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E94363" w:rsidRDefault="007C48F8">
      <w:pPr>
        <w:ind w:left="2880"/>
        <w:rPr>
          <w:rFonts w:ascii="Garamond" w:eastAsia="gobCL" w:hAnsi="Garamond" w:cs="gobCL"/>
          <w:b/>
          <w:sz w:val="24"/>
          <w:szCs w:val="24"/>
        </w:rPr>
      </w:pPr>
      <w:bookmarkStart w:id="0" w:name="_heading=h.gjdgxs" w:colFirst="0" w:colLast="0"/>
      <w:bookmarkEnd w:id="0"/>
      <w:r w:rsidRPr="00E94363">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E94363" w:rsidRDefault="002862B1">
      <w:pPr>
        <w:ind w:left="426"/>
        <w:rPr>
          <w:rFonts w:ascii="Garamond" w:eastAsia="gobCL" w:hAnsi="Garamond" w:cs="gobCL"/>
          <w:b/>
          <w:sz w:val="24"/>
          <w:szCs w:val="24"/>
        </w:rPr>
      </w:pPr>
    </w:p>
    <w:p w14:paraId="66DDD636" w14:textId="77777777" w:rsidR="002862B1" w:rsidRPr="00E94363" w:rsidRDefault="002862B1">
      <w:pPr>
        <w:ind w:left="2880"/>
        <w:rPr>
          <w:rFonts w:ascii="Garamond" w:eastAsia="gobCL" w:hAnsi="Garamond" w:cs="gobCL"/>
          <w:b/>
          <w:sz w:val="24"/>
          <w:szCs w:val="24"/>
        </w:rPr>
      </w:pPr>
    </w:p>
    <w:p w14:paraId="676FB4A0" w14:textId="77777777" w:rsidR="002862B1" w:rsidRPr="00E94363" w:rsidRDefault="002862B1">
      <w:pPr>
        <w:ind w:left="2880"/>
        <w:rPr>
          <w:rFonts w:ascii="Garamond" w:eastAsia="gobCL" w:hAnsi="Garamond" w:cs="gobCL"/>
          <w:b/>
        </w:rPr>
      </w:pPr>
    </w:p>
    <w:p w14:paraId="43714441" w14:textId="77777777" w:rsidR="002862B1" w:rsidRPr="00E94363" w:rsidRDefault="002862B1">
      <w:pPr>
        <w:spacing w:before="240" w:after="240"/>
        <w:jc w:val="center"/>
        <w:rPr>
          <w:rFonts w:ascii="Garamond" w:eastAsia="gobCL" w:hAnsi="Garamond" w:cs="gobCL"/>
          <w:b/>
          <w:u w:val="single"/>
        </w:rPr>
      </w:pPr>
    </w:p>
    <w:p w14:paraId="6B543B31" w14:textId="77777777" w:rsidR="002862B1" w:rsidRPr="00E94363" w:rsidRDefault="002862B1">
      <w:pPr>
        <w:spacing w:before="240" w:after="240"/>
        <w:jc w:val="center"/>
        <w:rPr>
          <w:rFonts w:ascii="Garamond" w:eastAsia="gobCL" w:hAnsi="Garamond" w:cs="gobCL"/>
          <w:b/>
          <w:u w:val="single"/>
        </w:rPr>
      </w:pPr>
    </w:p>
    <w:p w14:paraId="196FAEE1" w14:textId="77777777" w:rsidR="002862B1" w:rsidRPr="00E94363" w:rsidRDefault="002862B1">
      <w:pPr>
        <w:spacing w:before="240" w:after="240"/>
        <w:jc w:val="center"/>
        <w:rPr>
          <w:rFonts w:ascii="Garamond" w:eastAsia="gobCL" w:hAnsi="Garamond" w:cs="gobCL"/>
          <w:b/>
          <w:u w:val="single"/>
        </w:rPr>
      </w:pPr>
    </w:p>
    <w:p w14:paraId="75BF5373" w14:textId="77777777" w:rsidR="008879E4" w:rsidRPr="00E94363" w:rsidRDefault="008879E4" w:rsidP="008879E4">
      <w:pPr>
        <w:spacing w:before="240" w:after="240"/>
        <w:jc w:val="center"/>
        <w:rPr>
          <w:rFonts w:ascii="gobCL" w:eastAsia="gobCL" w:hAnsi="gobCL" w:cs="gobCL"/>
          <w:b/>
          <w:sz w:val="36"/>
          <w:szCs w:val="36"/>
        </w:rPr>
      </w:pPr>
      <w:r w:rsidRPr="00E94363">
        <w:rPr>
          <w:rFonts w:ascii="gobCL" w:eastAsia="gobCL" w:hAnsi="gobCL" w:cs="gobCL"/>
          <w:b/>
          <w:sz w:val="36"/>
          <w:szCs w:val="36"/>
        </w:rPr>
        <w:t>BASES DE CONVOCATORIA</w:t>
      </w:r>
    </w:p>
    <w:p w14:paraId="47F14A07" w14:textId="595E6413" w:rsidR="008879E4" w:rsidRPr="00E94363" w:rsidRDefault="008879E4" w:rsidP="008879E4">
      <w:pPr>
        <w:spacing w:before="240" w:after="240"/>
        <w:jc w:val="center"/>
        <w:rPr>
          <w:rFonts w:ascii="gobCL" w:eastAsia="gobCL" w:hAnsi="gobCL" w:cs="gobCL"/>
          <w:b/>
          <w:sz w:val="36"/>
          <w:szCs w:val="36"/>
        </w:rPr>
      </w:pPr>
      <w:r w:rsidRPr="00E94363">
        <w:rPr>
          <w:rFonts w:ascii="gobCL" w:eastAsia="gobCL" w:hAnsi="gobCL" w:cs="gobCL"/>
          <w:b/>
          <w:sz w:val="36"/>
          <w:szCs w:val="36"/>
        </w:rPr>
        <w:t xml:space="preserve">PROGRAMA ESPECIAL </w:t>
      </w:r>
      <w:r w:rsidR="005A45D6" w:rsidRPr="00E94363">
        <w:rPr>
          <w:rFonts w:ascii="gobCL" w:eastAsia="gobCL" w:hAnsi="gobCL" w:cs="gobCL"/>
          <w:b/>
          <w:sz w:val="36"/>
          <w:szCs w:val="36"/>
        </w:rPr>
        <w:t>FNDR CAPACITACION CRECE ELIJOPYME</w:t>
      </w:r>
      <w:r w:rsidR="003E4CFD" w:rsidRPr="00E94363">
        <w:rPr>
          <w:rFonts w:ascii="gobCL" w:eastAsia="gobCL" w:hAnsi="gobCL" w:cs="gobCL"/>
          <w:b/>
          <w:sz w:val="36"/>
          <w:szCs w:val="36"/>
        </w:rPr>
        <w:t xml:space="preserve"> I</w:t>
      </w:r>
    </w:p>
    <w:p w14:paraId="0EB1D413" w14:textId="3B0F1265" w:rsidR="008879E4" w:rsidRPr="00E94363" w:rsidRDefault="00DA03FC" w:rsidP="00744202">
      <w:pPr>
        <w:tabs>
          <w:tab w:val="left" w:pos="1650"/>
          <w:tab w:val="center" w:pos="4419"/>
        </w:tabs>
        <w:spacing w:before="240" w:after="240"/>
        <w:rPr>
          <w:rFonts w:ascii="gobCL" w:eastAsia="gobCL" w:hAnsi="gobCL" w:cs="gobCL"/>
          <w:b/>
          <w:sz w:val="36"/>
          <w:szCs w:val="36"/>
        </w:rPr>
      </w:pPr>
      <w:r w:rsidRPr="00E94363">
        <w:rPr>
          <w:rFonts w:ascii="gobCL" w:eastAsia="gobCL" w:hAnsi="gobCL" w:cs="gobCL"/>
          <w:b/>
          <w:sz w:val="36"/>
          <w:szCs w:val="36"/>
        </w:rPr>
        <w:tab/>
      </w:r>
      <w:r w:rsidRPr="00E94363">
        <w:rPr>
          <w:rFonts w:ascii="gobCL" w:eastAsia="gobCL" w:hAnsi="gobCL" w:cs="gobCL"/>
          <w:b/>
          <w:sz w:val="36"/>
          <w:szCs w:val="36"/>
        </w:rPr>
        <w:tab/>
      </w:r>
    </w:p>
    <w:p w14:paraId="183108E6" w14:textId="77777777" w:rsidR="00B43377" w:rsidRPr="00E94363" w:rsidRDefault="00B43377" w:rsidP="00B43377">
      <w:pPr>
        <w:tabs>
          <w:tab w:val="left" w:pos="1650"/>
          <w:tab w:val="center" w:pos="4419"/>
        </w:tabs>
        <w:spacing w:before="240" w:after="240"/>
        <w:jc w:val="center"/>
        <w:rPr>
          <w:rFonts w:ascii="gobCL" w:eastAsia="gobCL" w:hAnsi="gobCL" w:cs="gobCL"/>
          <w:b/>
          <w:sz w:val="36"/>
          <w:szCs w:val="36"/>
        </w:rPr>
      </w:pPr>
    </w:p>
    <w:p w14:paraId="26665676" w14:textId="1C906F04" w:rsidR="00B43377" w:rsidRPr="00E94363" w:rsidRDefault="004A7235" w:rsidP="00B43377">
      <w:pPr>
        <w:tabs>
          <w:tab w:val="left" w:pos="1650"/>
          <w:tab w:val="center" w:pos="4419"/>
        </w:tabs>
        <w:spacing w:before="240" w:after="240"/>
        <w:jc w:val="center"/>
        <w:rPr>
          <w:rFonts w:ascii="gobCL" w:eastAsia="gobCL" w:hAnsi="gobCL" w:cs="gobCL"/>
          <w:b/>
          <w:sz w:val="36"/>
          <w:szCs w:val="36"/>
        </w:rPr>
      </w:pPr>
      <w:r w:rsidRPr="00E94363">
        <w:rPr>
          <w:rFonts w:ascii="gobCL" w:eastAsia="gobCL" w:hAnsi="gobCL" w:cs="gobCL"/>
          <w:b/>
          <w:sz w:val="36"/>
          <w:szCs w:val="36"/>
        </w:rPr>
        <w:t xml:space="preserve">Región de </w:t>
      </w:r>
      <w:r w:rsidR="00BB0D65" w:rsidRPr="00E94363">
        <w:rPr>
          <w:rFonts w:ascii="gobCL" w:eastAsia="gobCL" w:hAnsi="gobCL" w:cs="gobCL"/>
          <w:b/>
          <w:sz w:val="36"/>
          <w:szCs w:val="36"/>
        </w:rPr>
        <w:t>Tarapacá</w:t>
      </w:r>
    </w:p>
    <w:p w14:paraId="79AA9C6D" w14:textId="275858AD" w:rsidR="002862B1" w:rsidRPr="00E94363" w:rsidRDefault="003200FF" w:rsidP="00744202">
      <w:pPr>
        <w:tabs>
          <w:tab w:val="center" w:pos="4419"/>
        </w:tabs>
        <w:spacing w:before="240" w:after="240"/>
        <w:rPr>
          <w:rFonts w:ascii="gobCL" w:eastAsia="gobCL" w:hAnsi="gobCL" w:cs="gobCL"/>
          <w:sz w:val="18"/>
        </w:rPr>
      </w:pPr>
      <w:r w:rsidRPr="00E94363">
        <w:rPr>
          <w:rFonts w:ascii="gobCL" w:eastAsia="gobCL" w:hAnsi="gobCL" w:cs="gobCL"/>
          <w:b/>
          <w:sz w:val="28"/>
          <w:szCs w:val="36"/>
        </w:rPr>
        <w:tab/>
      </w:r>
      <w:r w:rsidR="005A45D6" w:rsidRPr="00E94363">
        <w:rPr>
          <w:rFonts w:ascii="gobCL" w:eastAsia="gobCL" w:hAnsi="gobCL" w:cs="gobCL"/>
          <w:b/>
          <w:sz w:val="28"/>
          <w:szCs w:val="36"/>
        </w:rPr>
        <w:t>Julio</w:t>
      </w:r>
      <w:r w:rsidR="008879E4" w:rsidRPr="00E94363">
        <w:rPr>
          <w:rFonts w:ascii="gobCL" w:eastAsia="gobCL" w:hAnsi="gobCL" w:cs="gobCL"/>
          <w:b/>
          <w:sz w:val="28"/>
          <w:szCs w:val="36"/>
        </w:rPr>
        <w:t xml:space="preserve"> de 2020</w:t>
      </w:r>
    </w:p>
    <w:p w14:paraId="213FEF84" w14:textId="77777777" w:rsidR="002862B1" w:rsidRPr="00E94363" w:rsidRDefault="002862B1">
      <w:pPr>
        <w:spacing w:before="240" w:after="240"/>
        <w:jc w:val="both"/>
        <w:rPr>
          <w:rFonts w:ascii="gobCL" w:eastAsia="gobCL" w:hAnsi="gobCL" w:cs="gobCL"/>
        </w:rPr>
      </w:pPr>
    </w:p>
    <w:p w14:paraId="2CD458C5" w14:textId="77777777" w:rsidR="002862B1" w:rsidRPr="00E94363" w:rsidRDefault="002862B1">
      <w:pPr>
        <w:spacing w:before="240" w:after="240"/>
        <w:jc w:val="both"/>
        <w:rPr>
          <w:rFonts w:ascii="gobCL" w:eastAsia="gobCL" w:hAnsi="gobCL" w:cs="gobCL"/>
        </w:rPr>
      </w:pPr>
    </w:p>
    <w:p w14:paraId="695E51C9" w14:textId="77777777" w:rsidR="002862B1" w:rsidRPr="00E94363" w:rsidRDefault="002862B1">
      <w:pPr>
        <w:spacing w:before="240" w:after="240"/>
        <w:jc w:val="both"/>
        <w:rPr>
          <w:rFonts w:ascii="gobCL" w:eastAsia="gobCL" w:hAnsi="gobCL" w:cs="gobCL"/>
        </w:rPr>
      </w:pPr>
    </w:p>
    <w:p w14:paraId="62746C27" w14:textId="77777777" w:rsidR="002862B1" w:rsidRPr="00E94363" w:rsidRDefault="002862B1">
      <w:pPr>
        <w:spacing w:before="240" w:after="240"/>
        <w:jc w:val="both"/>
        <w:rPr>
          <w:rFonts w:ascii="gobCL" w:eastAsia="gobCL" w:hAnsi="gobCL" w:cs="gobCL"/>
        </w:rPr>
      </w:pPr>
    </w:p>
    <w:p w14:paraId="2765EFBB" w14:textId="77777777" w:rsidR="002862B1" w:rsidRPr="00E94363" w:rsidRDefault="002862B1">
      <w:pPr>
        <w:spacing w:before="240" w:after="240"/>
        <w:jc w:val="both"/>
        <w:rPr>
          <w:rFonts w:ascii="gobCL" w:eastAsia="gobCL" w:hAnsi="gobCL" w:cs="gobCL"/>
        </w:rPr>
      </w:pPr>
    </w:p>
    <w:p w14:paraId="0CAAB16D" w14:textId="77777777" w:rsidR="002862B1" w:rsidRPr="00E94363" w:rsidRDefault="002862B1">
      <w:pPr>
        <w:spacing w:before="240" w:after="240"/>
        <w:jc w:val="both"/>
        <w:rPr>
          <w:rFonts w:ascii="gobCL" w:eastAsia="gobCL" w:hAnsi="gobCL" w:cs="gobCL"/>
        </w:rPr>
      </w:pPr>
    </w:p>
    <w:p w14:paraId="0B6569EF" w14:textId="77777777" w:rsidR="002862B1" w:rsidRPr="00E94363" w:rsidRDefault="002862B1">
      <w:pPr>
        <w:spacing w:before="240" w:after="240"/>
        <w:jc w:val="both"/>
        <w:rPr>
          <w:rFonts w:ascii="gobCL" w:eastAsia="gobCL" w:hAnsi="gobCL" w:cs="gobCL"/>
        </w:rPr>
      </w:pPr>
    </w:p>
    <w:p w14:paraId="4C9DA64D" w14:textId="77777777" w:rsidR="002862B1" w:rsidRPr="00E94363" w:rsidRDefault="002862B1">
      <w:pPr>
        <w:spacing w:before="240" w:after="240"/>
        <w:jc w:val="both"/>
        <w:rPr>
          <w:rFonts w:ascii="gobCL" w:eastAsia="gobCL" w:hAnsi="gobCL" w:cs="gobCL"/>
        </w:rPr>
      </w:pPr>
    </w:p>
    <w:p w14:paraId="5701C5D1" w14:textId="1B214EC3" w:rsidR="002862B1" w:rsidRPr="00E94363" w:rsidRDefault="007C48F8" w:rsidP="00B43377">
      <w:pPr>
        <w:rPr>
          <w:rFonts w:ascii="gobCL" w:eastAsia="gobCL" w:hAnsi="gobCL" w:cs="gobCL"/>
          <w:b/>
        </w:rPr>
      </w:pPr>
      <w:r w:rsidRPr="00E94363">
        <w:rPr>
          <w:rFonts w:ascii="gobCL" w:hAnsi="gobCL"/>
        </w:rPr>
        <w:br w:type="page"/>
      </w:r>
      <w:r w:rsidRPr="00E94363">
        <w:rPr>
          <w:rFonts w:ascii="gobCL" w:eastAsia="gobCL" w:hAnsi="gobCL" w:cs="gobCL"/>
          <w:b/>
        </w:rPr>
        <w:lastRenderedPageBreak/>
        <w:t>1. Antecedentes del programa</w:t>
      </w:r>
    </w:p>
    <w:p w14:paraId="478028F0" w14:textId="77777777" w:rsidR="00CA75E0" w:rsidRPr="00E94363" w:rsidRDefault="00CA75E0" w:rsidP="00CA75E0">
      <w:pPr>
        <w:spacing w:before="240" w:after="240"/>
        <w:jc w:val="both"/>
        <w:rPr>
          <w:rFonts w:ascii="gobCL" w:eastAsia="gobCL" w:hAnsi="gobCL" w:cs="gobCL"/>
        </w:rPr>
      </w:pPr>
      <w:r w:rsidRPr="00E94363">
        <w:rPr>
          <w:rFonts w:ascii="gobCL" w:eastAsia="gobCL" w:hAnsi="gobCL" w:cs="gobCL"/>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E94363">
        <w:rPr>
          <w:rFonts w:eastAsia="gobCL"/>
        </w:rPr>
        <w:t> </w:t>
      </w:r>
      <w:r w:rsidRPr="00E94363">
        <w:rPr>
          <w:rFonts w:ascii="gobCL" w:eastAsia="gobCL" w:hAnsi="gobCL" w:cs="gobCL"/>
        </w:rPr>
        <w:t>comercio, manufactura, transporte, turismo y otros rubros, especialmente en el segmento de las micro y pequeñas empresas, se están viendo afectadas, lo que generará un impacto negativo en la economía.</w:t>
      </w:r>
    </w:p>
    <w:p w14:paraId="1AAF4D0A" w14:textId="77777777" w:rsidR="00CA75E0" w:rsidRPr="00E94363" w:rsidRDefault="00CA75E0" w:rsidP="00CA75E0">
      <w:pPr>
        <w:spacing w:before="240" w:after="240"/>
        <w:jc w:val="both"/>
        <w:rPr>
          <w:rFonts w:ascii="gobCL" w:eastAsia="gobCL" w:hAnsi="gobCL" w:cs="gobCL"/>
        </w:rPr>
      </w:pPr>
      <w:r w:rsidRPr="00E94363">
        <w:rPr>
          <w:rFonts w:ascii="gobCL" w:eastAsia="gobCL" w:hAnsi="gobCL" w:cs="gobCL"/>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E94363" w:rsidRDefault="00CA75E0" w:rsidP="00CA75E0">
      <w:pPr>
        <w:spacing w:before="240" w:after="240"/>
        <w:jc w:val="both"/>
        <w:rPr>
          <w:rFonts w:ascii="gobCL" w:eastAsia="gobCL" w:hAnsi="gobCL" w:cs="gobCL"/>
        </w:rPr>
      </w:pPr>
      <w:r w:rsidRPr="00E94363">
        <w:rPr>
          <w:rFonts w:ascii="gobCL" w:eastAsia="gobCL" w:hAnsi="gobCL" w:cs="gobCL"/>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5D0AEBC0" w:rsidR="00CA75E0" w:rsidRPr="00E94363" w:rsidRDefault="00CA75E0" w:rsidP="00CA75E0">
      <w:pPr>
        <w:spacing w:before="240" w:after="240"/>
        <w:jc w:val="both"/>
        <w:rPr>
          <w:rFonts w:ascii="gobCL" w:eastAsia="gobCL" w:hAnsi="gobCL" w:cs="gobCL"/>
        </w:rPr>
      </w:pPr>
      <w:r w:rsidRPr="00E94363">
        <w:rPr>
          <w:rFonts w:ascii="gobCL" w:eastAsia="gobCL" w:hAnsi="gobCL" w:cs="gobCL"/>
        </w:rPr>
        <w:t>Hoy, ante la contingencia nacional, el rol de Sercotec se ha vuelto aún más imprescindible, por lo cual dispone e</w:t>
      </w:r>
      <w:r w:rsidR="009B0AE8" w:rsidRPr="00E94363">
        <w:rPr>
          <w:rFonts w:ascii="gobCL" w:eastAsia="gobCL" w:hAnsi="gobCL" w:cs="gobCL"/>
        </w:rPr>
        <w:t>l Programa Especial “</w:t>
      </w:r>
      <w:r w:rsidR="00C76D88" w:rsidRPr="00E94363">
        <w:rPr>
          <w:rFonts w:ascii="gobCL" w:eastAsia="gobCL" w:hAnsi="gobCL" w:cs="gobCL"/>
        </w:rPr>
        <w:t>ElijoPyme</w:t>
      </w:r>
      <w:r w:rsidRPr="00E94363">
        <w:rPr>
          <w:rFonts w:ascii="gobCL" w:eastAsia="gobCL" w:hAnsi="gobCL" w:cs="gobCL"/>
        </w:rPr>
        <w:t>”, el cual busca entregar las herramientas necesarias a aquellas micro y pequeñas empresas, con venta</w:t>
      </w:r>
      <w:r w:rsidR="00CA7E52" w:rsidRPr="00E94363">
        <w:rPr>
          <w:rFonts w:ascii="gobCL" w:eastAsia="gobCL" w:hAnsi="gobCL" w:cs="gobCL"/>
        </w:rPr>
        <w:t>s netas iguales o inferiores a 2</w:t>
      </w:r>
      <w:r w:rsidR="004A7235" w:rsidRPr="00E94363">
        <w:rPr>
          <w:rFonts w:ascii="gobCL" w:eastAsia="gobCL" w:hAnsi="gobCL" w:cs="gobCL"/>
        </w:rPr>
        <w:t>5.0</w:t>
      </w:r>
      <w:r w:rsidRPr="00E94363">
        <w:rPr>
          <w:rFonts w:ascii="gobCL" w:eastAsia="gobCL" w:hAnsi="gobCL" w:cs="gobCL"/>
        </w:rPr>
        <w:t>00 UF al año, que se han visto afectadas en sus ingresos a causa de la emergencia sanitaria que afecta hoy al mundo, según lo establecido en las presentes Bases.</w:t>
      </w:r>
    </w:p>
    <w:p w14:paraId="5AE6B7A0" w14:textId="068F1138" w:rsidR="003200FF" w:rsidRPr="00E94363" w:rsidRDefault="003200FF" w:rsidP="00CA75E0">
      <w:pPr>
        <w:spacing w:before="240" w:after="240"/>
        <w:jc w:val="both"/>
        <w:rPr>
          <w:rFonts w:ascii="gobCL" w:eastAsia="gobCL" w:hAnsi="gobCL" w:cs="gobCL"/>
          <w:lang w:val="es-419"/>
        </w:rPr>
      </w:pPr>
      <w:r w:rsidRPr="00E94363">
        <w:rPr>
          <w:rFonts w:ascii="gobCL" w:eastAsia="gobCL" w:hAnsi="gobCL" w:cs="gobCL"/>
        </w:rPr>
        <w:t>Con el objetivo de apoyar la reactivación de su actividad económica, Sercotec otorga un subsidio que les permita</w:t>
      </w:r>
      <w:r w:rsidRPr="00E94363">
        <w:rPr>
          <w:rFonts w:ascii="gobCL" w:eastAsia="gobCL" w:hAnsi="gobCL" w:cs="gobCL"/>
          <w:lang w:val="es-ES"/>
        </w:rPr>
        <w:t xml:space="preserve"> reactivar su negocio, mejorar su potencial productivo y/o reemprender.</w:t>
      </w:r>
    </w:p>
    <w:p w14:paraId="568A1A96" w14:textId="094E4127" w:rsidR="002862B1" w:rsidRPr="00E94363" w:rsidRDefault="007C48F8" w:rsidP="008879E4">
      <w:pPr>
        <w:spacing w:before="240" w:after="240"/>
        <w:jc w:val="both"/>
        <w:rPr>
          <w:rFonts w:ascii="gobCL" w:eastAsia="gobCL" w:hAnsi="gobCL" w:cs="gobCL"/>
          <w:b/>
        </w:rPr>
      </w:pPr>
      <w:r w:rsidRPr="00E94363">
        <w:rPr>
          <w:rFonts w:ascii="gobCL" w:eastAsia="gobCL" w:hAnsi="gobCL" w:cs="gobCL"/>
          <w:b/>
        </w:rPr>
        <w:t>2. ¿Qué es?</w:t>
      </w:r>
    </w:p>
    <w:p w14:paraId="3AF64A25" w14:textId="19456F9B" w:rsidR="00764973" w:rsidRPr="00E94363" w:rsidRDefault="00764973" w:rsidP="00764973">
      <w:pPr>
        <w:spacing w:before="240" w:after="240"/>
        <w:jc w:val="both"/>
        <w:rPr>
          <w:rFonts w:ascii="gobCL" w:eastAsia="gobCL" w:hAnsi="gobCL" w:cs="gobCL"/>
        </w:rPr>
      </w:pPr>
      <w:r w:rsidRPr="00E94363">
        <w:rPr>
          <w:rFonts w:ascii="gobCL" w:eastAsia="gobCL" w:hAnsi="gobCL" w:cs="gobCL"/>
        </w:rPr>
        <w:t>Es un programa que busca apoyar a los micro y pequeñas empresas de cualquier sector económico con ventas netas iguales o inferiores a 2</w:t>
      </w:r>
      <w:r w:rsidR="004A7235" w:rsidRPr="00E94363">
        <w:rPr>
          <w:rFonts w:ascii="gobCL" w:eastAsia="gobCL" w:hAnsi="gobCL" w:cs="gobCL"/>
        </w:rPr>
        <w:t>5.0</w:t>
      </w:r>
      <w:r w:rsidRPr="00E94363">
        <w:rPr>
          <w:rFonts w:ascii="gobCL" w:eastAsia="gobCL" w:hAnsi="gobCL" w:cs="gobCL"/>
        </w:rPr>
        <w:t xml:space="preserve">00 UF al año, que hayan visto afectadas sus ventas producto de la emergencia sanitaria y que tengan inicio de actividades hasta el </w:t>
      </w:r>
      <w:r w:rsidR="002C18CA" w:rsidRPr="00E94363">
        <w:rPr>
          <w:rFonts w:ascii="gobCL" w:eastAsia="gobCL" w:hAnsi="gobCL" w:cs="gobCL"/>
        </w:rPr>
        <w:t>3</w:t>
      </w:r>
      <w:r w:rsidRPr="00E94363">
        <w:rPr>
          <w:rFonts w:ascii="gobCL" w:eastAsia="gobCL" w:hAnsi="gobCL" w:cs="gobCL"/>
        </w:rPr>
        <w:t>1 de octubre de 2019. Para apoyar la reactivación de su actividad económica, Sercotec ot</w:t>
      </w:r>
      <w:r w:rsidR="007E7A64" w:rsidRPr="00E94363">
        <w:rPr>
          <w:rFonts w:ascii="gobCL" w:eastAsia="gobCL" w:hAnsi="gobCL" w:cs="gobCL"/>
        </w:rPr>
        <w:t>orga un subsidio que les permite</w:t>
      </w:r>
      <w:r w:rsidR="004F3E90" w:rsidRPr="00E94363">
        <w:rPr>
          <w:rFonts w:ascii="gobCL" w:eastAsia="gobCL" w:hAnsi="gobCL" w:cs="gobCL"/>
        </w:rPr>
        <w:t xml:space="preserve"> adquirir activos fijos (tangibles e intangibles), </w:t>
      </w:r>
      <w:r w:rsidRPr="00E94363">
        <w:rPr>
          <w:rFonts w:ascii="gobCL" w:eastAsia="gobCL" w:hAnsi="gobCL" w:cs="gobCL"/>
        </w:rPr>
        <w:t>capital de trabajo (materias primas y materiales, mercadería, arriendos) y financiar el pago de servicios básicos, sueldos y gastos en promoción y publicidad.</w:t>
      </w:r>
    </w:p>
    <w:p w14:paraId="044C4DF1" w14:textId="77777777" w:rsidR="002862B1" w:rsidRPr="00E94363" w:rsidRDefault="007C48F8">
      <w:pPr>
        <w:spacing w:before="240" w:after="240"/>
        <w:jc w:val="both"/>
        <w:rPr>
          <w:rFonts w:ascii="gobCL" w:eastAsia="gobCL" w:hAnsi="gobCL" w:cs="gobCL"/>
          <w:b/>
        </w:rPr>
      </w:pPr>
      <w:r w:rsidRPr="00E94363">
        <w:rPr>
          <w:rFonts w:ascii="gobCL" w:eastAsia="gobCL" w:hAnsi="gobCL" w:cs="gobCL"/>
          <w:b/>
        </w:rPr>
        <w:t>2.1. Requisitos generales del programa</w:t>
      </w:r>
    </w:p>
    <w:p w14:paraId="7E56C441" w14:textId="3F0174DA" w:rsidR="002862B1" w:rsidRPr="00E94363" w:rsidRDefault="007C48F8">
      <w:pPr>
        <w:spacing w:before="240" w:after="240"/>
        <w:jc w:val="both"/>
        <w:rPr>
          <w:rFonts w:ascii="gobCL" w:eastAsia="gobCL" w:hAnsi="gobCL" w:cs="gobCL"/>
        </w:rPr>
      </w:pPr>
      <w:bookmarkStart w:id="1" w:name="_heading=h.30j0zll" w:colFirst="0" w:colLast="0"/>
      <w:bookmarkEnd w:id="1"/>
      <w:r w:rsidRPr="00E94363">
        <w:rPr>
          <w:rFonts w:ascii="gobCL" w:eastAsia="gobCL" w:hAnsi="gobCL" w:cs="gobCL"/>
        </w:rPr>
        <w:t xml:space="preserve">Este programa está dirigido a las empresas que cumplan con los siguientes </w:t>
      </w:r>
      <w:r w:rsidRPr="00E94363">
        <w:rPr>
          <w:rFonts w:ascii="gobCL" w:eastAsia="gobCL" w:hAnsi="gobCL" w:cs="gobCL"/>
          <w:b/>
        </w:rPr>
        <w:t xml:space="preserve">requisitos, </w:t>
      </w:r>
      <w:r w:rsidRPr="00E94363">
        <w:rPr>
          <w:rFonts w:ascii="gobCL" w:eastAsia="gobCL" w:hAnsi="gobCL" w:cs="gobCL"/>
        </w:rPr>
        <w:t>cuyos medios de verificación se detallan en el Anexo N°1:</w:t>
      </w:r>
    </w:p>
    <w:p w14:paraId="35ECA42A" w14:textId="77777777" w:rsidR="00165B46" w:rsidRPr="00E94363" w:rsidRDefault="00165B46">
      <w:pPr>
        <w:spacing w:before="240" w:after="240"/>
        <w:jc w:val="both"/>
        <w:rPr>
          <w:rFonts w:ascii="gobCL" w:eastAsia="gobCL" w:hAnsi="gobCL" w:cs="gobCL"/>
        </w:rPr>
      </w:pPr>
    </w:p>
    <w:p w14:paraId="401B38F0" w14:textId="77777777" w:rsidR="001574E0" w:rsidRPr="00E94363" w:rsidRDefault="001574E0">
      <w:pPr>
        <w:spacing w:before="240" w:after="240"/>
        <w:jc w:val="both"/>
        <w:rPr>
          <w:rFonts w:ascii="gobCL" w:eastAsia="gobCL" w:hAnsi="gobCL" w:cs="gobCL"/>
        </w:rPr>
      </w:pPr>
    </w:p>
    <w:p w14:paraId="61B3EA2C" w14:textId="77777777" w:rsidR="002862B1" w:rsidRPr="00E94363" w:rsidRDefault="007C48F8">
      <w:pPr>
        <w:spacing w:before="240" w:after="240" w:line="276" w:lineRule="auto"/>
        <w:jc w:val="both"/>
        <w:rPr>
          <w:rFonts w:ascii="gobCL" w:eastAsia="gobCL" w:hAnsi="gobCL" w:cs="gobCL"/>
          <w:b/>
          <w:u w:val="single"/>
        </w:rPr>
      </w:pPr>
      <w:r w:rsidRPr="00E94363">
        <w:rPr>
          <w:rFonts w:ascii="gobCL" w:eastAsia="gobCL" w:hAnsi="gobCL" w:cs="gobCL"/>
          <w:b/>
          <w:u w:val="single"/>
        </w:rPr>
        <w:lastRenderedPageBreak/>
        <w:t>2.1.1 Requisitos de admisibilidad:</w:t>
      </w:r>
    </w:p>
    <w:p w14:paraId="4E2B7DDD" w14:textId="0D1B94D5" w:rsidR="002862B1" w:rsidRPr="00E94363" w:rsidRDefault="007C48F8">
      <w:pPr>
        <w:spacing w:before="240" w:after="240" w:line="276" w:lineRule="auto"/>
        <w:jc w:val="both"/>
        <w:rPr>
          <w:rFonts w:ascii="gobCL" w:eastAsia="gobCL" w:hAnsi="gobCL" w:cs="gobCL"/>
          <w:b/>
          <w:u w:val="single"/>
        </w:rPr>
      </w:pPr>
      <w:r w:rsidRPr="00E94363">
        <w:rPr>
          <w:rFonts w:ascii="gobCL" w:eastAsia="gobCL" w:hAnsi="gobCL" w:cs="gobCL"/>
          <w:b/>
          <w:u w:val="single"/>
        </w:rPr>
        <w:t>a.- Admisibilidad automática</w:t>
      </w:r>
      <w:r w:rsidR="000F74DE" w:rsidRPr="00E94363">
        <w:rPr>
          <w:rFonts w:ascii="gobCL" w:eastAsia="gobCL" w:hAnsi="gobCL" w:cs="gobCL"/>
          <w:b/>
          <w:u w:val="single"/>
        </w:rPr>
        <w:t xml:space="preserve"> (*)</w:t>
      </w:r>
      <w:r w:rsidRPr="00E94363">
        <w:rPr>
          <w:rFonts w:ascii="gobCL" w:eastAsia="gobCL" w:hAnsi="gobCL" w:cs="gobCL"/>
          <w:b/>
          <w:u w:val="single"/>
        </w:rPr>
        <w:t>:</w:t>
      </w:r>
    </w:p>
    <w:p w14:paraId="758865FE" w14:textId="5449C4F6" w:rsidR="002862B1" w:rsidRPr="00E94363" w:rsidRDefault="007C48F8">
      <w:pPr>
        <w:pBdr>
          <w:top w:val="nil"/>
          <w:left w:val="nil"/>
          <w:bottom w:val="nil"/>
          <w:right w:val="nil"/>
          <w:between w:val="nil"/>
        </w:pBdr>
        <w:spacing w:after="0" w:line="276" w:lineRule="auto"/>
        <w:jc w:val="both"/>
        <w:rPr>
          <w:rFonts w:ascii="gobCL" w:eastAsia="gobCL" w:hAnsi="gobCL" w:cs="gobCL"/>
        </w:rPr>
      </w:pPr>
      <w:r w:rsidRPr="00E94363">
        <w:rPr>
          <w:rFonts w:ascii="gobCL" w:eastAsia="gobCL" w:hAnsi="gobCL" w:cs="gobCL"/>
        </w:rPr>
        <w:t>a.1. Ser persona natural y/o jurídica con iniciación de actividades en primera categoría</w:t>
      </w:r>
      <w:r w:rsidR="00DE1EAB" w:rsidRPr="00E94363">
        <w:rPr>
          <w:rStyle w:val="Refdenotaalpie"/>
          <w:rFonts w:ascii="gobCL" w:eastAsia="gobCL" w:hAnsi="gobCL" w:cs="gobCL"/>
        </w:rPr>
        <w:footnoteReference w:id="1"/>
      </w:r>
      <w:r w:rsidRPr="00E94363">
        <w:rPr>
          <w:rFonts w:ascii="gobCL" w:eastAsia="gobCL" w:hAnsi="gobCL" w:cs="gobCL"/>
        </w:rPr>
        <w:t xml:space="preserve"> ante el Servi</w:t>
      </w:r>
      <w:r w:rsidR="00E32D6A" w:rsidRPr="00E94363">
        <w:rPr>
          <w:rFonts w:ascii="gobCL" w:eastAsia="gobCL" w:hAnsi="gobCL" w:cs="gobCL"/>
        </w:rPr>
        <w:t>cio de Impuestos Internos (SII)</w:t>
      </w:r>
      <w:r w:rsidRPr="00E94363">
        <w:rPr>
          <w:rFonts w:ascii="gobCL" w:eastAsia="gobCL" w:hAnsi="gobCL" w:cs="gobCL"/>
        </w:rPr>
        <w:t xml:space="preserve"> </w:t>
      </w:r>
      <w:r w:rsidR="00E32D6A" w:rsidRPr="00E94363">
        <w:rPr>
          <w:rFonts w:ascii="gobCL" w:eastAsia="gobCL" w:hAnsi="gobCL" w:cs="gobCL"/>
          <w:b/>
        </w:rPr>
        <w:t>hasta el 31 de octubre de 2019 y estar vigente a la fecha de inicio de la convocatoria.</w:t>
      </w:r>
      <w:r w:rsidRPr="00E94363">
        <w:rPr>
          <w:rFonts w:ascii="gobCL" w:eastAsia="gobCL" w:hAnsi="gobCL" w:cs="gobCL"/>
        </w:rPr>
        <w:t xml:space="preserve"> </w:t>
      </w:r>
    </w:p>
    <w:p w14:paraId="233C4DBC" w14:textId="06ED90CE" w:rsidR="006A1269" w:rsidRPr="00E94363" w:rsidRDefault="006A1269">
      <w:pPr>
        <w:pBdr>
          <w:top w:val="nil"/>
          <w:left w:val="nil"/>
          <w:bottom w:val="nil"/>
          <w:right w:val="nil"/>
          <w:between w:val="nil"/>
        </w:pBdr>
        <w:spacing w:after="0" w:line="276" w:lineRule="auto"/>
        <w:jc w:val="both"/>
        <w:rPr>
          <w:rFonts w:ascii="gobCL" w:eastAsia="gobCL" w:hAnsi="gobCL" w:cs="gobCL"/>
        </w:rPr>
      </w:pPr>
    </w:p>
    <w:p w14:paraId="117B5E47" w14:textId="3E6C22F7" w:rsidR="002862B1" w:rsidRPr="00E94363" w:rsidRDefault="007C48F8" w:rsidP="001515EE">
      <w:pPr>
        <w:pBdr>
          <w:top w:val="nil"/>
          <w:left w:val="nil"/>
          <w:bottom w:val="nil"/>
          <w:right w:val="nil"/>
          <w:between w:val="nil"/>
        </w:pBdr>
        <w:spacing w:after="0"/>
        <w:jc w:val="both"/>
        <w:rPr>
          <w:rFonts w:ascii="gobCL" w:eastAsia="gobCL" w:hAnsi="gobCL" w:cs="gobCL"/>
        </w:rPr>
      </w:pPr>
      <w:r w:rsidRPr="00E94363">
        <w:rPr>
          <w:rFonts w:ascii="gobCL" w:eastAsia="gobCL" w:hAnsi="gobCL" w:cs="gobCL"/>
        </w:rPr>
        <w:t>a.</w:t>
      </w:r>
      <w:r w:rsidR="0076154F" w:rsidRPr="00E94363">
        <w:rPr>
          <w:rFonts w:ascii="gobCL" w:eastAsia="gobCL" w:hAnsi="gobCL" w:cs="gobCL"/>
        </w:rPr>
        <w:t>2</w:t>
      </w:r>
      <w:r w:rsidRPr="00E94363">
        <w:rPr>
          <w:rFonts w:ascii="gobCL" w:eastAsia="gobCL" w:hAnsi="gobCL" w:cs="gobCL"/>
        </w:rPr>
        <w:t>. No haber incumplido las obligaciones contractuales de un proyecto de Sercotec con el AOS (término anticipado de contrato por hecho o acto imputable al beneficiario/a), a la fecha de inicio de la convocatoria.</w:t>
      </w:r>
    </w:p>
    <w:p w14:paraId="55862656" w14:textId="77777777" w:rsidR="001515EE" w:rsidRPr="00E94363" w:rsidRDefault="001515EE" w:rsidP="001515EE">
      <w:pPr>
        <w:pBdr>
          <w:top w:val="nil"/>
          <w:left w:val="nil"/>
          <w:bottom w:val="nil"/>
          <w:right w:val="nil"/>
          <w:between w:val="nil"/>
        </w:pBdr>
        <w:spacing w:after="0"/>
        <w:jc w:val="both"/>
        <w:rPr>
          <w:rFonts w:ascii="gobCL" w:eastAsia="gobCL" w:hAnsi="gobCL" w:cs="gobCL"/>
        </w:rPr>
      </w:pPr>
    </w:p>
    <w:p w14:paraId="44DC92B3" w14:textId="76EF6E1D" w:rsidR="002862B1" w:rsidRPr="00E94363" w:rsidRDefault="007C48F8">
      <w:pPr>
        <w:pBdr>
          <w:top w:val="nil"/>
          <w:left w:val="nil"/>
          <w:bottom w:val="nil"/>
          <w:right w:val="nil"/>
          <w:between w:val="nil"/>
        </w:pBdr>
        <w:spacing w:after="0"/>
        <w:jc w:val="both"/>
        <w:rPr>
          <w:rFonts w:ascii="gobCL" w:eastAsia="gobCL" w:hAnsi="gobCL" w:cs="gobCL"/>
          <w:b/>
        </w:rPr>
      </w:pPr>
      <w:r w:rsidRPr="00E94363">
        <w:rPr>
          <w:rFonts w:ascii="gobCL" w:eastAsia="gobCL" w:hAnsi="gobCL" w:cs="gobCL"/>
        </w:rPr>
        <w:t>a.</w:t>
      </w:r>
      <w:r w:rsidR="0076154F" w:rsidRPr="00E94363">
        <w:rPr>
          <w:rFonts w:ascii="gobCL" w:eastAsia="gobCL" w:hAnsi="gobCL" w:cs="gobCL"/>
        </w:rPr>
        <w:t>3</w:t>
      </w:r>
      <w:r w:rsidRPr="00E94363">
        <w:rPr>
          <w:rFonts w:ascii="gobCL" w:eastAsia="gobCL" w:hAnsi="gobCL" w:cs="gobCL"/>
        </w:rPr>
        <w:t xml:space="preserve">. No tener condenas por prácticas antisindicales y/o infracción a derechos fundamentales del trabajador, dentro de los dos años anteriores a la fecha de </w:t>
      </w:r>
      <w:r w:rsidR="0076154F" w:rsidRPr="00E94363">
        <w:rPr>
          <w:rFonts w:ascii="gobCL" w:eastAsia="gobCL" w:hAnsi="gobCL" w:cs="gobCL"/>
        </w:rPr>
        <w:t xml:space="preserve">inicio </w:t>
      </w:r>
      <w:r w:rsidRPr="00E94363">
        <w:rPr>
          <w:rFonts w:ascii="gobCL" w:eastAsia="gobCL" w:hAnsi="gobCL" w:cs="gobCL"/>
        </w:rPr>
        <w:t xml:space="preserve">de las postulaciones de la presente convocatoria. </w:t>
      </w:r>
      <w:r w:rsidRPr="00E94363">
        <w:rPr>
          <w:rFonts w:ascii="gobCL" w:eastAsia="gobCL" w:hAnsi="gobCL" w:cs="gobCL"/>
          <w:b/>
        </w:rPr>
        <w:t>Sercotec validará nuevamente esta condición al momento de formalizar.</w:t>
      </w:r>
    </w:p>
    <w:p w14:paraId="5307AA8B" w14:textId="77777777" w:rsidR="00BF5724" w:rsidRPr="00E94363" w:rsidRDefault="00BF5724" w:rsidP="007E7A64">
      <w:pPr>
        <w:pBdr>
          <w:top w:val="nil"/>
          <w:left w:val="nil"/>
          <w:bottom w:val="nil"/>
          <w:right w:val="nil"/>
          <w:between w:val="nil"/>
        </w:pBdr>
        <w:spacing w:after="0"/>
        <w:jc w:val="both"/>
        <w:rPr>
          <w:rFonts w:ascii="gobCL" w:eastAsia="gobCL" w:hAnsi="gobCL" w:cs="gobCL"/>
          <w:b/>
        </w:rPr>
      </w:pPr>
    </w:p>
    <w:p w14:paraId="5CF4ACC0" w14:textId="073B269A" w:rsidR="002862B1" w:rsidRPr="00E94363" w:rsidRDefault="009F7CF9">
      <w:pPr>
        <w:pBdr>
          <w:top w:val="nil"/>
          <w:left w:val="nil"/>
          <w:bottom w:val="nil"/>
          <w:right w:val="nil"/>
          <w:between w:val="nil"/>
        </w:pBdr>
        <w:spacing w:after="0"/>
        <w:jc w:val="both"/>
        <w:rPr>
          <w:rFonts w:ascii="gobCL" w:eastAsia="gobCL" w:hAnsi="gobCL" w:cs="gobCL"/>
        </w:rPr>
      </w:pPr>
      <w:r w:rsidRPr="00E94363">
        <w:rPr>
          <w:rFonts w:ascii="gobCL" w:eastAsia="gobCL" w:hAnsi="gobCL" w:cs="gobCL"/>
        </w:rPr>
        <w:t xml:space="preserve">a.4 </w:t>
      </w:r>
      <w:r w:rsidR="00BF5724" w:rsidRPr="00E94363">
        <w:rPr>
          <w:rFonts w:ascii="gobCL" w:eastAsia="gobCL" w:hAnsi="gobCL" w:cs="gobCL"/>
        </w:rPr>
        <w:t>No tener rendiciones pendientes con Sercotec, a la fecha de inicio de la convocatoria.</w:t>
      </w:r>
    </w:p>
    <w:p w14:paraId="11F149CF" w14:textId="77777777" w:rsidR="00BF5724" w:rsidRPr="00E94363" w:rsidRDefault="00BF5724">
      <w:pPr>
        <w:pBdr>
          <w:top w:val="nil"/>
          <w:left w:val="nil"/>
          <w:bottom w:val="nil"/>
          <w:right w:val="nil"/>
          <w:between w:val="nil"/>
        </w:pBdr>
        <w:spacing w:after="0"/>
        <w:jc w:val="both"/>
        <w:rPr>
          <w:rFonts w:ascii="gobCL" w:eastAsia="gobCL" w:hAnsi="gobCL" w:cs="gobCL"/>
        </w:rPr>
      </w:pPr>
    </w:p>
    <w:p w14:paraId="173CDB24" w14:textId="22A4AAF9" w:rsidR="00BF5724" w:rsidRPr="00E94363" w:rsidRDefault="009F7CF9" w:rsidP="001515EE">
      <w:pPr>
        <w:pBdr>
          <w:top w:val="nil"/>
          <w:left w:val="nil"/>
          <w:bottom w:val="nil"/>
          <w:right w:val="nil"/>
          <w:between w:val="nil"/>
        </w:pBdr>
        <w:spacing w:after="0"/>
        <w:jc w:val="both"/>
        <w:rPr>
          <w:rFonts w:ascii="gobCL" w:eastAsia="gobCL" w:hAnsi="gobCL" w:cs="gobCL"/>
        </w:rPr>
      </w:pPr>
      <w:r w:rsidRPr="00E94363">
        <w:rPr>
          <w:rFonts w:ascii="gobCL" w:eastAsia="gobCL" w:hAnsi="gobCL" w:cs="gobCL"/>
        </w:rPr>
        <w:t>a.5</w:t>
      </w:r>
      <w:r w:rsidR="00BF5724" w:rsidRPr="00E94363">
        <w:rPr>
          <w:rFonts w:ascii="gobCL" w:eastAsia="gobCL" w:hAnsi="gobCL" w:cs="gobCL"/>
        </w:rPr>
        <w:t xml:space="preserve"> Tener domicilio comercial en la región de la presente convocatoria.</w:t>
      </w:r>
      <w:r w:rsidR="00771871" w:rsidRPr="00E94363">
        <w:rPr>
          <w:rFonts w:ascii="gobCL" w:eastAsia="gobCL" w:hAnsi="gobCL" w:cs="gobCL"/>
        </w:rPr>
        <w:t xml:space="preserve"> </w:t>
      </w:r>
    </w:p>
    <w:p w14:paraId="430F833E" w14:textId="79EC0842" w:rsidR="001515EE" w:rsidRPr="00E94363" w:rsidRDefault="001515EE" w:rsidP="001515EE">
      <w:pPr>
        <w:pBdr>
          <w:top w:val="nil"/>
          <w:left w:val="nil"/>
          <w:bottom w:val="nil"/>
          <w:right w:val="nil"/>
          <w:between w:val="nil"/>
        </w:pBdr>
        <w:spacing w:after="0"/>
        <w:jc w:val="both"/>
        <w:rPr>
          <w:rFonts w:ascii="gobCL" w:eastAsia="gobCL" w:hAnsi="gobCL" w:cs="gobCL"/>
        </w:rPr>
      </w:pPr>
    </w:p>
    <w:p w14:paraId="5466EA99" w14:textId="77777777" w:rsidR="00481082" w:rsidRPr="00E94363"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E94363" w:rsidRDefault="007C48F8">
      <w:pPr>
        <w:pBdr>
          <w:top w:val="nil"/>
          <w:left w:val="nil"/>
          <w:bottom w:val="nil"/>
          <w:right w:val="nil"/>
          <w:between w:val="nil"/>
        </w:pBdr>
        <w:spacing w:after="0" w:line="276" w:lineRule="auto"/>
        <w:jc w:val="both"/>
        <w:rPr>
          <w:rFonts w:ascii="gobCL" w:eastAsia="gobCL" w:hAnsi="gobCL" w:cs="gobCL"/>
        </w:rPr>
      </w:pPr>
      <w:r w:rsidRPr="00E94363">
        <w:rPr>
          <w:rFonts w:ascii="gobCL" w:eastAsia="gobCL" w:hAnsi="gobCL" w:cs="gobCL"/>
          <w:b/>
          <w:u w:val="single"/>
        </w:rPr>
        <w:t>b.-  Admisibilidad</w:t>
      </w:r>
      <w:r w:rsidR="00C07285" w:rsidRPr="00E94363">
        <w:rPr>
          <w:rFonts w:ascii="gobCL" w:eastAsia="gobCL" w:hAnsi="gobCL" w:cs="gobCL"/>
          <w:b/>
          <w:u w:val="single"/>
        </w:rPr>
        <w:t xml:space="preserve"> Manual</w:t>
      </w:r>
      <w:r w:rsidRPr="00E94363">
        <w:rPr>
          <w:rFonts w:ascii="gobCL" w:eastAsia="gobCL" w:hAnsi="gobCL" w:cs="gobCL"/>
          <w:b/>
          <w:u w:val="single"/>
        </w:rPr>
        <w:t>:</w:t>
      </w:r>
    </w:p>
    <w:p w14:paraId="1B7A2FF1" w14:textId="2C6BC226" w:rsidR="002862B1" w:rsidRPr="00E94363" w:rsidRDefault="007C48F8">
      <w:pPr>
        <w:pBdr>
          <w:top w:val="nil"/>
          <w:left w:val="nil"/>
          <w:bottom w:val="nil"/>
          <w:right w:val="nil"/>
          <w:between w:val="nil"/>
        </w:pBdr>
        <w:spacing w:before="240" w:after="0" w:line="276" w:lineRule="auto"/>
        <w:jc w:val="both"/>
        <w:rPr>
          <w:rFonts w:ascii="gobCL" w:eastAsia="gobCL" w:hAnsi="gobCL" w:cs="gobCL"/>
          <w:b/>
        </w:rPr>
      </w:pPr>
      <w:r w:rsidRPr="00E94363">
        <w:rPr>
          <w:rFonts w:ascii="gobCL" w:eastAsia="gobCL" w:hAnsi="gobCL" w:cs="gobCL"/>
          <w:b/>
        </w:rPr>
        <w:t>b.1.- Ventas mayores a 0 (c</w:t>
      </w:r>
      <w:r w:rsidR="00CA7E52" w:rsidRPr="00E94363">
        <w:rPr>
          <w:rFonts w:ascii="gobCL" w:eastAsia="gobCL" w:hAnsi="gobCL" w:cs="gobCL"/>
          <w:b/>
        </w:rPr>
        <w:t xml:space="preserve">ero) e </w:t>
      </w:r>
      <w:r w:rsidR="004A7235" w:rsidRPr="00E94363">
        <w:rPr>
          <w:rFonts w:ascii="gobCL" w:eastAsia="gobCL" w:hAnsi="gobCL" w:cs="gobCL"/>
          <w:b/>
        </w:rPr>
        <w:t>inferiores o iguales a 25.0</w:t>
      </w:r>
      <w:r w:rsidR="00CA7E52" w:rsidRPr="00E94363">
        <w:rPr>
          <w:rFonts w:ascii="gobCL" w:eastAsia="gobCL" w:hAnsi="gobCL" w:cs="gobCL"/>
          <w:b/>
        </w:rPr>
        <w:t>0</w:t>
      </w:r>
      <w:r w:rsidRPr="00E94363">
        <w:rPr>
          <w:rFonts w:ascii="gobCL" w:eastAsia="gobCL" w:hAnsi="gobCL" w:cs="gobCL"/>
          <w:b/>
        </w:rPr>
        <w:t>0 UF.</w:t>
      </w:r>
    </w:p>
    <w:p w14:paraId="398DF290" w14:textId="10B9DDE7" w:rsidR="00C33797" w:rsidRPr="00E94363" w:rsidRDefault="007C48F8" w:rsidP="00C33797">
      <w:pPr>
        <w:pBdr>
          <w:top w:val="nil"/>
          <w:left w:val="nil"/>
          <w:bottom w:val="nil"/>
          <w:right w:val="nil"/>
          <w:between w:val="nil"/>
        </w:pBdr>
        <w:spacing w:before="240" w:after="0" w:line="276" w:lineRule="auto"/>
        <w:jc w:val="both"/>
        <w:rPr>
          <w:rFonts w:ascii="gobCL" w:eastAsia="gobCL" w:hAnsi="gobCL" w:cs="gobCL"/>
        </w:rPr>
      </w:pPr>
      <w:r w:rsidRPr="00E94363">
        <w:rPr>
          <w:rFonts w:ascii="gobCL" w:eastAsia="gobCL" w:hAnsi="gobCL" w:cs="gobCL"/>
        </w:rPr>
        <w:t xml:space="preserve">Contar con ventas en el periodo demostrables mayores a 0 e inferiores o iguales a </w:t>
      </w:r>
      <w:r w:rsidR="004A7235" w:rsidRPr="00E94363">
        <w:rPr>
          <w:rFonts w:ascii="gobCL" w:eastAsia="gobCL" w:hAnsi="gobCL" w:cs="gobCL"/>
        </w:rPr>
        <w:t>25.0</w:t>
      </w:r>
      <w:r w:rsidRPr="00E94363">
        <w:rPr>
          <w:rFonts w:ascii="gobCL" w:eastAsia="gobCL" w:hAnsi="gobCL" w:cs="gobCL"/>
        </w:rPr>
        <w:t>00 UF. Para el cálculo del nivel de las ventas netas se utilizará el valor de la UF correspondiente a la fecha de inicio de la presente convocatoria y se utilizará el siguiente período:</w:t>
      </w:r>
    </w:p>
    <w:p w14:paraId="159F5921" w14:textId="77777777" w:rsidR="00C33797" w:rsidRPr="00E94363" w:rsidRDefault="00C33797" w:rsidP="00C33797">
      <w:pPr>
        <w:pBdr>
          <w:top w:val="nil"/>
          <w:left w:val="nil"/>
          <w:bottom w:val="nil"/>
          <w:right w:val="nil"/>
          <w:between w:val="nil"/>
        </w:pBdr>
        <w:spacing w:before="240" w:after="0" w:line="120" w:lineRule="auto"/>
        <w:jc w:val="both"/>
        <w:rPr>
          <w:rFonts w:ascii="gobCL" w:eastAsia="gobCL" w:hAnsi="gobCL" w:cs="gobCL"/>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B7440F" w:rsidRPr="00E94363" w14:paraId="662D7EFF" w14:textId="77777777">
        <w:trPr>
          <w:trHeight w:val="765"/>
          <w:jc w:val="center"/>
        </w:trPr>
        <w:tc>
          <w:tcPr>
            <w:tcW w:w="2547" w:type="dxa"/>
            <w:shd w:val="clear" w:color="auto" w:fill="D9D9D9"/>
          </w:tcPr>
          <w:p w14:paraId="1D2B0029" w14:textId="77777777" w:rsidR="002862B1" w:rsidRPr="00E94363" w:rsidRDefault="007C48F8">
            <w:pPr>
              <w:pBdr>
                <w:top w:val="nil"/>
                <w:left w:val="nil"/>
                <w:bottom w:val="nil"/>
                <w:right w:val="nil"/>
                <w:between w:val="nil"/>
              </w:pBdr>
              <w:tabs>
                <w:tab w:val="left" w:pos="709"/>
              </w:tabs>
              <w:spacing w:after="160" w:line="259" w:lineRule="auto"/>
              <w:jc w:val="center"/>
              <w:rPr>
                <w:rFonts w:ascii="gobCL" w:eastAsia="gobCL" w:hAnsi="gobCL" w:cs="gobCL"/>
              </w:rPr>
            </w:pPr>
            <w:r w:rsidRPr="00E94363">
              <w:rPr>
                <w:rFonts w:ascii="gobCL" w:eastAsia="gobCL" w:hAnsi="gobCL" w:cs="gobCL"/>
              </w:rPr>
              <w:t>Mes de Inicio de Convocatoria</w:t>
            </w:r>
          </w:p>
        </w:tc>
        <w:tc>
          <w:tcPr>
            <w:tcW w:w="6325" w:type="dxa"/>
            <w:shd w:val="clear" w:color="auto" w:fill="D9D9D9"/>
          </w:tcPr>
          <w:p w14:paraId="15B1EF14" w14:textId="40A9AAE0" w:rsidR="002862B1" w:rsidRPr="00E94363"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E94363">
              <w:rPr>
                <w:rFonts w:ascii="gobCL" w:eastAsia="gobCL" w:hAnsi="gobCL" w:cs="gobCL"/>
              </w:rPr>
              <w:t>Período de cálculo de ventas netas anuales demostrables mayores a 0 e inferiores o iguales a 2</w:t>
            </w:r>
            <w:r w:rsidR="004A7235" w:rsidRPr="00E94363">
              <w:rPr>
                <w:rFonts w:ascii="gobCL" w:eastAsia="gobCL" w:hAnsi="gobCL" w:cs="gobCL"/>
              </w:rPr>
              <w:t>5.0</w:t>
            </w:r>
            <w:r w:rsidRPr="00E94363">
              <w:rPr>
                <w:rFonts w:ascii="gobCL" w:eastAsia="gobCL" w:hAnsi="gobCL" w:cs="gobCL"/>
              </w:rPr>
              <w:t xml:space="preserve">00 UF. </w:t>
            </w:r>
          </w:p>
        </w:tc>
      </w:tr>
      <w:tr w:rsidR="00B7440F" w:rsidRPr="00E94363" w14:paraId="60531623" w14:textId="77777777">
        <w:trPr>
          <w:jc w:val="center"/>
        </w:trPr>
        <w:tc>
          <w:tcPr>
            <w:tcW w:w="2547" w:type="dxa"/>
          </w:tcPr>
          <w:p w14:paraId="7A6DE755" w14:textId="7665F7E0" w:rsidR="002862B1" w:rsidRPr="00E94363" w:rsidRDefault="009F7CF9" w:rsidP="009F7CF9">
            <w:pPr>
              <w:pBdr>
                <w:top w:val="nil"/>
                <w:left w:val="nil"/>
                <w:bottom w:val="nil"/>
                <w:right w:val="nil"/>
                <w:between w:val="nil"/>
              </w:pBdr>
              <w:tabs>
                <w:tab w:val="left" w:pos="709"/>
              </w:tabs>
              <w:spacing w:after="160" w:line="259" w:lineRule="auto"/>
              <w:jc w:val="center"/>
              <w:rPr>
                <w:rFonts w:ascii="gobCL" w:eastAsia="gobCL" w:hAnsi="gobCL" w:cs="gobCL"/>
              </w:rPr>
            </w:pPr>
            <w:r w:rsidRPr="00E94363">
              <w:rPr>
                <w:rFonts w:ascii="gobCL" w:eastAsia="gobCL" w:hAnsi="gobCL" w:cs="gobCL"/>
              </w:rPr>
              <w:t xml:space="preserve"> Julio</w:t>
            </w:r>
            <w:r w:rsidR="00DA08EE" w:rsidRPr="00E94363">
              <w:rPr>
                <w:rFonts w:ascii="gobCL" w:eastAsia="gobCL" w:hAnsi="gobCL" w:cs="gobCL"/>
              </w:rPr>
              <w:t xml:space="preserve"> </w:t>
            </w:r>
            <w:r w:rsidR="007C48F8" w:rsidRPr="00E94363">
              <w:rPr>
                <w:rFonts w:ascii="gobCL" w:eastAsia="gobCL" w:hAnsi="gobCL" w:cs="gobCL"/>
              </w:rPr>
              <w:t>2020</w:t>
            </w:r>
          </w:p>
        </w:tc>
        <w:tc>
          <w:tcPr>
            <w:tcW w:w="6325" w:type="dxa"/>
          </w:tcPr>
          <w:p w14:paraId="65509AE4" w14:textId="23A67B19" w:rsidR="002862B1" w:rsidRPr="00E94363" w:rsidRDefault="009F7CF9" w:rsidP="004E7EE0">
            <w:pPr>
              <w:pBdr>
                <w:top w:val="nil"/>
                <w:left w:val="nil"/>
                <w:bottom w:val="nil"/>
                <w:right w:val="nil"/>
                <w:between w:val="nil"/>
              </w:pBdr>
              <w:tabs>
                <w:tab w:val="left" w:pos="709"/>
              </w:tabs>
              <w:spacing w:after="160" w:line="259" w:lineRule="auto"/>
              <w:ind w:hanging="720"/>
              <w:jc w:val="center"/>
              <w:rPr>
                <w:rFonts w:ascii="gobCL" w:eastAsia="gobCL" w:hAnsi="gobCL" w:cs="gobCL"/>
              </w:rPr>
            </w:pPr>
            <w:r w:rsidRPr="00E94363">
              <w:rPr>
                <w:rFonts w:ascii="gobCL" w:eastAsia="gobCL" w:hAnsi="gobCL" w:cs="gobCL"/>
              </w:rPr>
              <w:t>Ju</w:t>
            </w:r>
            <w:r w:rsidR="004E7EE0" w:rsidRPr="00E94363">
              <w:rPr>
                <w:rFonts w:ascii="gobCL" w:eastAsia="gobCL" w:hAnsi="gobCL" w:cs="gobCL"/>
              </w:rPr>
              <w:t>n</w:t>
            </w:r>
            <w:r w:rsidRPr="00E94363">
              <w:rPr>
                <w:rFonts w:ascii="gobCL" w:eastAsia="gobCL" w:hAnsi="gobCL" w:cs="gobCL"/>
              </w:rPr>
              <w:t>io</w:t>
            </w:r>
            <w:r w:rsidR="00DA08EE" w:rsidRPr="00E94363">
              <w:rPr>
                <w:rFonts w:ascii="gobCL" w:eastAsia="gobCL" w:hAnsi="gobCL" w:cs="gobCL"/>
              </w:rPr>
              <w:t xml:space="preserve"> 2019 – </w:t>
            </w:r>
            <w:r w:rsidR="004E7EE0" w:rsidRPr="00E94363">
              <w:rPr>
                <w:rFonts w:ascii="gobCL" w:eastAsia="gobCL" w:hAnsi="gobCL" w:cs="gobCL"/>
              </w:rPr>
              <w:t>Mayo</w:t>
            </w:r>
            <w:r w:rsidR="00DA08EE" w:rsidRPr="00E94363">
              <w:rPr>
                <w:rFonts w:ascii="gobCL" w:eastAsia="gobCL" w:hAnsi="gobCL" w:cs="gobCL"/>
              </w:rPr>
              <w:t xml:space="preserve"> </w:t>
            </w:r>
            <w:r w:rsidR="007C48F8" w:rsidRPr="00E94363">
              <w:rPr>
                <w:rFonts w:ascii="gobCL" w:eastAsia="gobCL" w:hAnsi="gobCL" w:cs="gobCL"/>
              </w:rPr>
              <w:t>2020</w:t>
            </w:r>
          </w:p>
        </w:tc>
      </w:tr>
    </w:tbl>
    <w:p w14:paraId="6E851979" w14:textId="51537DC0"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 xml:space="preserve">Para las empresas que tengan iniciación de actividades posterior a </w:t>
      </w:r>
      <w:r w:rsidR="00F11208" w:rsidRPr="00E94363">
        <w:rPr>
          <w:rFonts w:ascii="gobCL" w:eastAsia="gobCL" w:hAnsi="gobCL" w:cs="gobCL"/>
        </w:rPr>
        <w:t>mayo</w:t>
      </w:r>
      <w:r w:rsidRPr="00E94363">
        <w:rPr>
          <w:rFonts w:ascii="gobCL" w:eastAsia="gobCL" w:hAnsi="gobCL" w:cs="gobCL"/>
        </w:rPr>
        <w:t xml:space="preserve"> del 2019, el cálculo de ventas se hará a partir del mes de inicio</w:t>
      </w:r>
      <w:r w:rsidR="009D163B" w:rsidRPr="00E94363">
        <w:rPr>
          <w:rFonts w:ascii="gobCL" w:eastAsia="gobCL" w:hAnsi="gobCL" w:cs="gobCL"/>
        </w:rPr>
        <w:t xml:space="preserve"> de actividades hasta el mes de </w:t>
      </w:r>
      <w:r w:rsidR="004E7EE0" w:rsidRPr="00E94363">
        <w:rPr>
          <w:rFonts w:ascii="gobCL" w:eastAsia="gobCL" w:hAnsi="gobCL" w:cs="gobCL"/>
        </w:rPr>
        <w:t>Mayo</w:t>
      </w:r>
      <w:r w:rsidR="009D163B" w:rsidRPr="00E94363">
        <w:rPr>
          <w:rFonts w:ascii="gobCL" w:eastAsia="gobCL" w:hAnsi="gobCL" w:cs="gobCL"/>
        </w:rPr>
        <w:t xml:space="preserve"> </w:t>
      </w:r>
      <w:r w:rsidRPr="00E94363">
        <w:rPr>
          <w:rFonts w:ascii="gobCL" w:eastAsia="gobCL" w:hAnsi="gobCL" w:cs="gobCL"/>
        </w:rPr>
        <w:t>de 2020.</w:t>
      </w:r>
    </w:p>
    <w:p w14:paraId="032F3238" w14:textId="51A8250E"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En</w:t>
      </w:r>
      <w:r w:rsidRPr="00E94363">
        <w:t> </w:t>
      </w:r>
      <w:r w:rsidRPr="00E94363">
        <w:rPr>
          <w:rFonts w:ascii="gobCL" w:eastAsia="gobCL" w:hAnsi="gobCL" w:cs="gobCL"/>
        </w:rPr>
        <w:t>el caso de ser cooperativas, se les solicitará que las ventas netas promedio por asociad</w:t>
      </w:r>
      <w:r w:rsidR="009D163B" w:rsidRPr="00E94363">
        <w:rPr>
          <w:rFonts w:ascii="gobCL" w:eastAsia="gobCL" w:hAnsi="gobCL" w:cs="gobCL"/>
        </w:rPr>
        <w:t>o</w:t>
      </w:r>
      <w:r w:rsidR="004A7235" w:rsidRPr="00E94363">
        <w:rPr>
          <w:rFonts w:ascii="gobCL" w:eastAsia="gobCL" w:hAnsi="gobCL" w:cs="gobCL"/>
        </w:rPr>
        <w:t xml:space="preserve"> sean iguales o inferiores a 25.0</w:t>
      </w:r>
      <w:r w:rsidRPr="00E94363">
        <w:rPr>
          <w:rFonts w:ascii="gobCL" w:eastAsia="gobCL" w:hAnsi="gobCL" w:cs="gobCL"/>
        </w:rPr>
        <w:t xml:space="preserve">00 UF, lo cual se calcula con el monto total de ventas netas </w:t>
      </w:r>
      <w:r w:rsidRPr="00E94363">
        <w:rPr>
          <w:rFonts w:ascii="gobCL" w:eastAsia="gobCL" w:hAnsi="gobCL" w:cs="gobCL"/>
        </w:rPr>
        <w:lastRenderedPageBreak/>
        <w:t xml:space="preserve">durante el período de cálculo de ventas netas de la cooperativa, dividido por el número de asociados. </w:t>
      </w:r>
    </w:p>
    <w:p w14:paraId="3584BDA4" w14:textId="139BA662" w:rsidR="007A7D7C" w:rsidRPr="00E94363" w:rsidRDefault="007C48F8" w:rsidP="007A7D7C">
      <w:pPr>
        <w:pBdr>
          <w:top w:val="nil"/>
          <w:left w:val="nil"/>
          <w:bottom w:val="nil"/>
          <w:right w:val="nil"/>
          <w:between w:val="nil"/>
        </w:pBdr>
        <w:spacing w:after="0" w:line="240" w:lineRule="auto"/>
        <w:jc w:val="both"/>
        <w:rPr>
          <w:rFonts w:ascii="gobCL" w:eastAsia="gobCL" w:hAnsi="gobCL" w:cs="gobCL"/>
          <w:b/>
        </w:rPr>
      </w:pPr>
      <w:r w:rsidRPr="00E94363">
        <w:rPr>
          <w:rFonts w:ascii="gobCL" w:eastAsia="gobCL" w:hAnsi="gobCL" w:cs="gobCL"/>
          <w:b/>
        </w:rPr>
        <w:t>b.2.- Disminución de las ventas</w:t>
      </w:r>
      <w:r w:rsidR="00F31FF3" w:rsidRPr="00E94363">
        <w:rPr>
          <w:rFonts w:ascii="gobCL" w:eastAsia="gobCL" w:hAnsi="gobCL" w:cs="gobCL"/>
          <w:b/>
        </w:rPr>
        <w:t>.</w:t>
      </w:r>
      <w:r w:rsidRPr="00E94363">
        <w:rPr>
          <w:rFonts w:ascii="gobCL" w:eastAsia="gobCL" w:hAnsi="gobCL" w:cs="gobCL"/>
          <w:b/>
        </w:rPr>
        <w:t xml:space="preserve"> </w:t>
      </w:r>
    </w:p>
    <w:p w14:paraId="71484041" w14:textId="77777777" w:rsidR="003F29F2" w:rsidRPr="00E94363"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E94363" w:rsidRDefault="00F31FF3">
      <w:pPr>
        <w:pBdr>
          <w:top w:val="nil"/>
          <w:left w:val="nil"/>
          <w:bottom w:val="nil"/>
          <w:right w:val="nil"/>
          <w:between w:val="nil"/>
        </w:pBdr>
        <w:spacing w:after="0" w:line="276" w:lineRule="auto"/>
        <w:jc w:val="both"/>
        <w:rPr>
          <w:rFonts w:ascii="gobCL" w:eastAsia="gobCL" w:hAnsi="gobCL" w:cs="gobCL"/>
        </w:rPr>
      </w:pPr>
      <w:r w:rsidRPr="00E94363">
        <w:rPr>
          <w:rFonts w:ascii="gobCL" w:eastAsia="gobCL" w:hAnsi="gobCL" w:cs="gobCL"/>
        </w:rPr>
        <w:t>Tener disminución</w:t>
      </w:r>
      <w:r w:rsidR="00475B40" w:rsidRPr="00E94363">
        <w:rPr>
          <w:rFonts w:ascii="gobCL" w:eastAsia="gobCL" w:hAnsi="gobCL" w:cs="gobCL"/>
        </w:rPr>
        <w:t xml:space="preserve"> </w:t>
      </w:r>
      <w:r w:rsidRPr="00E94363">
        <w:rPr>
          <w:rFonts w:ascii="gobCL" w:eastAsia="gobCL" w:hAnsi="gobCL" w:cs="gobCL"/>
        </w:rPr>
        <w:t>de ventas</w:t>
      </w:r>
      <w:r w:rsidR="00B41FFD" w:rsidRPr="00E94363">
        <w:rPr>
          <w:rFonts w:ascii="gobCL" w:eastAsia="gobCL" w:hAnsi="gobCL" w:cs="gobCL"/>
        </w:rPr>
        <w:t>, determinado de la siguiente manera:</w:t>
      </w:r>
    </w:p>
    <w:p w14:paraId="7D63AFA0" w14:textId="75B76911" w:rsidR="00475B40" w:rsidRPr="00E94363" w:rsidRDefault="00B41FFD" w:rsidP="00475B40">
      <w:pPr>
        <w:spacing w:before="240" w:after="240" w:line="240" w:lineRule="auto"/>
        <w:jc w:val="both"/>
        <w:rPr>
          <w:rFonts w:ascii="gobCL" w:eastAsia="gobCL" w:hAnsi="gobCL" w:cs="gobCL"/>
        </w:rPr>
      </w:pPr>
      <w:r w:rsidRPr="00E94363">
        <w:rPr>
          <w:rFonts w:ascii="gobCL" w:eastAsia="gobCL" w:hAnsi="gobCL" w:cs="gobCL"/>
        </w:rPr>
        <w:t>Para e</w:t>
      </w:r>
      <w:r w:rsidR="00475B40" w:rsidRPr="00E94363">
        <w:rPr>
          <w:rFonts w:ascii="gobCL" w:eastAsia="gobCL" w:hAnsi="gobCL" w:cs="gobCL"/>
        </w:rPr>
        <w:t xml:space="preserve">mpresas con inicio de actividades </w:t>
      </w:r>
      <w:r w:rsidR="00475B40" w:rsidRPr="00E94363">
        <w:rPr>
          <w:rFonts w:ascii="gobCL" w:eastAsia="gobCL" w:hAnsi="gobCL" w:cs="gobCL"/>
          <w:b/>
        </w:rPr>
        <w:t xml:space="preserve">anteriores a </w:t>
      </w:r>
      <w:r w:rsidR="001F43DC" w:rsidRPr="00E94363">
        <w:rPr>
          <w:rFonts w:ascii="gobCL" w:eastAsia="gobCL" w:hAnsi="gobCL" w:cs="gobCL"/>
          <w:b/>
        </w:rPr>
        <w:t>enero</w:t>
      </w:r>
      <w:r w:rsidR="00475B40" w:rsidRPr="00E94363">
        <w:rPr>
          <w:rFonts w:ascii="gobCL" w:eastAsia="gobCL" w:hAnsi="gobCL" w:cs="gobCL"/>
          <w:b/>
        </w:rPr>
        <w:t xml:space="preserve"> 201</w:t>
      </w:r>
      <w:r w:rsidR="001F43DC" w:rsidRPr="00E94363">
        <w:rPr>
          <w:rFonts w:ascii="gobCL" w:eastAsia="gobCL" w:hAnsi="gobCL" w:cs="gobCL"/>
          <w:b/>
        </w:rPr>
        <w:t>9</w:t>
      </w:r>
      <w:r w:rsidR="00475B40" w:rsidRPr="00E94363">
        <w:rPr>
          <w:rFonts w:ascii="gobCL" w:eastAsia="gobCL" w:hAnsi="gobCL" w:cs="gobCL"/>
        </w:rPr>
        <w:t>, el porcentaje de disminución de ventas se calculará comparando las ventas promedio del período 1 (</w:t>
      </w:r>
      <w:r w:rsidR="001F43DC" w:rsidRPr="00E94363">
        <w:rPr>
          <w:rFonts w:ascii="gobCL" w:eastAsia="gobCL" w:hAnsi="gobCL" w:cs="gobCL"/>
        </w:rPr>
        <w:t>enero</w:t>
      </w:r>
      <w:r w:rsidR="00475B40" w:rsidRPr="00E94363">
        <w:rPr>
          <w:rFonts w:ascii="gobCL" w:eastAsia="gobCL" w:hAnsi="gobCL" w:cs="gobCL"/>
        </w:rPr>
        <w:t xml:space="preserve"> 201</w:t>
      </w:r>
      <w:r w:rsidR="001F43DC" w:rsidRPr="00E94363">
        <w:rPr>
          <w:rFonts w:ascii="gobCL" w:eastAsia="gobCL" w:hAnsi="gobCL" w:cs="gobCL"/>
        </w:rPr>
        <w:t>9</w:t>
      </w:r>
      <w:r w:rsidR="00475B40" w:rsidRPr="00E94363">
        <w:rPr>
          <w:rFonts w:ascii="gobCL" w:eastAsia="gobCL" w:hAnsi="gobCL" w:cs="gobCL"/>
        </w:rPr>
        <w:t xml:space="preserve"> – </w:t>
      </w:r>
      <w:r w:rsidR="001F43DC" w:rsidRPr="00E94363">
        <w:rPr>
          <w:rFonts w:ascii="gobCL" w:eastAsia="gobCL" w:hAnsi="gobCL" w:cs="gobCL"/>
        </w:rPr>
        <w:t>junio</w:t>
      </w:r>
      <w:r w:rsidR="00475B40" w:rsidRPr="00E94363">
        <w:rPr>
          <w:rFonts w:ascii="gobCL" w:eastAsia="gobCL" w:hAnsi="gobCL" w:cs="gobCL"/>
        </w:rPr>
        <w:t xml:space="preserve"> 2019) con las ventas promedio del período 2 (</w:t>
      </w:r>
      <w:r w:rsidR="001F43DC" w:rsidRPr="00E94363">
        <w:rPr>
          <w:rFonts w:ascii="gobCL" w:eastAsia="gobCL" w:hAnsi="gobCL" w:cs="gobCL"/>
        </w:rPr>
        <w:t>enero</w:t>
      </w:r>
      <w:r w:rsidR="00475B40" w:rsidRPr="00E94363">
        <w:rPr>
          <w:rFonts w:ascii="gobCL" w:eastAsia="gobCL" w:hAnsi="gobCL" w:cs="gobCL"/>
        </w:rPr>
        <w:t xml:space="preserve"> </w:t>
      </w:r>
      <w:r w:rsidR="001F43DC" w:rsidRPr="00E94363">
        <w:rPr>
          <w:rFonts w:ascii="gobCL" w:eastAsia="gobCL" w:hAnsi="gobCL" w:cs="gobCL"/>
        </w:rPr>
        <w:t>2020</w:t>
      </w:r>
      <w:r w:rsidR="00475B40" w:rsidRPr="00E94363">
        <w:rPr>
          <w:rFonts w:ascii="gobCL" w:eastAsia="gobCL" w:hAnsi="gobCL" w:cs="gobCL"/>
        </w:rPr>
        <w:t xml:space="preserve"> – </w:t>
      </w:r>
      <w:r w:rsidR="001F43DC" w:rsidRPr="00E94363">
        <w:rPr>
          <w:rFonts w:ascii="gobCL" w:eastAsia="gobCL" w:hAnsi="gobCL" w:cs="gobCL"/>
        </w:rPr>
        <w:t>junio</w:t>
      </w:r>
      <w:r w:rsidR="00475B40" w:rsidRPr="00E94363">
        <w:rPr>
          <w:rFonts w:ascii="gobCL" w:eastAsia="gobCL" w:hAnsi="gobCL" w:cs="gobCL"/>
        </w:rPr>
        <w:t xml:space="preserve"> 2020).</w:t>
      </w:r>
    </w:p>
    <w:p w14:paraId="7455860E" w14:textId="1F6A51B4" w:rsidR="00475B40" w:rsidRPr="00E94363" w:rsidRDefault="00475B40" w:rsidP="00475B40">
      <w:pPr>
        <w:spacing w:before="240" w:after="240" w:line="240" w:lineRule="auto"/>
        <w:jc w:val="both"/>
        <w:rPr>
          <w:rFonts w:ascii="gobCL" w:eastAsia="gobCL" w:hAnsi="gobCL" w:cs="gobCL"/>
        </w:rPr>
      </w:pPr>
      <w:r w:rsidRPr="00E94363">
        <w:rPr>
          <w:rFonts w:ascii="gobCL" w:eastAsia="gobCL" w:hAnsi="gobCL" w:cs="gobCL"/>
        </w:rPr>
        <w:t xml:space="preserve">Para empresas con inicio de actividades </w:t>
      </w:r>
      <w:r w:rsidRPr="00E94363">
        <w:rPr>
          <w:rFonts w:ascii="gobCL" w:eastAsia="gobCL" w:hAnsi="gobCL" w:cs="gobCL"/>
          <w:b/>
        </w:rPr>
        <w:t xml:space="preserve">a partir de </w:t>
      </w:r>
      <w:r w:rsidR="001F43DC" w:rsidRPr="00E94363">
        <w:rPr>
          <w:rFonts w:ascii="gobCL" w:eastAsia="gobCL" w:hAnsi="gobCL" w:cs="gobCL"/>
          <w:b/>
        </w:rPr>
        <w:t>enero</w:t>
      </w:r>
      <w:r w:rsidRPr="00E94363">
        <w:rPr>
          <w:rFonts w:ascii="gobCL" w:eastAsia="gobCL" w:hAnsi="gobCL" w:cs="gobCL"/>
          <w:b/>
        </w:rPr>
        <w:t xml:space="preserve"> </w:t>
      </w:r>
      <w:r w:rsidR="001F43DC" w:rsidRPr="00E94363">
        <w:rPr>
          <w:rFonts w:ascii="gobCL" w:eastAsia="gobCL" w:hAnsi="gobCL" w:cs="gobCL"/>
          <w:b/>
        </w:rPr>
        <w:t>2019</w:t>
      </w:r>
      <w:r w:rsidRPr="00E94363">
        <w:rPr>
          <w:rFonts w:ascii="gobCL" w:eastAsia="gobCL" w:hAnsi="gobCL" w:cs="gobCL"/>
        </w:rPr>
        <w:t>, el porcentaje de disminución de ventas se calculará comparando las ventas promedio del período 1 (</w:t>
      </w:r>
      <w:r w:rsidR="001F43DC" w:rsidRPr="00E94363">
        <w:rPr>
          <w:rFonts w:ascii="gobCL" w:eastAsia="gobCL" w:hAnsi="gobCL" w:cs="gobCL"/>
        </w:rPr>
        <w:t>enero 2020</w:t>
      </w:r>
      <w:r w:rsidRPr="00E94363">
        <w:rPr>
          <w:rFonts w:ascii="gobCL" w:eastAsia="gobCL" w:hAnsi="gobCL" w:cs="gobCL"/>
        </w:rPr>
        <w:t xml:space="preserve">– </w:t>
      </w:r>
      <w:r w:rsidR="001F43DC" w:rsidRPr="00E94363">
        <w:rPr>
          <w:rFonts w:ascii="gobCL" w:eastAsia="gobCL" w:hAnsi="gobCL" w:cs="gobCL"/>
        </w:rPr>
        <w:t>marzo</w:t>
      </w:r>
      <w:r w:rsidRPr="00E94363">
        <w:rPr>
          <w:rFonts w:ascii="gobCL" w:eastAsia="gobCL" w:hAnsi="gobCL" w:cs="gobCL"/>
        </w:rPr>
        <w:t xml:space="preserve"> 20</w:t>
      </w:r>
      <w:r w:rsidR="00F11208" w:rsidRPr="00E94363">
        <w:rPr>
          <w:rFonts w:ascii="gobCL" w:eastAsia="gobCL" w:hAnsi="gobCL" w:cs="gobCL"/>
        </w:rPr>
        <w:t>20</w:t>
      </w:r>
      <w:r w:rsidRPr="00E94363">
        <w:rPr>
          <w:rFonts w:ascii="gobCL" w:eastAsia="gobCL" w:hAnsi="gobCL" w:cs="gobCL"/>
        </w:rPr>
        <w:t xml:space="preserve">), con las ventas </w:t>
      </w:r>
      <w:r w:rsidR="00F11208" w:rsidRPr="00E94363">
        <w:rPr>
          <w:rFonts w:ascii="gobCL" w:eastAsia="gobCL" w:hAnsi="gobCL" w:cs="gobCL"/>
        </w:rPr>
        <w:t xml:space="preserve">promedio </w:t>
      </w:r>
      <w:r w:rsidRPr="00E94363">
        <w:rPr>
          <w:rFonts w:ascii="gobCL" w:eastAsia="gobCL" w:hAnsi="gobCL" w:cs="gobCL"/>
        </w:rPr>
        <w:t>del período 2 (</w:t>
      </w:r>
      <w:r w:rsidR="00A56807" w:rsidRPr="00E94363">
        <w:rPr>
          <w:rFonts w:ascii="gobCL" w:eastAsia="gobCL" w:hAnsi="gobCL" w:cs="gobCL"/>
        </w:rPr>
        <w:t>Abril</w:t>
      </w:r>
      <w:r w:rsidRPr="00E94363">
        <w:rPr>
          <w:rFonts w:ascii="gobCL" w:eastAsia="gobCL" w:hAnsi="gobCL" w:cs="gobCL"/>
        </w:rPr>
        <w:t xml:space="preserve"> 2020 - </w:t>
      </w:r>
      <w:r w:rsidR="00A56807" w:rsidRPr="00E94363">
        <w:rPr>
          <w:rFonts w:ascii="gobCL" w:eastAsia="gobCL" w:hAnsi="gobCL" w:cs="gobCL"/>
        </w:rPr>
        <w:t>Junio</w:t>
      </w:r>
      <w:r w:rsidRPr="00E94363">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B7440F" w:rsidRPr="00E94363" w14:paraId="1B6C5F52" w14:textId="77777777">
        <w:tc>
          <w:tcPr>
            <w:tcW w:w="8789" w:type="dxa"/>
            <w:shd w:val="clear" w:color="auto" w:fill="D9D9D9"/>
          </w:tcPr>
          <w:p w14:paraId="3F4997A0" w14:textId="77777777" w:rsidR="002862B1" w:rsidRPr="00E94363" w:rsidRDefault="007C48F8">
            <w:pPr>
              <w:jc w:val="both"/>
              <w:rPr>
                <w:rFonts w:ascii="gobCL" w:eastAsia="gobCL" w:hAnsi="gobCL" w:cs="gobCL"/>
                <w:b/>
                <w:sz w:val="22"/>
                <w:szCs w:val="22"/>
                <w:u w:val="single"/>
              </w:rPr>
            </w:pPr>
            <w:r w:rsidRPr="00E94363">
              <w:rPr>
                <w:rFonts w:ascii="gobCL" w:eastAsia="gobCL" w:hAnsi="gobCL" w:cs="gobCL"/>
                <w:b/>
                <w:sz w:val="22"/>
                <w:szCs w:val="22"/>
                <w:u w:val="single"/>
              </w:rPr>
              <w:t>IMPORTANTE</w:t>
            </w:r>
          </w:p>
          <w:p w14:paraId="5D5B813F" w14:textId="77777777" w:rsidR="007B3026" w:rsidRPr="00E94363" w:rsidRDefault="007C48F8" w:rsidP="007B3026">
            <w:pPr>
              <w:jc w:val="both"/>
              <w:rPr>
                <w:rFonts w:ascii="gobCL" w:eastAsia="gobCL" w:hAnsi="gobCL" w:cs="gobCL"/>
                <w:sz w:val="22"/>
                <w:szCs w:val="22"/>
              </w:rPr>
            </w:pPr>
            <w:r w:rsidRPr="00E94363">
              <w:rPr>
                <w:rFonts w:ascii="gobCL" w:eastAsia="gobCL" w:hAnsi="gobCL" w:cs="gobCL"/>
                <w:sz w:val="22"/>
                <w:szCs w:val="22"/>
              </w:rPr>
              <w:t xml:space="preserve">Cabe mencionar que aquellas empresas que hayan iniciado actividades en primera categoría </w:t>
            </w:r>
            <w:r w:rsidR="00496703" w:rsidRPr="00E94363">
              <w:rPr>
                <w:rFonts w:ascii="gobCL" w:eastAsia="gobCL" w:hAnsi="gobCL" w:cs="gobCL"/>
                <w:sz w:val="22"/>
                <w:szCs w:val="22"/>
              </w:rPr>
              <w:t xml:space="preserve">después del </w:t>
            </w:r>
            <w:r w:rsidR="00BE59C9" w:rsidRPr="00E94363">
              <w:rPr>
                <w:rFonts w:ascii="gobCL" w:eastAsia="gobCL" w:hAnsi="gobCL" w:cs="gobCL"/>
                <w:sz w:val="22"/>
                <w:szCs w:val="22"/>
              </w:rPr>
              <w:t>3</w:t>
            </w:r>
            <w:r w:rsidR="00496703" w:rsidRPr="00E94363">
              <w:rPr>
                <w:rFonts w:ascii="gobCL" w:eastAsia="gobCL" w:hAnsi="gobCL" w:cs="gobCL"/>
                <w:sz w:val="22"/>
                <w:szCs w:val="22"/>
              </w:rPr>
              <w:t xml:space="preserve">1 </w:t>
            </w:r>
            <w:r w:rsidRPr="00E94363">
              <w:rPr>
                <w:rFonts w:ascii="gobCL" w:eastAsia="gobCL" w:hAnsi="gobCL" w:cs="gobCL"/>
                <w:sz w:val="22"/>
                <w:szCs w:val="22"/>
              </w:rPr>
              <w:t>de octubre de 2019 o con ventas netas igua</w:t>
            </w:r>
            <w:r w:rsidR="009D163B" w:rsidRPr="00E94363">
              <w:rPr>
                <w:rFonts w:ascii="gobCL" w:eastAsia="gobCL" w:hAnsi="gobCL" w:cs="gobCL"/>
                <w:sz w:val="22"/>
                <w:szCs w:val="22"/>
              </w:rPr>
              <w:t>les a 0 (cero</w:t>
            </w:r>
            <w:r w:rsidR="004A7235" w:rsidRPr="00E94363">
              <w:rPr>
                <w:rFonts w:ascii="gobCL" w:eastAsia="gobCL" w:hAnsi="gobCL" w:cs="gobCL"/>
                <w:sz w:val="22"/>
                <w:szCs w:val="22"/>
              </w:rPr>
              <w:t>) o superiores a 25.0</w:t>
            </w:r>
            <w:r w:rsidRPr="00E94363">
              <w:rPr>
                <w:rFonts w:ascii="gobCL" w:eastAsia="gobCL" w:hAnsi="gobCL" w:cs="gobCL"/>
                <w:sz w:val="22"/>
                <w:szCs w:val="22"/>
              </w:rPr>
              <w:t xml:space="preserve">00 UF o aquellas que </w:t>
            </w:r>
            <w:r w:rsidR="008D07F2" w:rsidRPr="00E94363">
              <w:rPr>
                <w:rFonts w:ascii="gobCL" w:eastAsia="gobCL" w:hAnsi="gobCL" w:cs="gobCL"/>
                <w:sz w:val="22"/>
                <w:szCs w:val="22"/>
              </w:rPr>
              <w:t xml:space="preserve">no hayan tenido </w:t>
            </w:r>
            <w:r w:rsidRPr="00E94363">
              <w:rPr>
                <w:rFonts w:ascii="gobCL" w:eastAsia="gobCL" w:hAnsi="gobCL" w:cs="gobCL"/>
                <w:sz w:val="22"/>
                <w:szCs w:val="22"/>
              </w:rPr>
              <w:t>disminución de ventas en el período evaluado, serán declaradas inadmisibles.</w:t>
            </w:r>
            <w:r w:rsidR="008D07F2" w:rsidRPr="00E94363">
              <w:rPr>
                <w:rFonts w:ascii="gobCL" w:eastAsia="gobCL" w:hAnsi="gobCL" w:cs="gobCL"/>
                <w:sz w:val="22"/>
                <w:szCs w:val="22"/>
              </w:rPr>
              <w:t xml:space="preserve"> </w:t>
            </w:r>
            <w:r w:rsidR="00A07E28" w:rsidRPr="00E94363">
              <w:rPr>
                <w:rFonts w:ascii="gobCL" w:eastAsia="gobCL" w:hAnsi="gobCL" w:cs="gobCL"/>
                <w:sz w:val="22"/>
                <w:szCs w:val="22"/>
              </w:rPr>
              <w:t xml:space="preserve">Asimismo, serán declaradas inadmisibles, aquellas empresas postulantes que no tengan </w:t>
            </w:r>
            <w:r w:rsidR="00224DF9" w:rsidRPr="00E94363">
              <w:rPr>
                <w:rFonts w:ascii="gobCL" w:eastAsia="gobCL" w:hAnsi="gobCL" w:cs="gobCL"/>
                <w:sz w:val="22"/>
                <w:szCs w:val="22"/>
              </w:rPr>
              <w:t>registrados</w:t>
            </w:r>
            <w:r w:rsidR="00A07E28" w:rsidRPr="00E94363">
              <w:rPr>
                <w:rFonts w:ascii="gobCL" w:eastAsia="gobCL" w:hAnsi="gobCL" w:cs="gobCL"/>
                <w:sz w:val="22"/>
                <w:szCs w:val="22"/>
              </w:rPr>
              <w:t xml:space="preserve"> todos los formularios 29 de los períodos a considerar</w:t>
            </w:r>
            <w:r w:rsidR="008F0A0F" w:rsidRPr="00E94363">
              <w:rPr>
                <w:rFonts w:ascii="gobCL" w:eastAsia="gobCL" w:hAnsi="gobCL" w:cs="gobCL"/>
                <w:sz w:val="22"/>
                <w:szCs w:val="22"/>
              </w:rPr>
              <w:t>,</w:t>
            </w:r>
            <w:r w:rsidR="00A07E28" w:rsidRPr="00E94363">
              <w:rPr>
                <w:rFonts w:ascii="gobCL" w:eastAsia="gobCL" w:hAnsi="gobCL" w:cs="gobCL"/>
                <w:sz w:val="22"/>
                <w:szCs w:val="22"/>
              </w:rPr>
              <w:t xml:space="preserve"> tanto</w:t>
            </w:r>
            <w:r w:rsidR="008F0A0F" w:rsidRPr="00E94363">
              <w:rPr>
                <w:rFonts w:ascii="gobCL" w:eastAsia="gobCL" w:hAnsi="gobCL" w:cs="gobCL"/>
                <w:sz w:val="22"/>
                <w:szCs w:val="22"/>
              </w:rPr>
              <w:t xml:space="preserve"> </w:t>
            </w:r>
            <w:r w:rsidR="00A07E28" w:rsidRPr="00E94363">
              <w:rPr>
                <w:rFonts w:ascii="gobCL" w:eastAsia="gobCL" w:hAnsi="gobCL" w:cs="gobCL"/>
                <w:sz w:val="22"/>
                <w:szCs w:val="22"/>
              </w:rPr>
              <w:t>para</w:t>
            </w:r>
            <w:r w:rsidR="008F0A0F" w:rsidRPr="00E94363">
              <w:rPr>
                <w:rFonts w:ascii="gobCL" w:eastAsia="gobCL" w:hAnsi="gobCL" w:cs="gobCL"/>
                <w:sz w:val="22"/>
                <w:szCs w:val="22"/>
              </w:rPr>
              <w:t xml:space="preserve"> el cálculo del nivel de ventas, </w:t>
            </w:r>
            <w:r w:rsidR="00A07E28" w:rsidRPr="00E94363">
              <w:rPr>
                <w:rFonts w:ascii="gobCL" w:eastAsia="gobCL" w:hAnsi="gobCL" w:cs="gobCL"/>
                <w:sz w:val="22"/>
                <w:szCs w:val="22"/>
              </w:rPr>
              <w:t xml:space="preserve">como para el cálculo </w:t>
            </w:r>
            <w:r w:rsidR="007B3026" w:rsidRPr="00E94363">
              <w:rPr>
                <w:rFonts w:ascii="gobCL" w:eastAsia="gobCL" w:hAnsi="gobCL" w:cs="gobCL"/>
                <w:sz w:val="22"/>
                <w:szCs w:val="22"/>
              </w:rPr>
              <w:t>de la disminución de las mismas.</w:t>
            </w:r>
          </w:p>
          <w:p w14:paraId="054AA36E" w14:textId="66CB9114" w:rsidR="002862B1" w:rsidRPr="00E94363" w:rsidRDefault="007B3026" w:rsidP="007B3026">
            <w:pPr>
              <w:jc w:val="both"/>
              <w:rPr>
                <w:rFonts w:ascii="gobCL" w:eastAsia="gobCL" w:hAnsi="gobCL" w:cs="gobCL"/>
              </w:rPr>
            </w:pPr>
            <w:r w:rsidRPr="00E94363">
              <w:rPr>
                <w:rFonts w:ascii="gobCL" w:eastAsia="gobCL" w:hAnsi="gobCL" w:cs="gobCL"/>
                <w:sz w:val="22"/>
                <w:szCs w:val="22"/>
              </w:rPr>
              <w:t>Además se declararan inadmisibles aquellas empresas que presenten 3 o más declaraciones en $0 (cero) con anterioridad al mes de Octubre año 2019.</w:t>
            </w:r>
          </w:p>
        </w:tc>
      </w:tr>
      <w:tr w:rsidR="00B7440F" w:rsidRPr="00E94363" w14:paraId="1A18DF6F" w14:textId="77777777">
        <w:tc>
          <w:tcPr>
            <w:tcW w:w="8789" w:type="dxa"/>
            <w:shd w:val="clear" w:color="auto" w:fill="D9D9D9"/>
          </w:tcPr>
          <w:p w14:paraId="5737FE05" w14:textId="77777777" w:rsidR="00771871" w:rsidRPr="00E94363" w:rsidRDefault="00771871">
            <w:pPr>
              <w:jc w:val="both"/>
              <w:rPr>
                <w:rFonts w:ascii="gobCL" w:eastAsia="gobCL" w:hAnsi="gobCL" w:cs="gobCL"/>
                <w:b/>
                <w:u w:val="single"/>
              </w:rPr>
            </w:pPr>
          </w:p>
        </w:tc>
      </w:tr>
    </w:tbl>
    <w:p w14:paraId="50580819" w14:textId="7010CA2F" w:rsidR="000F5340" w:rsidRPr="00E94363" w:rsidRDefault="000F5340" w:rsidP="00771871">
      <w:pPr>
        <w:spacing w:before="240" w:after="240" w:line="276" w:lineRule="auto"/>
        <w:jc w:val="both"/>
        <w:rPr>
          <w:rFonts w:ascii="gobCL" w:eastAsia="gobCL" w:hAnsi="gobCL" w:cs="gobCL"/>
        </w:rPr>
      </w:pPr>
      <w:r w:rsidRPr="00E94363">
        <w:rPr>
          <w:rFonts w:ascii="gobCL" w:eastAsia="gobCL" w:hAnsi="gobCL" w:cs="gobCL"/>
          <w:b/>
        </w:rPr>
        <w:t>b.3.-No haber sido beneficiario de la</w:t>
      </w:r>
      <w:r w:rsidR="00723B7A" w:rsidRPr="00E94363">
        <w:rPr>
          <w:rFonts w:ascii="gobCL" w:eastAsia="gobCL" w:hAnsi="gobCL" w:cs="gobCL"/>
          <w:b/>
        </w:rPr>
        <w:t>s</w:t>
      </w:r>
      <w:r w:rsidRPr="00E94363">
        <w:rPr>
          <w:rFonts w:ascii="gobCL" w:eastAsia="gobCL" w:hAnsi="gobCL" w:cs="gobCL"/>
          <w:b/>
        </w:rPr>
        <w:t xml:space="preserve"> convocatoria</w:t>
      </w:r>
      <w:r w:rsidR="00723B7A" w:rsidRPr="00E94363">
        <w:rPr>
          <w:rFonts w:ascii="gobCL" w:eastAsia="gobCL" w:hAnsi="gobCL" w:cs="gobCL"/>
          <w:b/>
        </w:rPr>
        <w:t>s</w:t>
      </w:r>
      <w:r w:rsidRPr="00E94363">
        <w:rPr>
          <w:rFonts w:ascii="gobCL" w:eastAsia="gobCL" w:hAnsi="gobCL" w:cs="gobCL"/>
        </w:rPr>
        <w:t xml:space="preserve"> Reactívate con Sercotec 2020 ni del programa CRECE 2019 en cualquier de sus versiones</w:t>
      </w:r>
      <w:r w:rsidR="002752E5" w:rsidRPr="00E94363">
        <w:rPr>
          <w:rFonts w:ascii="gobCL" w:eastAsia="gobCL" w:hAnsi="gobCL" w:cs="gobCL"/>
        </w:rPr>
        <w:t>, ni en programas FNDR 2020</w:t>
      </w:r>
      <w:r w:rsidRPr="00E94363">
        <w:rPr>
          <w:rFonts w:ascii="gobCL" w:eastAsia="gobCL" w:hAnsi="gobCL" w:cs="gobCL"/>
        </w:rPr>
        <w:t>. Sercotec validará nuevamente esta condición al momento de formalizar.</w:t>
      </w:r>
    </w:p>
    <w:p w14:paraId="3947C3BB" w14:textId="2EB78D8A" w:rsidR="002D508B" w:rsidRPr="00E94363" w:rsidRDefault="000F3ED1" w:rsidP="00B7440F">
      <w:pPr>
        <w:spacing w:after="0" w:line="240" w:lineRule="auto"/>
        <w:jc w:val="both"/>
        <w:rPr>
          <w:rFonts w:ascii="gobCL" w:eastAsia="gobCL" w:hAnsi="gobCL" w:cs="gobCL"/>
        </w:rPr>
      </w:pPr>
      <w:r w:rsidRPr="00E94363">
        <w:rPr>
          <w:rFonts w:ascii="gobCL" w:eastAsia="gobCL" w:hAnsi="gobCL" w:cs="gobCL"/>
          <w:b/>
        </w:rPr>
        <w:t>b.4.-</w:t>
      </w:r>
      <w:r w:rsidR="002D508B" w:rsidRPr="00E94363">
        <w:rPr>
          <w:rFonts w:ascii="gobCL" w:eastAsia="gobCL" w:hAnsi="gobCL" w:cs="gobCL"/>
        </w:rPr>
        <w:t xml:space="preserve"> </w:t>
      </w:r>
      <w:r w:rsidR="002D508B" w:rsidRPr="00E94363">
        <w:rPr>
          <w:rFonts w:ascii="gobCL" w:eastAsia="gobCL" w:hAnsi="gobCL" w:cs="gobCL"/>
          <w:b/>
        </w:rPr>
        <w:t>En el caso de que existan dos o más convocatorias simultáneas de ElijoPyme</w:t>
      </w:r>
      <w:r w:rsidR="002D508B" w:rsidRPr="00E94363">
        <w:rPr>
          <w:rFonts w:ascii="gobCL" w:eastAsia="gobCL" w:hAnsi="gobCL" w:cs="gobCL"/>
        </w:rPr>
        <w:t xml:space="preserve"> en la Región, sólo se procederá a realizar una admisibilidad por RUT.</w:t>
      </w:r>
    </w:p>
    <w:p w14:paraId="112CA731" w14:textId="77777777" w:rsidR="002D508B" w:rsidRPr="00E94363" w:rsidRDefault="002D508B" w:rsidP="002D508B">
      <w:pPr>
        <w:pStyle w:val="Prrafodelista"/>
        <w:ind w:left="567"/>
        <w:jc w:val="both"/>
        <w:rPr>
          <w:rFonts w:ascii="gobCL" w:eastAsia="gobCL" w:hAnsi="gobCL" w:cs="gobCL"/>
        </w:rPr>
      </w:pPr>
    </w:p>
    <w:p w14:paraId="7916B680" w14:textId="075EC419" w:rsidR="002D508B" w:rsidRPr="00E94363" w:rsidRDefault="002D508B" w:rsidP="00B7440F">
      <w:pPr>
        <w:jc w:val="both"/>
        <w:rPr>
          <w:rFonts w:ascii="gobCL" w:eastAsia="gobCL" w:hAnsi="gobCL" w:cs="gobCL"/>
        </w:rPr>
      </w:pPr>
      <w:r w:rsidRPr="00E94363">
        <w:rPr>
          <w:rFonts w:ascii="gobCL" w:eastAsia="gobCL" w:hAnsi="gobCL" w:cs="gobCL"/>
        </w:rPr>
        <w:t xml:space="preserve">El/la postulante debe decidir en qué convocatoria continuará. De no existir convocatorias simultáneas de ElijoPyme, sólo se evaluará el primer Plan enviado por RUT. Se entiende por convocatorias simultáneas aquellas que parten el mismo día. </w:t>
      </w:r>
    </w:p>
    <w:p w14:paraId="279194A6" w14:textId="719167EC" w:rsidR="002862B1" w:rsidRPr="00E94363" w:rsidRDefault="007C48F8">
      <w:pPr>
        <w:spacing w:before="240" w:after="240" w:line="276" w:lineRule="auto"/>
        <w:jc w:val="both"/>
        <w:rPr>
          <w:rFonts w:ascii="gobCL" w:eastAsia="gobCL" w:hAnsi="gobCL" w:cs="gobCL"/>
          <w:b/>
          <w:u w:val="single"/>
        </w:rPr>
      </w:pPr>
      <w:r w:rsidRPr="00E94363">
        <w:rPr>
          <w:rFonts w:ascii="gobCL" w:eastAsia="gobCL" w:hAnsi="gobCL" w:cs="gobCL"/>
          <w:b/>
          <w:u w:val="single"/>
        </w:rPr>
        <w:t>2.1.2. Requisitos de formalización:</w:t>
      </w:r>
    </w:p>
    <w:p w14:paraId="17005F33"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Las empresas deben cumplir con los siguientes requisitos:</w:t>
      </w:r>
    </w:p>
    <w:p w14:paraId="0450F887" w14:textId="77227163" w:rsidR="002862B1" w:rsidRPr="00E94363"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rPr>
      </w:pPr>
      <w:r w:rsidRPr="00E94363">
        <w:rPr>
          <w:rFonts w:ascii="gobCL" w:eastAsia="gobCL" w:hAnsi="gobCL" w:cs="gobCL"/>
        </w:rPr>
        <w:t>En caso de ser persona jurídica, ésta deberá estar legalmente constituida.</w:t>
      </w:r>
    </w:p>
    <w:p w14:paraId="315B1415" w14:textId="4ED97C65" w:rsidR="002862B1" w:rsidRPr="00E94363" w:rsidRDefault="007C48F8">
      <w:pPr>
        <w:numPr>
          <w:ilvl w:val="0"/>
          <w:numId w:val="7"/>
        </w:numPr>
        <w:spacing w:before="240" w:after="240" w:line="240" w:lineRule="auto"/>
        <w:jc w:val="both"/>
        <w:rPr>
          <w:rFonts w:ascii="gobCL" w:eastAsia="gobCL" w:hAnsi="gobCL" w:cs="gobCL"/>
        </w:rPr>
      </w:pPr>
      <w:r w:rsidRPr="00E94363">
        <w:rPr>
          <w:rFonts w:ascii="gobCL" w:eastAsia="gobCL" w:hAnsi="gobCL" w:cs="gobCL"/>
        </w:rPr>
        <w:t>El empresario/a seleccionado, en conjunto con el AOS, debe</w:t>
      </w:r>
      <w:r w:rsidR="006355D9" w:rsidRPr="00E94363">
        <w:rPr>
          <w:rFonts w:ascii="gobCL" w:eastAsia="gobCL" w:hAnsi="gobCL" w:cs="gobCL"/>
        </w:rPr>
        <w:t xml:space="preserve">rá ajustar </w:t>
      </w:r>
      <w:r w:rsidRPr="00E94363">
        <w:rPr>
          <w:rFonts w:ascii="gobCL" w:eastAsia="gobCL" w:hAnsi="gobCL" w:cs="gobCL"/>
        </w:rPr>
        <w:t xml:space="preserve">su Plan de Inversión (cuadro presupuestario y programación de gastos), documento que deberá ser </w:t>
      </w:r>
      <w:r w:rsidR="00BE59C9" w:rsidRPr="00E94363">
        <w:rPr>
          <w:rFonts w:ascii="gobCL" w:eastAsia="gobCL" w:hAnsi="gobCL" w:cs="gobCL"/>
        </w:rPr>
        <w:t xml:space="preserve">presentado y </w:t>
      </w:r>
      <w:r w:rsidRPr="00E94363">
        <w:rPr>
          <w:rFonts w:ascii="gobCL" w:eastAsia="gobCL" w:hAnsi="gobCL" w:cs="gobCL"/>
        </w:rPr>
        <w:t>validado por el ejecutivo/a de fomento</w:t>
      </w:r>
      <w:r w:rsidR="00BE59C9" w:rsidRPr="00E94363">
        <w:rPr>
          <w:rFonts w:ascii="gobCL" w:eastAsia="gobCL" w:hAnsi="gobCL" w:cs="gobCL"/>
        </w:rPr>
        <w:t>,</w:t>
      </w:r>
      <w:r w:rsidRPr="00E94363">
        <w:rPr>
          <w:rFonts w:ascii="gobCL" w:eastAsia="gobCL" w:hAnsi="gobCL" w:cs="gobCL"/>
        </w:rPr>
        <w:t xml:space="preserve"> previo a la firma de </w:t>
      </w:r>
      <w:r w:rsidRPr="00E94363">
        <w:rPr>
          <w:rFonts w:ascii="gobCL" w:eastAsia="gobCL" w:hAnsi="gobCL" w:cs="gobCL"/>
        </w:rPr>
        <w:lastRenderedPageBreak/>
        <w:t xml:space="preserve">contrato. El formato estará disponible en el Anexo N°2, y servirá de base para el proceso de rendición de gastos </w:t>
      </w:r>
      <w:r w:rsidR="00630F0D" w:rsidRPr="00E94363">
        <w:rPr>
          <w:rStyle w:val="Refdenotaalpie"/>
          <w:rFonts w:ascii="gobCL" w:eastAsia="gobCL" w:hAnsi="gobCL" w:cs="gobCL"/>
        </w:rPr>
        <w:footnoteReference w:id="2"/>
      </w:r>
    </w:p>
    <w:p w14:paraId="0E1E3695" w14:textId="77777777" w:rsidR="002862B1" w:rsidRPr="00E94363"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E94363">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E94363" w:rsidRDefault="007C48F8">
      <w:pPr>
        <w:numPr>
          <w:ilvl w:val="0"/>
          <w:numId w:val="7"/>
        </w:numPr>
        <w:pBdr>
          <w:top w:val="nil"/>
          <w:left w:val="nil"/>
          <w:bottom w:val="nil"/>
          <w:right w:val="nil"/>
          <w:between w:val="nil"/>
        </w:pBdr>
        <w:spacing w:after="0"/>
        <w:jc w:val="both"/>
        <w:rPr>
          <w:rFonts w:ascii="gobCL" w:eastAsia="gobCL" w:hAnsi="gobCL" w:cs="gobCL"/>
        </w:rPr>
      </w:pPr>
      <w:r w:rsidRPr="00E94363">
        <w:rPr>
          <w:rFonts w:ascii="gobCL" w:eastAsia="gobCL" w:hAnsi="gobCL" w:cs="gobCL"/>
        </w:rPr>
        <w:t xml:space="preserve">Suscripción de Declaración jurada de probidad según el 2.2. de las bases, Anexo N°4 </w:t>
      </w:r>
    </w:p>
    <w:p w14:paraId="5A9FF8E6" w14:textId="77777777" w:rsidR="002862B1" w:rsidRPr="00E94363" w:rsidRDefault="002862B1">
      <w:pPr>
        <w:pBdr>
          <w:top w:val="nil"/>
          <w:left w:val="nil"/>
          <w:bottom w:val="nil"/>
          <w:right w:val="nil"/>
          <w:between w:val="nil"/>
        </w:pBdr>
        <w:spacing w:after="0"/>
        <w:ind w:left="720" w:hanging="720"/>
        <w:jc w:val="both"/>
        <w:rPr>
          <w:rFonts w:ascii="gobCL" w:eastAsia="gobCL" w:hAnsi="gobCL" w:cs="gobCL"/>
        </w:rPr>
      </w:pPr>
    </w:p>
    <w:p w14:paraId="461C6A11" w14:textId="77777777" w:rsidR="002862B1" w:rsidRPr="00E94363" w:rsidRDefault="007C48F8">
      <w:pPr>
        <w:numPr>
          <w:ilvl w:val="0"/>
          <w:numId w:val="7"/>
        </w:numPr>
        <w:pBdr>
          <w:top w:val="nil"/>
          <w:left w:val="nil"/>
          <w:bottom w:val="nil"/>
          <w:right w:val="nil"/>
          <w:between w:val="nil"/>
        </w:pBdr>
        <w:spacing w:after="0"/>
        <w:jc w:val="both"/>
        <w:rPr>
          <w:rFonts w:ascii="gobCL" w:eastAsia="gobCL" w:hAnsi="gobCL" w:cs="gobCL"/>
        </w:rPr>
      </w:pPr>
      <w:r w:rsidRPr="00E94363">
        <w:rPr>
          <w:rFonts w:ascii="gobCL" w:eastAsia="gobCL" w:hAnsi="gobCL" w:cs="gobCL"/>
        </w:rPr>
        <w:t xml:space="preserve">Suscripción de Declaración jurada de no consanguinidad en la rendición de gastos, Anexo N°3.  </w:t>
      </w:r>
    </w:p>
    <w:p w14:paraId="4B1DF833" w14:textId="4CCB4F54" w:rsidR="002862B1" w:rsidRPr="00E94363"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rPr>
      </w:pPr>
      <w:r w:rsidRPr="00E94363">
        <w:rPr>
          <w:rFonts w:ascii="gobCL" w:eastAsia="gobCL" w:hAnsi="gobCL" w:cs="gobCL"/>
        </w:rPr>
        <w:t xml:space="preserve">No tener rendiciones pendientes con Sercotec y/o con el AOS, </w:t>
      </w:r>
      <w:r w:rsidRPr="00E94363">
        <w:rPr>
          <w:rFonts w:ascii="gobCL" w:eastAsia="gobCL" w:hAnsi="gobCL" w:cs="gobCL"/>
          <w:b/>
        </w:rPr>
        <w:t>a la fecha la formalización.</w:t>
      </w:r>
    </w:p>
    <w:p w14:paraId="2EAF2E38" w14:textId="09DF315D" w:rsidR="009E425F" w:rsidRPr="00E94363" w:rsidRDefault="00822061" w:rsidP="002752E5">
      <w:pPr>
        <w:numPr>
          <w:ilvl w:val="0"/>
          <w:numId w:val="7"/>
        </w:numPr>
        <w:pBdr>
          <w:top w:val="nil"/>
          <w:left w:val="nil"/>
          <w:bottom w:val="nil"/>
          <w:right w:val="nil"/>
          <w:between w:val="nil"/>
        </w:pBdr>
        <w:spacing w:before="240" w:after="0" w:line="276" w:lineRule="auto"/>
        <w:jc w:val="both"/>
        <w:rPr>
          <w:rFonts w:ascii="gobCL" w:eastAsia="gobCL" w:hAnsi="gobCL" w:cs="gobCL"/>
        </w:rPr>
      </w:pPr>
      <w:r w:rsidRPr="00E94363">
        <w:rPr>
          <w:rFonts w:ascii="gobCL" w:eastAsia="gobCL" w:hAnsi="gobCL" w:cs="gobCL"/>
        </w:rPr>
        <w:t>No haber sido beneficiario de la convocatoria Reactívate con Sercotec 2020 ni del programa CRECE 2019</w:t>
      </w:r>
      <w:r w:rsidR="002752E5" w:rsidRPr="00E94363">
        <w:rPr>
          <w:rFonts w:ascii="gobCL" w:eastAsia="gobCL" w:hAnsi="gobCL" w:cs="gobCL"/>
        </w:rPr>
        <w:t xml:space="preserve"> en cualquier de sus versiones,</w:t>
      </w:r>
      <w:r w:rsidR="002752E5" w:rsidRPr="00E94363">
        <w:t xml:space="preserve"> </w:t>
      </w:r>
      <w:r w:rsidR="002752E5" w:rsidRPr="00E94363">
        <w:rPr>
          <w:rFonts w:ascii="gobCL" w:eastAsia="gobCL" w:hAnsi="gobCL" w:cs="gobCL"/>
        </w:rPr>
        <w:t xml:space="preserve">ni en programas FNDR 2020. </w:t>
      </w:r>
    </w:p>
    <w:p w14:paraId="5EB58F79" w14:textId="77777777" w:rsidR="002862B1" w:rsidRPr="00E94363" w:rsidRDefault="007C48F8">
      <w:pPr>
        <w:spacing w:before="240" w:after="240"/>
        <w:jc w:val="both"/>
        <w:rPr>
          <w:rFonts w:ascii="gobCL" w:eastAsia="gobCL" w:hAnsi="gobCL" w:cs="gobCL"/>
          <w:b/>
        </w:rPr>
      </w:pPr>
      <w:r w:rsidRPr="00E94363">
        <w:rPr>
          <w:rFonts w:ascii="gobCL" w:eastAsia="gobCL" w:hAnsi="gobCL" w:cs="gobCL"/>
          <w:b/>
        </w:rPr>
        <w:t>2.2. ¿Quiénes NO pueden participar del programa?</w:t>
      </w:r>
    </w:p>
    <w:p w14:paraId="764E0DAA"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No pueden participar en este Programa</w:t>
      </w:r>
      <w:r w:rsidRPr="00E94363">
        <w:rPr>
          <w:rFonts w:ascii="gobCL" w:eastAsia="gobCL" w:hAnsi="gobCL" w:cs="gobCL"/>
          <w:vertAlign w:val="superscript"/>
        </w:rPr>
        <w:footnoteReference w:id="3"/>
      </w:r>
      <w:r w:rsidRPr="00E94363">
        <w:rPr>
          <w:rFonts w:ascii="gobCL" w:eastAsia="gobCL" w:hAnsi="gobCL" w:cs="gobCL"/>
        </w:rPr>
        <w:t>:</w:t>
      </w:r>
    </w:p>
    <w:p w14:paraId="2B6F2480" w14:textId="77777777" w:rsidR="002862B1" w:rsidRPr="00E94363" w:rsidRDefault="007C48F8">
      <w:pPr>
        <w:numPr>
          <w:ilvl w:val="0"/>
          <w:numId w:val="8"/>
        </w:numPr>
        <w:spacing w:before="240" w:after="240" w:line="240" w:lineRule="auto"/>
        <w:jc w:val="both"/>
        <w:rPr>
          <w:rFonts w:ascii="gobCL" w:eastAsia="gobCL" w:hAnsi="gobCL" w:cs="gobCL"/>
        </w:rPr>
      </w:pPr>
      <w:r w:rsidRPr="00E94363">
        <w:rPr>
          <w:rFonts w:ascii="gobCL" w:eastAsia="gobCL" w:hAnsi="gobCL" w:cs="gobC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E94363" w:rsidRDefault="007C48F8">
      <w:pPr>
        <w:numPr>
          <w:ilvl w:val="0"/>
          <w:numId w:val="8"/>
        </w:numPr>
        <w:spacing w:before="240" w:after="240" w:line="240" w:lineRule="auto"/>
        <w:jc w:val="both"/>
        <w:rPr>
          <w:rFonts w:ascii="gobCL" w:eastAsia="gobCL" w:hAnsi="gobCL" w:cs="gobCL"/>
        </w:rPr>
      </w:pPr>
      <w:r w:rsidRPr="00E94363">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E94363" w:rsidRDefault="007C48F8">
      <w:pPr>
        <w:numPr>
          <w:ilvl w:val="0"/>
          <w:numId w:val="8"/>
        </w:numPr>
        <w:spacing w:before="240" w:after="240" w:line="240" w:lineRule="auto"/>
        <w:jc w:val="both"/>
        <w:rPr>
          <w:rFonts w:ascii="gobCL" w:eastAsia="gobCL" w:hAnsi="gobCL" w:cs="gobCL"/>
        </w:rPr>
      </w:pPr>
      <w:r w:rsidRPr="00E94363">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E94363" w:rsidRDefault="007C48F8">
      <w:pPr>
        <w:numPr>
          <w:ilvl w:val="0"/>
          <w:numId w:val="8"/>
        </w:numPr>
        <w:spacing w:before="240" w:after="240" w:line="240" w:lineRule="auto"/>
        <w:jc w:val="both"/>
        <w:rPr>
          <w:rFonts w:ascii="gobCL" w:eastAsia="gobCL" w:hAnsi="gobCL" w:cs="gobCL"/>
        </w:rPr>
      </w:pPr>
      <w:r w:rsidRPr="00E94363">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E94363" w:rsidRDefault="007C48F8">
      <w:pPr>
        <w:numPr>
          <w:ilvl w:val="0"/>
          <w:numId w:val="8"/>
        </w:numPr>
        <w:spacing w:before="240" w:after="240" w:line="240" w:lineRule="auto"/>
        <w:jc w:val="both"/>
        <w:rPr>
          <w:rFonts w:ascii="gobCL" w:eastAsia="gobCL" w:hAnsi="gobCL" w:cs="gobCL"/>
        </w:rPr>
      </w:pPr>
      <w:r w:rsidRPr="00E94363">
        <w:rPr>
          <w:rFonts w:ascii="gobCL" w:eastAsia="gobCL" w:hAnsi="gobCL" w:cs="gobCL"/>
        </w:rPr>
        <w:t xml:space="preserve">Las personas jurídicas en que cualquiera de las personas señaladas tenga participación, incluidas las sociedades por acciones o anónimas cerradas en que </w:t>
      </w:r>
      <w:r w:rsidRPr="00E94363">
        <w:rPr>
          <w:rFonts w:ascii="gobCL" w:eastAsia="gobCL" w:hAnsi="gobCL" w:cs="gobCL"/>
        </w:rPr>
        <w:lastRenderedPageBreak/>
        <w:t>éstas sean accionistas, o las sociedades anónimas abiertas en que éstas sean dueñas de acciones que representen el 50% o más del capital.</w:t>
      </w:r>
    </w:p>
    <w:p w14:paraId="0B0C8A46" w14:textId="12AE077C" w:rsidR="002862B1" w:rsidRPr="00E94363" w:rsidRDefault="007C48F8" w:rsidP="000232C5">
      <w:pPr>
        <w:numPr>
          <w:ilvl w:val="0"/>
          <w:numId w:val="8"/>
        </w:numPr>
        <w:spacing w:before="240" w:after="240" w:line="240" w:lineRule="auto"/>
        <w:jc w:val="both"/>
        <w:rPr>
          <w:rFonts w:ascii="gobCL" w:eastAsia="gobCL" w:hAnsi="gobCL" w:cs="gobCL"/>
        </w:rPr>
      </w:pPr>
      <w:r w:rsidRPr="00E94363">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961C8BC" w14:textId="77DF7694" w:rsidR="00FF4655" w:rsidRPr="00E94363" w:rsidRDefault="00FF4655" w:rsidP="002752E5">
      <w:pPr>
        <w:pStyle w:val="Prrafodelista"/>
        <w:numPr>
          <w:ilvl w:val="0"/>
          <w:numId w:val="8"/>
        </w:numPr>
        <w:jc w:val="both"/>
        <w:rPr>
          <w:rFonts w:ascii="gobCL" w:eastAsia="gobCL" w:hAnsi="gobCL" w:cs="gobCL"/>
        </w:rPr>
      </w:pPr>
      <w:r w:rsidRPr="00E94363">
        <w:rPr>
          <w:rFonts w:ascii="gobCL" w:eastAsia="gobCL" w:hAnsi="gobCL" w:cs="gobCL"/>
        </w:rPr>
        <w:t>Beneficiarios/as de las convocatorias Reactívate con Sercotec 2020 ni del programa CRECE 201</w:t>
      </w:r>
      <w:r w:rsidR="002752E5" w:rsidRPr="00E94363">
        <w:rPr>
          <w:rFonts w:ascii="gobCL" w:eastAsia="gobCL" w:hAnsi="gobCL" w:cs="gobCL"/>
        </w:rPr>
        <w:t>9 en cualquier de sus versiones, ni en programas FNDR 2020.</w:t>
      </w:r>
    </w:p>
    <w:p w14:paraId="71A2B67D" w14:textId="23B54DA1" w:rsidR="00FF4655" w:rsidRPr="00E94363" w:rsidRDefault="00FF4655" w:rsidP="00FF4655">
      <w:pPr>
        <w:spacing w:before="240" w:after="240"/>
        <w:jc w:val="both"/>
        <w:rPr>
          <w:rFonts w:ascii="gobCL" w:eastAsia="gobCL" w:hAnsi="gobCL" w:cs="gobCL"/>
          <w:b/>
        </w:rPr>
      </w:pPr>
      <w:r w:rsidRPr="00E94363">
        <w:rPr>
          <w:rFonts w:ascii="gobCL" w:eastAsia="gobCL" w:hAnsi="gobCL" w:cs="gobCL"/>
          <w:b/>
        </w:rPr>
        <w:t>2.3.</w:t>
      </w:r>
      <w:r w:rsidRPr="00E94363">
        <w:rPr>
          <w:rFonts w:ascii="gobCL" w:eastAsia="gobCL" w:hAnsi="gobCL" w:cs="gobCL"/>
          <w:b/>
        </w:rPr>
        <w:tab/>
        <w:t>Apoyo en el proceso de postulación</w:t>
      </w:r>
    </w:p>
    <w:p w14:paraId="17F65B0D" w14:textId="549DC528" w:rsidR="00FF4655" w:rsidRPr="00E94363" w:rsidRDefault="00FF4655" w:rsidP="00FF4655">
      <w:pPr>
        <w:spacing w:before="240" w:after="240"/>
        <w:jc w:val="both"/>
        <w:rPr>
          <w:rFonts w:ascii="gobCL" w:eastAsia="gobCL" w:hAnsi="gobCL" w:cs="gobCL"/>
        </w:rPr>
      </w:pPr>
      <w:r w:rsidRPr="00E94363">
        <w:rPr>
          <w:rFonts w:ascii="gobCL" w:eastAsia="gobCL" w:hAnsi="gobCL" w:cs="gobCL"/>
        </w:rPr>
        <w:t>Para que las personas interesadas realicen consultas, Sercotec dispondrá de Agentes Operadores. Para esta convocatoria, el Agente asignado es:</w:t>
      </w:r>
      <w:r w:rsidR="00DC7A38" w:rsidRPr="00E94363">
        <w:rPr>
          <w:rFonts w:ascii="gobCL" w:eastAsia="gobCL" w:hAnsi="gobCL" w:cs="gobCL"/>
        </w:rPr>
        <w:t xml:space="preserve"> SDT USACH, Teléfonos: +569 66776839 – +569 66776840</w:t>
      </w:r>
      <w:r w:rsidR="00CB4539" w:rsidRPr="00E94363">
        <w:rPr>
          <w:rFonts w:ascii="gobCL" w:eastAsia="gobCL" w:hAnsi="gobCL" w:cs="gobCL"/>
        </w:rPr>
        <w:t xml:space="preserve"> - +56944092070</w:t>
      </w:r>
      <w:r w:rsidR="00DC7A38" w:rsidRPr="00E94363">
        <w:rPr>
          <w:rFonts w:ascii="gobCL" w:eastAsia="gobCL" w:hAnsi="gobCL" w:cs="gobCL"/>
        </w:rPr>
        <w:t xml:space="preserve">, correo electrónico: </w:t>
      </w:r>
      <w:hyperlink r:id="rId10" w:history="1">
        <w:r w:rsidR="00DC7A38" w:rsidRPr="00E94363">
          <w:rPr>
            <w:rStyle w:val="Hipervnculo"/>
            <w:rFonts w:ascii="gobCL" w:eastAsia="gobCL" w:hAnsi="gobCL" w:cs="gobCL"/>
            <w:color w:val="auto"/>
          </w:rPr>
          <w:t>agenteoperadorsercotec@usach.cl</w:t>
        </w:r>
      </w:hyperlink>
      <w:r w:rsidR="00DC7A38" w:rsidRPr="00E94363">
        <w:rPr>
          <w:rFonts w:ascii="gobCL" w:eastAsia="gobCL" w:hAnsi="gobCL" w:cs="gobCL"/>
        </w:rPr>
        <w:t xml:space="preserve">. </w:t>
      </w:r>
      <w:r w:rsidRPr="00E94363">
        <w:rPr>
          <w:rFonts w:ascii="gobCL" w:eastAsia="gobCL" w:hAnsi="gobCL" w:cs="gobCL"/>
        </w:rPr>
        <w:t xml:space="preserve">  Además, pueden recurrir a los Puntos Mipe</w:t>
      </w:r>
      <w:r w:rsidR="00DC7A38" w:rsidRPr="00E94363">
        <w:rPr>
          <w:rFonts w:ascii="gobCL" w:eastAsia="gobCL" w:hAnsi="gobCL" w:cs="gobCL"/>
        </w:rPr>
        <w:t xml:space="preserve"> a los teléfonos +569 33029779 - +569 39507022,</w:t>
      </w:r>
      <w:r w:rsidRPr="00E94363">
        <w:rPr>
          <w:rFonts w:ascii="gobCL" w:eastAsia="gobCL" w:hAnsi="gobCL" w:cs="gobCL"/>
        </w:rPr>
        <w:t xml:space="preserve"> o bien, en forma virtual ingresando a www.sercotec.cl.</w:t>
      </w:r>
    </w:p>
    <w:p w14:paraId="7B2167BB" w14:textId="5D1AFF9D" w:rsidR="002862B1" w:rsidRPr="00E94363" w:rsidRDefault="00FF4655">
      <w:pPr>
        <w:spacing w:before="240" w:after="240"/>
        <w:jc w:val="both"/>
        <w:rPr>
          <w:rFonts w:ascii="gobCL" w:eastAsia="gobCL" w:hAnsi="gobCL" w:cs="gobCL"/>
          <w:b/>
        </w:rPr>
      </w:pPr>
      <w:r w:rsidRPr="00E94363">
        <w:rPr>
          <w:rFonts w:ascii="gobCL" w:eastAsia="gobCL" w:hAnsi="gobCL" w:cs="gobCL"/>
          <w:b/>
        </w:rPr>
        <w:t xml:space="preserve">2.4. </w:t>
      </w:r>
      <w:r w:rsidR="007C48F8" w:rsidRPr="00E94363">
        <w:rPr>
          <w:rFonts w:ascii="gobCL" w:eastAsia="gobCL" w:hAnsi="gobCL" w:cs="gobCL"/>
          <w:b/>
        </w:rPr>
        <w:t>¿En qué consiste?</w:t>
      </w:r>
    </w:p>
    <w:p w14:paraId="0856065B" w14:textId="43A178A8" w:rsidR="00B5249C" w:rsidRPr="00E94363"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E94363">
        <w:rPr>
          <w:rFonts w:ascii="gobCL" w:eastAsia="gobCL" w:hAnsi="gobCL" w:cs="gobCL"/>
        </w:rPr>
        <w:tab/>
        <w:t xml:space="preserve">Es un subsidio no reembolsable de hasta </w:t>
      </w:r>
      <w:r w:rsidR="00F11397" w:rsidRPr="00E94363">
        <w:rPr>
          <w:rFonts w:ascii="gobCL" w:eastAsia="gobCL" w:hAnsi="gobCL" w:cs="gobCL"/>
          <w:b/>
        </w:rPr>
        <w:t xml:space="preserve">$ </w:t>
      </w:r>
      <w:r w:rsidR="00B41FFD" w:rsidRPr="00E94363">
        <w:rPr>
          <w:rFonts w:ascii="gobCL" w:eastAsia="gobCL" w:hAnsi="gobCL" w:cs="gobCL"/>
          <w:b/>
        </w:rPr>
        <w:t>3</w:t>
      </w:r>
      <w:r w:rsidR="00F11397" w:rsidRPr="00E94363">
        <w:rPr>
          <w:rFonts w:ascii="gobCL" w:eastAsia="gobCL" w:hAnsi="gobCL" w:cs="gobCL"/>
          <w:b/>
        </w:rPr>
        <w:t>.000.000.-</w:t>
      </w:r>
      <w:r w:rsidR="00793C20" w:rsidRPr="00E94363">
        <w:rPr>
          <w:rFonts w:ascii="gobCL" w:eastAsia="gobCL" w:hAnsi="gobCL" w:cs="gobCL"/>
          <w:b/>
        </w:rPr>
        <w:t xml:space="preserve"> </w:t>
      </w:r>
      <w:r w:rsidR="00B83A87" w:rsidRPr="00E94363">
        <w:rPr>
          <w:rFonts w:ascii="gobCL" w:eastAsia="gobCL" w:hAnsi="gobCL" w:cs="gobCL"/>
          <w:b/>
        </w:rPr>
        <w:t>(</w:t>
      </w:r>
      <w:r w:rsidR="00B41FFD" w:rsidRPr="00E94363">
        <w:rPr>
          <w:rFonts w:ascii="gobCL" w:eastAsia="gobCL" w:hAnsi="gobCL" w:cs="gobCL"/>
          <w:b/>
        </w:rPr>
        <w:t xml:space="preserve">tres </w:t>
      </w:r>
      <w:r w:rsidRPr="00E94363">
        <w:rPr>
          <w:rFonts w:ascii="gobCL" w:eastAsia="gobCL" w:hAnsi="gobCL" w:cs="gobCL"/>
          <w:b/>
        </w:rPr>
        <w:t>millones de pesos),</w:t>
      </w:r>
      <w:r w:rsidRPr="00E94363">
        <w:rPr>
          <w:rFonts w:ascii="gobCL" w:eastAsia="gobCL" w:hAnsi="gobCL" w:cs="gobCL"/>
        </w:rPr>
        <w:t xml:space="preserve"> que busca reactivar la actividad económica de los beneficiarios, </w:t>
      </w:r>
      <w:r w:rsidR="00B5249C" w:rsidRPr="00E94363">
        <w:rPr>
          <w:rFonts w:ascii="gobCL" w:eastAsia="gobCL" w:hAnsi="gobCL" w:cs="gobCL"/>
        </w:rPr>
        <w:t xml:space="preserve">cuyo monto dependerá del nivel de ventas de la empresa, que se calcula con la información contenida en la carpeta tributaria, tal como se detalla a continuación: </w:t>
      </w:r>
    </w:p>
    <w:p w14:paraId="6194B88D" w14:textId="43AA6BEE" w:rsidR="00B5249C" w:rsidRPr="00E94363" w:rsidRDefault="00B5249C" w:rsidP="00B5249C">
      <w:pPr>
        <w:pBdr>
          <w:top w:val="nil"/>
          <w:left w:val="nil"/>
          <w:bottom w:val="nil"/>
          <w:right w:val="nil"/>
          <w:between w:val="nil"/>
        </w:pBdr>
        <w:spacing w:before="240" w:after="0" w:line="240" w:lineRule="auto"/>
        <w:ind w:hanging="720"/>
        <w:jc w:val="center"/>
        <w:rPr>
          <w:rFonts w:ascii="gobCL" w:eastAsia="gobCL" w:hAnsi="gobCL" w:cs="gobCL"/>
          <w:i/>
        </w:rPr>
      </w:pPr>
      <w:r w:rsidRPr="00E94363">
        <w:rPr>
          <w:rFonts w:ascii="gobCL" w:eastAsia="gobCL" w:hAnsi="gobCL" w:cs="gobCL"/>
          <w:i/>
        </w:rPr>
        <w:t>Tabla 1: Monto de subsidio según ventas anuales</w:t>
      </w:r>
    </w:p>
    <w:p w14:paraId="7BFB5450" w14:textId="4CB24616" w:rsidR="00B5249C" w:rsidRPr="00E94363" w:rsidRDefault="00B5249C" w:rsidP="00B5249C">
      <w:pPr>
        <w:pBdr>
          <w:top w:val="nil"/>
          <w:left w:val="nil"/>
          <w:bottom w:val="nil"/>
          <w:right w:val="nil"/>
          <w:between w:val="nil"/>
        </w:pBdr>
        <w:spacing w:before="240" w:after="0" w:line="240" w:lineRule="auto"/>
        <w:ind w:hanging="720"/>
        <w:jc w:val="center"/>
        <w:rPr>
          <w:rFonts w:ascii="gobCL" w:eastAsia="gobCL" w:hAnsi="gobCL" w:cs="gobCL"/>
          <w:i/>
        </w:rPr>
      </w:pPr>
    </w:p>
    <w:tbl>
      <w:tblPr>
        <w:tblStyle w:val="Tablaconcuadrcula"/>
        <w:tblW w:w="0" w:type="auto"/>
        <w:jc w:val="center"/>
        <w:tblLook w:val="04A0" w:firstRow="1" w:lastRow="0" w:firstColumn="1" w:lastColumn="0" w:noHBand="0" w:noVBand="1"/>
      </w:tblPr>
      <w:tblGrid>
        <w:gridCol w:w="1413"/>
        <w:gridCol w:w="2414"/>
        <w:gridCol w:w="2127"/>
      </w:tblGrid>
      <w:tr w:rsidR="00B7440F" w:rsidRPr="00E94363" w14:paraId="06E634DD" w14:textId="77777777" w:rsidTr="00B5249C">
        <w:trPr>
          <w:jc w:val="center"/>
        </w:trPr>
        <w:tc>
          <w:tcPr>
            <w:tcW w:w="1413" w:type="dxa"/>
          </w:tcPr>
          <w:p w14:paraId="0FCB09A2" w14:textId="4DCBC220" w:rsidR="00B5249C" w:rsidRPr="00E94363" w:rsidRDefault="00B5249C" w:rsidP="00B5249C">
            <w:pPr>
              <w:spacing w:before="240"/>
              <w:jc w:val="center"/>
              <w:rPr>
                <w:rFonts w:ascii="gobCL" w:eastAsia="gobCL" w:hAnsi="gobCL" w:cs="gobCL"/>
                <w:b/>
                <w:sz w:val="20"/>
                <w:szCs w:val="20"/>
              </w:rPr>
            </w:pPr>
            <w:r w:rsidRPr="00E94363">
              <w:rPr>
                <w:rFonts w:ascii="gobCL" w:eastAsia="gobCL" w:hAnsi="gobCL" w:cs="gobCL"/>
                <w:b/>
                <w:sz w:val="20"/>
                <w:szCs w:val="20"/>
              </w:rPr>
              <w:t>SEGMENTO</w:t>
            </w:r>
          </w:p>
        </w:tc>
        <w:tc>
          <w:tcPr>
            <w:tcW w:w="2414" w:type="dxa"/>
          </w:tcPr>
          <w:p w14:paraId="7B3D4578" w14:textId="1C6A3DDC" w:rsidR="00B5249C" w:rsidRPr="00E94363" w:rsidRDefault="00B5249C" w:rsidP="00B5249C">
            <w:pPr>
              <w:spacing w:before="240"/>
              <w:jc w:val="center"/>
              <w:rPr>
                <w:rFonts w:ascii="gobCL" w:eastAsia="gobCL" w:hAnsi="gobCL" w:cs="gobCL"/>
                <w:b/>
                <w:sz w:val="20"/>
                <w:szCs w:val="20"/>
              </w:rPr>
            </w:pPr>
            <w:r w:rsidRPr="00E94363">
              <w:rPr>
                <w:rFonts w:ascii="gobCL" w:eastAsia="gobCL" w:hAnsi="gobCL" w:cs="gobCL"/>
                <w:b/>
                <w:sz w:val="20"/>
                <w:szCs w:val="20"/>
              </w:rPr>
              <w:t>VENTAS ANUALES</w:t>
            </w:r>
          </w:p>
        </w:tc>
        <w:tc>
          <w:tcPr>
            <w:tcW w:w="2127" w:type="dxa"/>
          </w:tcPr>
          <w:p w14:paraId="789F0094" w14:textId="11BEE64A" w:rsidR="00B5249C" w:rsidRPr="00E94363" w:rsidRDefault="00B5249C" w:rsidP="00B5249C">
            <w:pPr>
              <w:spacing w:before="240"/>
              <w:jc w:val="center"/>
              <w:rPr>
                <w:rFonts w:ascii="gobCL" w:eastAsia="gobCL" w:hAnsi="gobCL" w:cs="gobCL"/>
                <w:b/>
                <w:sz w:val="20"/>
                <w:szCs w:val="20"/>
              </w:rPr>
            </w:pPr>
            <w:r w:rsidRPr="00E94363">
              <w:rPr>
                <w:rFonts w:ascii="gobCL" w:eastAsia="gobCL" w:hAnsi="gobCL" w:cs="gobCL"/>
                <w:b/>
                <w:sz w:val="20"/>
                <w:szCs w:val="20"/>
              </w:rPr>
              <w:t>MONTO MÁXIMO</w:t>
            </w:r>
          </w:p>
        </w:tc>
      </w:tr>
      <w:tr w:rsidR="00B7440F" w:rsidRPr="00E94363" w14:paraId="3ED85464" w14:textId="77777777" w:rsidTr="004D627C">
        <w:trPr>
          <w:trHeight w:val="338"/>
          <w:jc w:val="center"/>
        </w:trPr>
        <w:tc>
          <w:tcPr>
            <w:tcW w:w="1413" w:type="dxa"/>
          </w:tcPr>
          <w:p w14:paraId="4886C8F1" w14:textId="67FDA8A6" w:rsidR="00B5249C" w:rsidRPr="00E94363" w:rsidRDefault="00B5249C" w:rsidP="00B5249C">
            <w:pPr>
              <w:spacing w:before="240"/>
              <w:jc w:val="center"/>
              <w:rPr>
                <w:rFonts w:ascii="gobCL" w:eastAsia="gobCL" w:hAnsi="gobCL" w:cs="gobCL"/>
                <w:sz w:val="20"/>
                <w:szCs w:val="20"/>
              </w:rPr>
            </w:pPr>
            <w:r w:rsidRPr="00E94363">
              <w:rPr>
                <w:rFonts w:ascii="gobCL" w:eastAsia="gobCL" w:hAnsi="gobCL" w:cs="gobCL"/>
                <w:sz w:val="20"/>
                <w:szCs w:val="20"/>
              </w:rPr>
              <w:t>1</w:t>
            </w:r>
          </w:p>
        </w:tc>
        <w:tc>
          <w:tcPr>
            <w:tcW w:w="2414" w:type="dxa"/>
          </w:tcPr>
          <w:p w14:paraId="75D7AA67" w14:textId="16E3A36C" w:rsidR="00B5249C" w:rsidRPr="00E94363" w:rsidRDefault="00D329DB" w:rsidP="00B5249C">
            <w:pPr>
              <w:spacing w:before="240"/>
              <w:jc w:val="center"/>
              <w:rPr>
                <w:rFonts w:ascii="gobCL" w:eastAsia="gobCL" w:hAnsi="gobCL" w:cs="gobCL"/>
                <w:sz w:val="20"/>
                <w:szCs w:val="20"/>
              </w:rPr>
            </w:pPr>
            <w:r w:rsidRPr="00E94363">
              <w:rPr>
                <w:rFonts w:ascii="gobCL" w:eastAsia="gobCL" w:hAnsi="gobCL" w:cs="gobCL"/>
                <w:sz w:val="20"/>
                <w:szCs w:val="20"/>
              </w:rPr>
              <w:t xml:space="preserve">1 </w:t>
            </w:r>
            <w:r w:rsidR="004D627C" w:rsidRPr="00E94363">
              <w:rPr>
                <w:rFonts w:ascii="gobCL" w:eastAsia="gobCL" w:hAnsi="gobCL" w:cs="gobCL"/>
                <w:sz w:val="20"/>
                <w:szCs w:val="20"/>
              </w:rPr>
              <w:t>Hasta 1.500 UF</w:t>
            </w:r>
          </w:p>
        </w:tc>
        <w:tc>
          <w:tcPr>
            <w:tcW w:w="2127" w:type="dxa"/>
          </w:tcPr>
          <w:p w14:paraId="6DB11DFD" w14:textId="7C6CE80D" w:rsidR="00B5249C" w:rsidRPr="00E94363" w:rsidRDefault="004D627C" w:rsidP="00B5249C">
            <w:pPr>
              <w:spacing w:before="240"/>
              <w:jc w:val="center"/>
              <w:rPr>
                <w:rFonts w:ascii="gobCL" w:eastAsia="gobCL" w:hAnsi="gobCL" w:cs="gobCL"/>
                <w:sz w:val="20"/>
                <w:szCs w:val="20"/>
              </w:rPr>
            </w:pPr>
            <w:r w:rsidRPr="00E94363">
              <w:rPr>
                <w:rFonts w:ascii="gobCL" w:eastAsia="gobCL" w:hAnsi="gobCL" w:cs="gobCL"/>
                <w:sz w:val="20"/>
                <w:szCs w:val="20"/>
              </w:rPr>
              <w:t>Hasta $1.000.000</w:t>
            </w:r>
          </w:p>
        </w:tc>
      </w:tr>
      <w:tr w:rsidR="00B7440F" w:rsidRPr="00E94363" w14:paraId="152E574B" w14:textId="77777777" w:rsidTr="00B5249C">
        <w:trPr>
          <w:jc w:val="center"/>
        </w:trPr>
        <w:tc>
          <w:tcPr>
            <w:tcW w:w="1413" w:type="dxa"/>
          </w:tcPr>
          <w:p w14:paraId="0C2A664F" w14:textId="4D31C098" w:rsidR="00B5249C" w:rsidRPr="00E94363" w:rsidRDefault="00B5249C" w:rsidP="00B5249C">
            <w:pPr>
              <w:spacing w:before="240"/>
              <w:jc w:val="center"/>
              <w:rPr>
                <w:rFonts w:ascii="gobCL" w:eastAsia="gobCL" w:hAnsi="gobCL" w:cs="gobCL"/>
                <w:sz w:val="20"/>
                <w:szCs w:val="20"/>
              </w:rPr>
            </w:pPr>
            <w:r w:rsidRPr="00E94363">
              <w:rPr>
                <w:rFonts w:ascii="gobCL" w:eastAsia="gobCL" w:hAnsi="gobCL" w:cs="gobCL"/>
                <w:sz w:val="20"/>
                <w:szCs w:val="20"/>
              </w:rPr>
              <w:t>2</w:t>
            </w:r>
          </w:p>
        </w:tc>
        <w:tc>
          <w:tcPr>
            <w:tcW w:w="2414" w:type="dxa"/>
          </w:tcPr>
          <w:p w14:paraId="51A3A057" w14:textId="667805C1" w:rsidR="00B5249C" w:rsidRPr="00E94363" w:rsidRDefault="004D627C" w:rsidP="00B5249C">
            <w:pPr>
              <w:spacing w:before="240"/>
              <w:jc w:val="center"/>
              <w:rPr>
                <w:rFonts w:ascii="gobCL" w:eastAsia="gobCL" w:hAnsi="gobCL" w:cs="gobCL"/>
                <w:sz w:val="20"/>
                <w:szCs w:val="20"/>
              </w:rPr>
            </w:pPr>
            <w:r w:rsidRPr="00E94363">
              <w:rPr>
                <w:rFonts w:ascii="gobCL" w:eastAsia="gobCL" w:hAnsi="gobCL" w:cs="gobCL"/>
                <w:sz w:val="20"/>
                <w:szCs w:val="20"/>
              </w:rPr>
              <w:t>1.501 – 3.000 UF</w:t>
            </w:r>
          </w:p>
        </w:tc>
        <w:tc>
          <w:tcPr>
            <w:tcW w:w="2127" w:type="dxa"/>
          </w:tcPr>
          <w:p w14:paraId="0D4B19ED" w14:textId="42661A9F" w:rsidR="00B5249C" w:rsidRPr="00E94363" w:rsidRDefault="004D627C" w:rsidP="00B5249C">
            <w:pPr>
              <w:spacing w:before="240"/>
              <w:jc w:val="center"/>
              <w:rPr>
                <w:rFonts w:ascii="gobCL" w:eastAsia="gobCL" w:hAnsi="gobCL" w:cs="gobCL"/>
                <w:sz w:val="20"/>
                <w:szCs w:val="20"/>
              </w:rPr>
            </w:pPr>
            <w:r w:rsidRPr="00E94363">
              <w:rPr>
                <w:rFonts w:ascii="gobCL" w:eastAsia="gobCL" w:hAnsi="gobCL" w:cs="gobCL"/>
                <w:sz w:val="20"/>
                <w:szCs w:val="20"/>
              </w:rPr>
              <w:t>Hasta $2.000.000</w:t>
            </w:r>
          </w:p>
        </w:tc>
      </w:tr>
      <w:tr w:rsidR="00B5249C" w:rsidRPr="00E94363" w14:paraId="63A84579" w14:textId="77777777" w:rsidTr="00B5249C">
        <w:trPr>
          <w:jc w:val="center"/>
        </w:trPr>
        <w:tc>
          <w:tcPr>
            <w:tcW w:w="1413" w:type="dxa"/>
          </w:tcPr>
          <w:p w14:paraId="2DD78295" w14:textId="473CC6ED" w:rsidR="00B5249C" w:rsidRPr="00E94363" w:rsidRDefault="00B5249C" w:rsidP="00B5249C">
            <w:pPr>
              <w:spacing w:before="240"/>
              <w:jc w:val="center"/>
              <w:rPr>
                <w:rFonts w:ascii="gobCL" w:eastAsia="gobCL" w:hAnsi="gobCL" w:cs="gobCL"/>
                <w:sz w:val="20"/>
                <w:szCs w:val="20"/>
              </w:rPr>
            </w:pPr>
            <w:r w:rsidRPr="00E94363">
              <w:rPr>
                <w:rFonts w:ascii="gobCL" w:eastAsia="gobCL" w:hAnsi="gobCL" w:cs="gobCL"/>
                <w:sz w:val="20"/>
                <w:szCs w:val="20"/>
              </w:rPr>
              <w:t>3</w:t>
            </w:r>
          </w:p>
        </w:tc>
        <w:tc>
          <w:tcPr>
            <w:tcW w:w="2414" w:type="dxa"/>
          </w:tcPr>
          <w:p w14:paraId="3FB959A8" w14:textId="620D1896" w:rsidR="00B5249C" w:rsidRPr="00E94363" w:rsidRDefault="004D627C" w:rsidP="00B5249C">
            <w:pPr>
              <w:spacing w:before="240"/>
              <w:jc w:val="center"/>
              <w:rPr>
                <w:rFonts w:ascii="gobCL" w:eastAsia="gobCL" w:hAnsi="gobCL" w:cs="gobCL"/>
                <w:sz w:val="20"/>
                <w:szCs w:val="20"/>
              </w:rPr>
            </w:pPr>
            <w:r w:rsidRPr="00E94363">
              <w:rPr>
                <w:rFonts w:ascii="gobCL" w:eastAsia="gobCL" w:hAnsi="gobCL" w:cs="gobCL"/>
                <w:sz w:val="20"/>
                <w:szCs w:val="20"/>
              </w:rPr>
              <w:t>3.001 – 25.000 UF</w:t>
            </w:r>
          </w:p>
        </w:tc>
        <w:tc>
          <w:tcPr>
            <w:tcW w:w="2127" w:type="dxa"/>
          </w:tcPr>
          <w:p w14:paraId="44B15F78" w14:textId="304AC7A0" w:rsidR="00B5249C" w:rsidRPr="00E94363" w:rsidRDefault="004D627C" w:rsidP="00B5249C">
            <w:pPr>
              <w:spacing w:before="240"/>
              <w:jc w:val="center"/>
              <w:rPr>
                <w:rFonts w:ascii="gobCL" w:eastAsia="gobCL" w:hAnsi="gobCL" w:cs="gobCL"/>
                <w:sz w:val="20"/>
                <w:szCs w:val="20"/>
              </w:rPr>
            </w:pPr>
            <w:r w:rsidRPr="00E94363">
              <w:rPr>
                <w:rFonts w:ascii="gobCL" w:eastAsia="gobCL" w:hAnsi="gobCL" w:cs="gobCL"/>
                <w:sz w:val="20"/>
                <w:szCs w:val="20"/>
              </w:rPr>
              <w:t>Hasta $3.000.000</w:t>
            </w:r>
          </w:p>
        </w:tc>
      </w:tr>
    </w:tbl>
    <w:p w14:paraId="6E379B9F" w14:textId="00EAE628" w:rsidR="00B5249C" w:rsidRPr="00E94363" w:rsidRDefault="00B5249C" w:rsidP="00B5249C">
      <w:pPr>
        <w:pBdr>
          <w:top w:val="nil"/>
          <w:left w:val="nil"/>
          <w:bottom w:val="nil"/>
          <w:right w:val="nil"/>
          <w:between w:val="nil"/>
        </w:pBdr>
        <w:spacing w:before="240" w:after="0" w:line="240" w:lineRule="auto"/>
        <w:ind w:hanging="720"/>
        <w:jc w:val="center"/>
        <w:rPr>
          <w:rFonts w:ascii="gobCL" w:eastAsia="gobCL" w:hAnsi="gobCL" w:cs="gobCL"/>
        </w:rPr>
      </w:pPr>
    </w:p>
    <w:p w14:paraId="3BAED871" w14:textId="77777777" w:rsidR="005C3CFB" w:rsidRPr="00E94363" w:rsidRDefault="005C3CFB" w:rsidP="005C3CFB">
      <w:pPr>
        <w:pBdr>
          <w:top w:val="nil"/>
          <w:left w:val="nil"/>
          <w:bottom w:val="nil"/>
          <w:right w:val="nil"/>
          <w:between w:val="nil"/>
        </w:pBdr>
        <w:spacing w:before="240" w:after="0" w:line="240" w:lineRule="auto"/>
        <w:ind w:hanging="720"/>
        <w:jc w:val="both"/>
        <w:rPr>
          <w:rFonts w:ascii="gobCL" w:eastAsia="gobCL" w:hAnsi="gobCL" w:cs="gobCL"/>
        </w:rPr>
      </w:pPr>
      <w:r w:rsidRPr="00E94363">
        <w:rPr>
          <w:rFonts w:ascii="gobCL" w:eastAsia="gobCL" w:hAnsi="gobCL" w:cs="gobCL"/>
        </w:rPr>
        <w:t>Para el cálculo del nivel de las ventas netas se utilizará el valor UF correspondiente a la fecha de</w:t>
      </w:r>
    </w:p>
    <w:p w14:paraId="4E8C3A03" w14:textId="608805C0" w:rsidR="005C3CFB" w:rsidRPr="00E94363" w:rsidRDefault="005C3CFB" w:rsidP="005C3CFB">
      <w:pPr>
        <w:pBdr>
          <w:top w:val="nil"/>
          <w:left w:val="nil"/>
          <w:bottom w:val="nil"/>
          <w:right w:val="nil"/>
          <w:between w:val="nil"/>
        </w:pBdr>
        <w:spacing w:before="240" w:after="0" w:line="240" w:lineRule="auto"/>
        <w:ind w:hanging="720"/>
        <w:jc w:val="both"/>
        <w:rPr>
          <w:rFonts w:ascii="gobCL" w:eastAsia="gobCL" w:hAnsi="gobCL" w:cs="gobCL"/>
        </w:rPr>
      </w:pPr>
      <w:r w:rsidRPr="00E94363">
        <w:rPr>
          <w:rFonts w:ascii="gobCL" w:eastAsia="gobCL" w:hAnsi="gobCL" w:cs="gobCL"/>
        </w:rPr>
        <w:t>inicio de la presente convocatoria y se utilizará el siguiente período:</w:t>
      </w:r>
    </w:p>
    <w:p w14:paraId="6E794CD2" w14:textId="77777777" w:rsidR="005C3CFB" w:rsidRPr="00E94363" w:rsidRDefault="005C3CFB" w:rsidP="00B5249C">
      <w:pPr>
        <w:pBdr>
          <w:top w:val="nil"/>
          <w:left w:val="nil"/>
          <w:bottom w:val="nil"/>
          <w:right w:val="nil"/>
          <w:between w:val="nil"/>
        </w:pBdr>
        <w:spacing w:before="240" w:after="0" w:line="240" w:lineRule="auto"/>
        <w:ind w:hanging="720"/>
        <w:jc w:val="center"/>
        <w:rPr>
          <w:rFonts w:ascii="gobCL" w:eastAsia="gobCL" w:hAnsi="gobCL" w:cs="gobCL"/>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B7440F" w:rsidRPr="00E94363" w14:paraId="2CCEF114" w14:textId="77777777" w:rsidTr="009B62B9">
        <w:trPr>
          <w:trHeight w:val="765"/>
          <w:jc w:val="center"/>
        </w:trPr>
        <w:tc>
          <w:tcPr>
            <w:tcW w:w="2547" w:type="dxa"/>
            <w:shd w:val="clear" w:color="auto" w:fill="D9D9D9"/>
          </w:tcPr>
          <w:p w14:paraId="2FAB8E51" w14:textId="77777777" w:rsidR="005C3CFB" w:rsidRPr="00E94363" w:rsidRDefault="005C3CFB" w:rsidP="009B62B9">
            <w:pPr>
              <w:pBdr>
                <w:top w:val="nil"/>
                <w:left w:val="nil"/>
                <w:bottom w:val="nil"/>
                <w:right w:val="nil"/>
                <w:between w:val="nil"/>
              </w:pBdr>
              <w:tabs>
                <w:tab w:val="left" w:pos="709"/>
              </w:tabs>
              <w:spacing w:after="160" w:line="259" w:lineRule="auto"/>
              <w:jc w:val="center"/>
              <w:rPr>
                <w:rFonts w:ascii="gobCL" w:eastAsia="gobCL" w:hAnsi="gobCL" w:cs="gobCL"/>
              </w:rPr>
            </w:pPr>
            <w:r w:rsidRPr="00E94363">
              <w:rPr>
                <w:rFonts w:ascii="gobCL" w:eastAsia="gobCL" w:hAnsi="gobCL" w:cs="gobCL"/>
              </w:rPr>
              <w:t>Mes de Inicio de Convocatoria</w:t>
            </w:r>
          </w:p>
        </w:tc>
        <w:tc>
          <w:tcPr>
            <w:tcW w:w="6325" w:type="dxa"/>
            <w:shd w:val="clear" w:color="auto" w:fill="D9D9D9"/>
          </w:tcPr>
          <w:p w14:paraId="637F7C43" w14:textId="77777777" w:rsidR="005C3CFB" w:rsidRPr="00E94363" w:rsidRDefault="005C3CFB" w:rsidP="009B62B9">
            <w:pPr>
              <w:pBdr>
                <w:top w:val="nil"/>
                <w:left w:val="nil"/>
                <w:bottom w:val="nil"/>
                <w:right w:val="nil"/>
                <w:between w:val="nil"/>
              </w:pBdr>
              <w:tabs>
                <w:tab w:val="left" w:pos="709"/>
              </w:tabs>
              <w:spacing w:after="160" w:line="259" w:lineRule="auto"/>
              <w:jc w:val="center"/>
              <w:rPr>
                <w:rFonts w:ascii="gobCL" w:eastAsia="gobCL" w:hAnsi="gobCL" w:cs="gobCL"/>
              </w:rPr>
            </w:pPr>
            <w:r w:rsidRPr="00E94363">
              <w:rPr>
                <w:rFonts w:ascii="gobCL" w:eastAsia="gobCL" w:hAnsi="gobCL" w:cs="gobCL"/>
              </w:rPr>
              <w:t xml:space="preserve">Período de cálculo de ventas netas anuales demostrables mayores a 0 e inferiores o iguales a 25.000 UF. </w:t>
            </w:r>
          </w:p>
        </w:tc>
      </w:tr>
      <w:tr w:rsidR="00B7440F" w:rsidRPr="00E94363" w14:paraId="27599EEF" w14:textId="77777777" w:rsidTr="009B62B9">
        <w:trPr>
          <w:jc w:val="center"/>
        </w:trPr>
        <w:tc>
          <w:tcPr>
            <w:tcW w:w="2547" w:type="dxa"/>
          </w:tcPr>
          <w:p w14:paraId="1A0364D5" w14:textId="77777777" w:rsidR="005C3CFB" w:rsidRPr="00E94363" w:rsidRDefault="005C3CFB" w:rsidP="009B62B9">
            <w:pPr>
              <w:pBdr>
                <w:top w:val="nil"/>
                <w:left w:val="nil"/>
                <w:bottom w:val="nil"/>
                <w:right w:val="nil"/>
                <w:between w:val="nil"/>
              </w:pBdr>
              <w:tabs>
                <w:tab w:val="left" w:pos="709"/>
              </w:tabs>
              <w:spacing w:after="160" w:line="259" w:lineRule="auto"/>
              <w:jc w:val="center"/>
              <w:rPr>
                <w:rFonts w:ascii="gobCL" w:eastAsia="gobCL" w:hAnsi="gobCL" w:cs="gobCL"/>
              </w:rPr>
            </w:pPr>
            <w:r w:rsidRPr="00E94363">
              <w:rPr>
                <w:rFonts w:ascii="gobCL" w:eastAsia="gobCL" w:hAnsi="gobCL" w:cs="gobCL"/>
              </w:rPr>
              <w:t xml:space="preserve"> Julio 2020</w:t>
            </w:r>
          </w:p>
        </w:tc>
        <w:tc>
          <w:tcPr>
            <w:tcW w:w="6325" w:type="dxa"/>
          </w:tcPr>
          <w:p w14:paraId="0F400DAF" w14:textId="3599E041" w:rsidR="005C3CFB" w:rsidRPr="00E94363" w:rsidRDefault="00C73C9B" w:rsidP="00C73C9B">
            <w:pPr>
              <w:pBdr>
                <w:top w:val="nil"/>
                <w:left w:val="nil"/>
                <w:bottom w:val="nil"/>
                <w:right w:val="nil"/>
                <w:between w:val="nil"/>
              </w:pBdr>
              <w:tabs>
                <w:tab w:val="left" w:pos="709"/>
              </w:tabs>
              <w:spacing w:after="160" w:line="259" w:lineRule="auto"/>
              <w:ind w:hanging="720"/>
              <w:jc w:val="center"/>
              <w:rPr>
                <w:rFonts w:ascii="gobCL" w:eastAsia="gobCL" w:hAnsi="gobCL" w:cs="gobCL"/>
              </w:rPr>
            </w:pPr>
            <w:r w:rsidRPr="00E94363">
              <w:rPr>
                <w:rFonts w:ascii="gobCL" w:eastAsia="gobCL" w:hAnsi="gobCL" w:cs="gobCL"/>
              </w:rPr>
              <w:t>Junio</w:t>
            </w:r>
            <w:r w:rsidR="005C3CFB" w:rsidRPr="00E94363">
              <w:rPr>
                <w:rFonts w:ascii="gobCL" w:eastAsia="gobCL" w:hAnsi="gobCL" w:cs="gobCL"/>
              </w:rPr>
              <w:t xml:space="preserve"> 2019 – </w:t>
            </w:r>
            <w:r w:rsidRPr="00E94363">
              <w:rPr>
                <w:rFonts w:ascii="gobCL" w:eastAsia="gobCL" w:hAnsi="gobCL" w:cs="gobCL"/>
              </w:rPr>
              <w:t>Mayo</w:t>
            </w:r>
            <w:r w:rsidR="005C3CFB" w:rsidRPr="00E94363">
              <w:rPr>
                <w:rFonts w:ascii="gobCL" w:eastAsia="gobCL" w:hAnsi="gobCL" w:cs="gobCL"/>
              </w:rPr>
              <w:t xml:space="preserve"> 2020</w:t>
            </w:r>
          </w:p>
        </w:tc>
      </w:tr>
    </w:tbl>
    <w:p w14:paraId="727A9C54" w14:textId="249E98CE" w:rsidR="005C3CFB" w:rsidRPr="00E94363" w:rsidRDefault="005C3CFB">
      <w:pPr>
        <w:pBdr>
          <w:top w:val="nil"/>
          <w:left w:val="nil"/>
          <w:bottom w:val="nil"/>
          <w:right w:val="nil"/>
          <w:between w:val="nil"/>
        </w:pBdr>
        <w:spacing w:before="240" w:after="0" w:line="240" w:lineRule="auto"/>
        <w:jc w:val="both"/>
        <w:rPr>
          <w:rFonts w:ascii="gobCL" w:eastAsia="gobCL" w:hAnsi="gobCL" w:cs="gobCL"/>
        </w:rPr>
      </w:pPr>
      <w:r w:rsidRPr="00E94363">
        <w:rPr>
          <w:rFonts w:ascii="gobCL" w:eastAsia="gobCL" w:hAnsi="gobCL" w:cs="gobCL"/>
        </w:rPr>
        <w:lastRenderedPageBreak/>
        <w:t>Para el caso de las empresas que tengan menos de un año de antigüedad de iniciación de actividades, el cálculo de ventas se hará a partir del mes de inicio de a</w:t>
      </w:r>
      <w:r w:rsidR="006665CE" w:rsidRPr="00E94363">
        <w:rPr>
          <w:rFonts w:ascii="gobCL" w:eastAsia="gobCL" w:hAnsi="gobCL" w:cs="gobCL"/>
        </w:rPr>
        <w:t>ctividades hasta el mes de Mayo</w:t>
      </w:r>
      <w:r w:rsidRPr="00E94363">
        <w:rPr>
          <w:rFonts w:ascii="gobCL" w:eastAsia="gobCL" w:hAnsi="gobCL" w:cs="gobCL"/>
        </w:rPr>
        <w:t xml:space="preserve"> 2020.</w:t>
      </w:r>
    </w:p>
    <w:p w14:paraId="40C2EAA2" w14:textId="580C7F40" w:rsidR="002862B1" w:rsidRPr="00E94363" w:rsidRDefault="007C48F8">
      <w:pPr>
        <w:pBdr>
          <w:top w:val="nil"/>
          <w:left w:val="nil"/>
          <w:bottom w:val="nil"/>
          <w:right w:val="nil"/>
          <w:between w:val="nil"/>
        </w:pBdr>
        <w:spacing w:before="240" w:after="0" w:line="240" w:lineRule="auto"/>
        <w:jc w:val="both"/>
        <w:rPr>
          <w:rFonts w:ascii="gobCL" w:eastAsia="gobCL" w:hAnsi="gobCL" w:cs="gobCL"/>
        </w:rPr>
      </w:pPr>
      <w:r w:rsidRPr="00E94363">
        <w:rPr>
          <w:rFonts w:ascii="gobCL" w:eastAsia="gobCL" w:hAnsi="gobCL" w:cs="gobCL"/>
        </w:rPr>
        <w:t>Los recursos estarán disponibles para los beneficiarios, a través de compra asistida por un AOS o reembolso.</w:t>
      </w:r>
    </w:p>
    <w:p w14:paraId="10B03281" w14:textId="77777777" w:rsidR="002862B1" w:rsidRPr="00E94363"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rPr>
      </w:pPr>
    </w:p>
    <w:p w14:paraId="528E36AF" w14:textId="77777777" w:rsidR="002862B1" w:rsidRPr="00E94363"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rPr>
      </w:pPr>
    </w:p>
    <w:p w14:paraId="34D4BDC7" w14:textId="7358CD28" w:rsidR="002862B1" w:rsidRPr="00E94363" w:rsidRDefault="007C48F8">
      <w:pPr>
        <w:pBdr>
          <w:top w:val="nil"/>
          <w:left w:val="nil"/>
          <w:bottom w:val="nil"/>
          <w:right w:val="nil"/>
          <w:between w:val="nil"/>
        </w:pBdr>
        <w:tabs>
          <w:tab w:val="left" w:pos="709"/>
        </w:tabs>
        <w:spacing w:after="240" w:line="240" w:lineRule="auto"/>
        <w:jc w:val="both"/>
        <w:rPr>
          <w:rFonts w:ascii="gobCL" w:eastAsia="gobCL" w:hAnsi="gobCL" w:cs="gobCL"/>
          <w:b/>
        </w:rPr>
      </w:pPr>
      <w:r w:rsidRPr="00E94363">
        <w:rPr>
          <w:rFonts w:ascii="gobCL" w:eastAsia="gobCL" w:hAnsi="gobCL" w:cs="gobCL"/>
          <w:b/>
        </w:rPr>
        <w:t>2.</w:t>
      </w:r>
      <w:r w:rsidR="003D3A48" w:rsidRPr="00E94363">
        <w:rPr>
          <w:rFonts w:ascii="gobCL" w:eastAsia="gobCL" w:hAnsi="gobCL" w:cs="gobCL"/>
          <w:b/>
        </w:rPr>
        <w:t>5</w:t>
      </w:r>
      <w:r w:rsidRPr="00E94363">
        <w:rPr>
          <w:rFonts w:ascii="gobCL" w:eastAsia="gobCL" w:hAnsi="gobCL" w:cs="gobCL"/>
          <w:b/>
        </w:rPr>
        <w:t>.  ¿Qué es posible financiar con el subsidio que entrega Sercotec?</w:t>
      </w:r>
    </w:p>
    <w:p w14:paraId="53FA51A8" w14:textId="5D2F2801" w:rsidR="00BC0E2B" w:rsidRPr="00E94363" w:rsidRDefault="007C48F8">
      <w:pPr>
        <w:tabs>
          <w:tab w:val="left" w:pos="709"/>
        </w:tabs>
        <w:spacing w:before="240" w:after="240"/>
        <w:jc w:val="both"/>
        <w:rPr>
          <w:rFonts w:ascii="gobCL" w:eastAsia="gobCL" w:hAnsi="gobCL" w:cs="gobCL"/>
        </w:rPr>
      </w:pPr>
      <w:r w:rsidRPr="00E94363">
        <w:rPr>
          <w:rFonts w:ascii="gobCL" w:eastAsia="gobCL" w:hAnsi="gobCL" w:cs="gobCL"/>
        </w:rPr>
        <w:t>Con el subsidio entregado por Sercotec es posible financiar los siguientes ítems de gastos</w:t>
      </w:r>
      <w:r w:rsidR="000232C5" w:rsidRPr="00E94363">
        <w:rPr>
          <w:rFonts w:ascii="gobCL" w:eastAsia="gobCL" w:hAnsi="gobCL" w:cs="gobCL"/>
        </w:rPr>
        <w:t xml:space="preserve"> (éstos</w:t>
      </w:r>
      <w:r w:rsidR="009E582F" w:rsidRPr="00E94363">
        <w:rPr>
          <w:rFonts w:ascii="gobCL" w:eastAsia="gobCL" w:hAnsi="gobCL" w:cs="gobCL"/>
        </w:rPr>
        <w:t xml:space="preserve"> </w:t>
      </w:r>
      <w:r w:rsidR="000232C5" w:rsidRPr="00E94363">
        <w:rPr>
          <w:rFonts w:ascii="gobCL" w:eastAsia="gobCL" w:hAnsi="gobCL" w:cs="gobCL"/>
        </w:rPr>
        <w:t>podrán</w:t>
      </w:r>
      <w:r w:rsidR="00BC0E2B" w:rsidRPr="00E94363">
        <w:rPr>
          <w:rFonts w:ascii="gobCL" w:eastAsia="gobCL" w:hAnsi="gobCL" w:cs="gobCL"/>
        </w:rPr>
        <w:t xml:space="preserve"> ser financiados a partir del 01</w:t>
      </w:r>
      <w:r w:rsidR="000232C5" w:rsidRPr="00E94363">
        <w:rPr>
          <w:rFonts w:ascii="gobCL" w:eastAsia="gobCL" w:hAnsi="gobCL" w:cs="gobCL"/>
        </w:rPr>
        <w:t xml:space="preserve"> de </w:t>
      </w:r>
      <w:r w:rsidR="00BC0E2B" w:rsidRPr="00E94363">
        <w:rPr>
          <w:rFonts w:ascii="gobCL" w:eastAsia="gobCL" w:hAnsi="gobCL" w:cs="gobCL"/>
        </w:rPr>
        <w:t>abril</w:t>
      </w:r>
      <w:r w:rsidR="000232C5" w:rsidRPr="00E94363">
        <w:rPr>
          <w:rFonts w:ascii="gobCL" w:eastAsia="gobCL" w:hAnsi="gobCL" w:cs="gobCL"/>
        </w:rPr>
        <w:t xml:space="preserve"> del 2020 y por el </w:t>
      </w:r>
      <w:r w:rsidR="009E582F" w:rsidRPr="00E94363">
        <w:rPr>
          <w:rFonts w:ascii="gobCL" w:eastAsia="gobCL" w:hAnsi="gobCL" w:cs="gobCL"/>
        </w:rPr>
        <w:t>tiempo de vigencia del contrato</w:t>
      </w:r>
      <w:r w:rsidR="000232C5" w:rsidRPr="00E94363">
        <w:rPr>
          <w:rFonts w:ascii="gobCL" w:eastAsia="gobCL" w:hAnsi="gobCL" w:cs="gobCL"/>
        </w:rPr>
        <w:t>)</w:t>
      </w:r>
      <w:r w:rsidRPr="00E94363">
        <w:rPr>
          <w:rFonts w:ascii="gobCL" w:eastAsia="gobCL" w:hAnsi="gobCL" w:cs="gobCL"/>
        </w:rPr>
        <w:t xml:space="preserve">: </w:t>
      </w:r>
    </w:p>
    <w:p w14:paraId="6D93FEBD" w14:textId="77777777" w:rsidR="00BC0E2B" w:rsidRPr="00E94363" w:rsidRDefault="00BC0E2B" w:rsidP="00BC0E2B">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7440F" w:rsidRPr="00E94363" w14:paraId="6657C796" w14:textId="77777777" w:rsidTr="005076C0">
        <w:trPr>
          <w:cantSplit/>
          <w:trHeight w:val="576"/>
          <w:tblHeader/>
          <w:jc w:val="center"/>
        </w:trPr>
        <w:tc>
          <w:tcPr>
            <w:tcW w:w="8789" w:type="dxa"/>
            <w:gridSpan w:val="2"/>
            <w:shd w:val="pct15" w:color="auto" w:fill="FFFFFF" w:themeFill="background1"/>
            <w:vAlign w:val="center"/>
          </w:tcPr>
          <w:p w14:paraId="61A08694" w14:textId="77777777" w:rsidR="00BC0E2B" w:rsidRPr="00E94363" w:rsidRDefault="00BC0E2B" w:rsidP="005076C0">
            <w:pPr>
              <w:widowControl w:val="0"/>
              <w:rPr>
                <w:rFonts w:ascii="gobCL" w:eastAsia="gobCL" w:hAnsi="gobCL" w:cs="gobCL"/>
                <w:b/>
                <w:sz w:val="18"/>
                <w:szCs w:val="18"/>
              </w:rPr>
            </w:pPr>
            <w:r w:rsidRPr="00E94363">
              <w:rPr>
                <w:rFonts w:ascii="gobCL" w:eastAsia="gobCL" w:hAnsi="gobCL" w:cs="gobCL"/>
                <w:b/>
                <w:sz w:val="18"/>
                <w:szCs w:val="18"/>
              </w:rPr>
              <w:t>CATEGORÍA: ACCIONES DE GESTIÓN EMPRESARIAL</w:t>
            </w:r>
          </w:p>
        </w:tc>
      </w:tr>
      <w:tr w:rsidR="00B7440F" w:rsidRPr="00E94363" w14:paraId="6611104A" w14:textId="77777777" w:rsidTr="005076C0">
        <w:trPr>
          <w:cantSplit/>
          <w:trHeight w:val="332"/>
          <w:tblHeader/>
          <w:jc w:val="center"/>
        </w:trPr>
        <w:tc>
          <w:tcPr>
            <w:tcW w:w="1845" w:type="dxa"/>
            <w:tcBorders>
              <w:bottom w:val="single" w:sz="4" w:space="0" w:color="auto"/>
            </w:tcBorders>
            <w:shd w:val="pct15" w:color="auto" w:fill="FFFFFF" w:themeFill="background1"/>
          </w:tcPr>
          <w:p w14:paraId="5090ADF1" w14:textId="77777777" w:rsidR="00BC0E2B" w:rsidRPr="00E94363" w:rsidRDefault="00BC0E2B" w:rsidP="005076C0">
            <w:pPr>
              <w:jc w:val="center"/>
              <w:rPr>
                <w:rFonts w:ascii="gobCL" w:eastAsia="gobCL" w:hAnsi="gobCL" w:cs="gobCL"/>
                <w:b/>
                <w:sz w:val="18"/>
                <w:szCs w:val="18"/>
              </w:rPr>
            </w:pPr>
            <w:r w:rsidRPr="00E94363">
              <w:rPr>
                <w:rFonts w:ascii="gobCL" w:eastAsia="gobCL" w:hAnsi="gobCL" w:cs="gobCL"/>
                <w:b/>
                <w:sz w:val="18"/>
                <w:szCs w:val="18"/>
              </w:rPr>
              <w:t>ÍTEM</w:t>
            </w:r>
          </w:p>
        </w:tc>
        <w:tc>
          <w:tcPr>
            <w:tcW w:w="6944" w:type="dxa"/>
            <w:shd w:val="pct15" w:color="auto" w:fill="FFFFFF" w:themeFill="background1"/>
          </w:tcPr>
          <w:p w14:paraId="596DD855" w14:textId="77777777" w:rsidR="00BC0E2B" w:rsidRPr="00E94363" w:rsidRDefault="00BC0E2B" w:rsidP="005076C0">
            <w:pPr>
              <w:widowControl w:val="0"/>
              <w:jc w:val="center"/>
              <w:rPr>
                <w:rFonts w:ascii="gobCL" w:eastAsia="gobCL" w:hAnsi="gobCL" w:cs="gobCL"/>
                <w:b/>
                <w:sz w:val="18"/>
                <w:szCs w:val="18"/>
              </w:rPr>
            </w:pPr>
            <w:r w:rsidRPr="00E94363">
              <w:rPr>
                <w:rFonts w:ascii="gobCL" w:eastAsia="gobCL" w:hAnsi="gobCL" w:cs="gobCL"/>
                <w:b/>
                <w:sz w:val="18"/>
                <w:szCs w:val="18"/>
              </w:rPr>
              <w:t>SUBÍTEM / DESCRIPCIÓN</w:t>
            </w:r>
          </w:p>
        </w:tc>
      </w:tr>
      <w:tr w:rsidR="00BC0E2B" w:rsidRPr="00E94363" w14:paraId="6711496F" w14:textId="77777777" w:rsidTr="005076C0">
        <w:trPr>
          <w:trHeight w:val="393"/>
          <w:jc w:val="center"/>
        </w:trPr>
        <w:tc>
          <w:tcPr>
            <w:tcW w:w="1845" w:type="dxa"/>
            <w:shd w:val="clear" w:color="auto" w:fill="auto"/>
          </w:tcPr>
          <w:p w14:paraId="37AAD7CD" w14:textId="77777777" w:rsidR="00BC0E2B" w:rsidRPr="00E94363" w:rsidRDefault="00BC0E2B" w:rsidP="00BC0E2B">
            <w:pPr>
              <w:widowControl w:val="0"/>
              <w:numPr>
                <w:ilvl w:val="0"/>
                <w:numId w:val="23"/>
              </w:numPr>
              <w:spacing w:after="0" w:line="240" w:lineRule="auto"/>
              <w:ind w:left="356" w:hanging="356"/>
              <w:jc w:val="both"/>
              <w:rPr>
                <w:rFonts w:ascii="gobCL" w:eastAsia="gobCL" w:hAnsi="gobCL" w:cs="gobCL"/>
                <w:b/>
                <w:sz w:val="18"/>
                <w:szCs w:val="18"/>
              </w:rPr>
            </w:pPr>
            <w:r w:rsidRPr="00E94363">
              <w:rPr>
                <w:rFonts w:ascii="gobCL" w:eastAsia="gobCL" w:hAnsi="gobCL" w:cs="gobCL"/>
                <w:b/>
                <w:sz w:val="18"/>
                <w:szCs w:val="18"/>
              </w:rPr>
              <w:t>Acciones de</w:t>
            </w:r>
          </w:p>
          <w:p w14:paraId="3025A30C" w14:textId="77777777" w:rsidR="00BC0E2B" w:rsidRPr="00E94363" w:rsidRDefault="00BC0E2B" w:rsidP="005076C0">
            <w:pPr>
              <w:widowControl w:val="0"/>
              <w:ind w:left="356"/>
              <w:jc w:val="both"/>
              <w:rPr>
                <w:rFonts w:ascii="gobCL" w:eastAsia="gobCL" w:hAnsi="gobCL" w:cs="gobCL"/>
                <w:sz w:val="18"/>
                <w:szCs w:val="18"/>
              </w:rPr>
            </w:pPr>
            <w:r w:rsidRPr="00E94363">
              <w:rPr>
                <w:rFonts w:ascii="gobCL" w:eastAsia="gobCL" w:hAnsi="gobCL" w:cs="gobCL"/>
                <w:b/>
                <w:sz w:val="18"/>
                <w:szCs w:val="18"/>
              </w:rPr>
              <w:t>marketing</w:t>
            </w:r>
          </w:p>
        </w:tc>
        <w:tc>
          <w:tcPr>
            <w:tcW w:w="6944" w:type="dxa"/>
            <w:shd w:val="clear" w:color="auto" w:fill="auto"/>
          </w:tcPr>
          <w:p w14:paraId="2EECD974" w14:textId="77777777" w:rsidR="00BC0E2B" w:rsidRPr="00E94363" w:rsidRDefault="00BC0E2B" w:rsidP="005076C0">
            <w:pPr>
              <w:ind w:left="212" w:hanging="201"/>
              <w:jc w:val="both"/>
              <w:rPr>
                <w:rFonts w:ascii="gobCL" w:eastAsia="gobCL" w:hAnsi="gobCL" w:cs="gobCL"/>
                <w:sz w:val="18"/>
                <w:szCs w:val="18"/>
              </w:rPr>
            </w:pPr>
          </w:p>
          <w:p w14:paraId="4F5F05AA" w14:textId="77777777" w:rsidR="00BC0E2B" w:rsidRPr="00E94363" w:rsidRDefault="00BC0E2B" w:rsidP="00BC0E2B">
            <w:pPr>
              <w:numPr>
                <w:ilvl w:val="0"/>
                <w:numId w:val="22"/>
              </w:numPr>
              <w:spacing w:after="0" w:line="240" w:lineRule="auto"/>
              <w:ind w:left="212" w:hanging="201"/>
              <w:jc w:val="both"/>
              <w:rPr>
                <w:rFonts w:ascii="gobCL" w:eastAsia="gobCL" w:hAnsi="gobCL" w:cs="gobCL"/>
                <w:sz w:val="18"/>
                <w:szCs w:val="18"/>
              </w:rPr>
            </w:pPr>
            <w:r w:rsidRPr="00E94363">
              <w:rPr>
                <w:rFonts w:ascii="gobCL" w:eastAsia="gobCL" w:hAnsi="gobCL" w:cs="gobCL"/>
                <w:b/>
                <w:sz w:val="18"/>
                <w:szCs w:val="18"/>
                <w:u w:val="single"/>
              </w:rPr>
              <w:t>Promoción, publicidad y difusión</w:t>
            </w:r>
            <w:r w:rsidRPr="00E94363">
              <w:rPr>
                <w:rFonts w:ascii="gobCL" w:eastAsia="gobCL" w:hAnsi="gobCL" w:cs="gobCL"/>
                <w:sz w:val="18"/>
                <w:szCs w:val="18"/>
              </w:rPr>
              <w:t xml:space="preserve">: comprende el gasto en contratación de servicios publicitarios, de promoción y difusión de los proyectos de fomento productivo, incluidas a además servicios asociados a Marketing Digital.     </w:t>
            </w:r>
          </w:p>
          <w:p w14:paraId="0B693263" w14:textId="77777777" w:rsidR="00BC0E2B" w:rsidRPr="00E94363" w:rsidRDefault="00BC0E2B" w:rsidP="005076C0">
            <w:pPr>
              <w:ind w:left="212"/>
              <w:jc w:val="both"/>
              <w:rPr>
                <w:rFonts w:ascii="gobCL" w:eastAsia="gobCL" w:hAnsi="gobCL" w:cs="gobCL"/>
                <w:sz w:val="18"/>
                <w:szCs w:val="18"/>
              </w:rPr>
            </w:pPr>
          </w:p>
          <w:p w14:paraId="5DBEBB75" w14:textId="7D6F1EE5" w:rsidR="00BC0E2B" w:rsidRPr="00E94363" w:rsidRDefault="00BC0E2B" w:rsidP="005076C0">
            <w:pPr>
              <w:ind w:left="212" w:hanging="201"/>
              <w:jc w:val="both"/>
              <w:rPr>
                <w:rFonts w:ascii="gobCL" w:eastAsia="gobCL" w:hAnsi="gobCL" w:cs="gobCL"/>
                <w:sz w:val="18"/>
                <w:szCs w:val="18"/>
              </w:rPr>
            </w:pPr>
            <w:r w:rsidRPr="00E94363">
              <w:rPr>
                <w:rFonts w:ascii="gobCL" w:eastAsia="gobCL" w:hAnsi="gobCL" w:cs="gobCL"/>
                <w:sz w:val="18"/>
                <w:szCs w:val="18"/>
              </w:rPr>
              <w:t xml:space="preserve">    Se incluye en este ítem la contratación de los servicios de diseño, producción gráfica, audiovisual y publicitaria. Se excluyen los gastos de este subítem presentados con boletas del beneficiario, socios, representantes legales, y sus respectivos cónyuges, conviviente civil, familiares por consanguineidad y afinidad, hasta segundo grado inclusive. Ver Anexo N° </w:t>
            </w:r>
            <w:r w:rsidR="00614B7C" w:rsidRPr="00E94363">
              <w:rPr>
                <w:rFonts w:ascii="gobCL" w:eastAsia="gobCL" w:hAnsi="gobCL" w:cs="gobCL"/>
                <w:sz w:val="18"/>
                <w:szCs w:val="18"/>
              </w:rPr>
              <w:t>3</w:t>
            </w:r>
            <w:r w:rsidRPr="00E94363">
              <w:rPr>
                <w:rFonts w:ascii="gobCL" w:eastAsia="gobCL" w:hAnsi="gobCL" w:cs="gobCL"/>
                <w:sz w:val="18"/>
                <w:szCs w:val="18"/>
              </w:rPr>
              <w:t>: Declaración Jurada de No Consanguineidad.</w:t>
            </w:r>
          </w:p>
          <w:p w14:paraId="792A59E2" w14:textId="77777777" w:rsidR="00BC0E2B" w:rsidRPr="00E94363" w:rsidRDefault="00BC0E2B" w:rsidP="005076C0">
            <w:pPr>
              <w:ind w:left="212" w:hanging="201"/>
              <w:jc w:val="both"/>
              <w:rPr>
                <w:rFonts w:ascii="gobCL" w:eastAsia="gobCL" w:hAnsi="gobCL" w:cs="gobCL"/>
                <w:sz w:val="18"/>
                <w:szCs w:val="18"/>
              </w:rPr>
            </w:pPr>
          </w:p>
          <w:p w14:paraId="68C71FE5" w14:textId="510FDCDE" w:rsidR="00BC0E2B" w:rsidRPr="00E94363" w:rsidRDefault="00BC0E2B" w:rsidP="005076C0">
            <w:pPr>
              <w:ind w:left="212" w:hanging="201"/>
              <w:jc w:val="both"/>
              <w:rPr>
                <w:rFonts w:ascii="gobCL" w:eastAsia="gobCL" w:hAnsi="gobCL" w:cs="gobCL"/>
                <w:sz w:val="18"/>
                <w:szCs w:val="18"/>
              </w:rPr>
            </w:pPr>
            <w:r w:rsidRPr="00E94363">
              <w:rPr>
                <w:rFonts w:ascii="gobCL" w:eastAsia="gobCL" w:hAnsi="gobCL" w:cs="gobCL"/>
                <w:sz w:val="18"/>
                <w:szCs w:val="18"/>
              </w:rPr>
              <w:t xml:space="preserve">    Se excluyen los gastos por flete señalado en este subítem, presentados con boletas del beneficiario/a, socios, representantes legales, y sus respectivos cónyuges, conviviente civil, familiares por consanguineidad y afinidad hasta el segundo grado inclusive. Asimismo, se excluyen los gastos presentados con boletas del beneficiario, socios, representantes, y sus respectivos cónyuges, conviviente civil, familiares por consanguineidad y afinidad hasta el segundo grado inclusive. Ver Anexo N° </w:t>
            </w:r>
            <w:r w:rsidR="00614B7C" w:rsidRPr="00E94363">
              <w:rPr>
                <w:rFonts w:ascii="gobCL" w:eastAsia="gobCL" w:hAnsi="gobCL" w:cs="gobCL"/>
                <w:sz w:val="18"/>
                <w:szCs w:val="18"/>
              </w:rPr>
              <w:t>3</w:t>
            </w:r>
            <w:r w:rsidRPr="00E94363">
              <w:rPr>
                <w:rFonts w:ascii="gobCL" w:eastAsia="gobCL" w:hAnsi="gobCL" w:cs="gobCL"/>
                <w:sz w:val="18"/>
                <w:szCs w:val="18"/>
              </w:rPr>
              <w:t>: Declaración Jurada No Consanguineidad.</w:t>
            </w:r>
          </w:p>
          <w:p w14:paraId="3A1F8A81" w14:textId="77777777" w:rsidR="00BC0E2B" w:rsidRPr="00E94363" w:rsidRDefault="00BC0E2B" w:rsidP="005076C0">
            <w:pPr>
              <w:ind w:left="212" w:hanging="201"/>
              <w:jc w:val="both"/>
              <w:rPr>
                <w:rFonts w:ascii="gobCL" w:eastAsia="gobCL" w:hAnsi="gobCL" w:cs="gobCL"/>
                <w:sz w:val="18"/>
                <w:szCs w:val="18"/>
              </w:rPr>
            </w:pPr>
          </w:p>
        </w:tc>
      </w:tr>
    </w:tbl>
    <w:p w14:paraId="1D3B079C" w14:textId="77777777" w:rsidR="00BC0E2B" w:rsidRPr="00E94363" w:rsidRDefault="00BC0E2B" w:rsidP="00BC0E2B">
      <w:pPr>
        <w:rPr>
          <w:rFonts w:ascii="gobCL" w:eastAsia="gobCL" w:hAnsi="gobCL" w:cs="gobCL"/>
          <w:sz w:val="18"/>
          <w:szCs w:val="18"/>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7440F" w:rsidRPr="00E94363" w14:paraId="15020B73" w14:textId="77777777" w:rsidTr="005076C0">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7C9FAECE" w14:textId="77777777" w:rsidR="00BC0E2B" w:rsidRPr="00E94363" w:rsidRDefault="00BC0E2B" w:rsidP="005076C0">
            <w:pPr>
              <w:widowControl w:val="0"/>
              <w:jc w:val="both"/>
              <w:rPr>
                <w:rFonts w:ascii="gobCL" w:eastAsia="gobCL" w:hAnsi="gobCL" w:cs="gobCL"/>
                <w:b/>
                <w:sz w:val="18"/>
                <w:szCs w:val="18"/>
              </w:rPr>
            </w:pPr>
            <w:r w:rsidRPr="00E94363">
              <w:rPr>
                <w:rFonts w:ascii="gobCL" w:eastAsia="gobCL" w:hAnsi="gobCL" w:cs="gobCL"/>
                <w:b/>
                <w:sz w:val="18"/>
                <w:szCs w:val="18"/>
              </w:rPr>
              <w:t>CATEGORÍA: INVERSIONES</w:t>
            </w:r>
          </w:p>
        </w:tc>
      </w:tr>
      <w:tr w:rsidR="00B7440F" w:rsidRPr="00E94363" w14:paraId="7703C4BB" w14:textId="77777777" w:rsidTr="005076C0">
        <w:trPr>
          <w:trHeight w:val="392"/>
        </w:trPr>
        <w:tc>
          <w:tcPr>
            <w:tcW w:w="1776" w:type="dxa"/>
            <w:shd w:val="pct15" w:color="auto" w:fill="FFFFFF" w:themeFill="background1"/>
          </w:tcPr>
          <w:p w14:paraId="0A7E02F0" w14:textId="77777777" w:rsidR="00BC0E2B" w:rsidRPr="00E94363" w:rsidRDefault="00BC0E2B" w:rsidP="005076C0">
            <w:pPr>
              <w:jc w:val="both"/>
              <w:rPr>
                <w:rFonts w:ascii="gobCL" w:eastAsia="gobCL" w:hAnsi="gobCL" w:cs="gobCL"/>
                <w:sz w:val="18"/>
                <w:szCs w:val="18"/>
              </w:rPr>
            </w:pPr>
            <w:r w:rsidRPr="00E94363">
              <w:rPr>
                <w:rFonts w:ascii="gobCL" w:eastAsia="gobCL" w:hAnsi="gobCL" w:cs="gobCL"/>
                <w:sz w:val="18"/>
                <w:szCs w:val="18"/>
              </w:rPr>
              <w:t>ITEM</w:t>
            </w:r>
          </w:p>
        </w:tc>
        <w:tc>
          <w:tcPr>
            <w:tcW w:w="7088" w:type="dxa"/>
            <w:shd w:val="pct15" w:color="auto" w:fill="FFFFFF" w:themeFill="background1"/>
          </w:tcPr>
          <w:p w14:paraId="1F436198" w14:textId="77777777" w:rsidR="00BC0E2B" w:rsidRPr="00E94363" w:rsidRDefault="00BC0E2B" w:rsidP="005076C0">
            <w:pPr>
              <w:widowControl w:val="0"/>
              <w:jc w:val="both"/>
              <w:rPr>
                <w:rFonts w:ascii="gobCL" w:eastAsia="gobCL" w:hAnsi="gobCL" w:cs="gobCL"/>
                <w:sz w:val="18"/>
                <w:szCs w:val="18"/>
              </w:rPr>
            </w:pPr>
            <w:r w:rsidRPr="00E94363">
              <w:rPr>
                <w:rFonts w:ascii="gobCL" w:eastAsia="gobCL" w:hAnsi="gobCL" w:cs="gobCL"/>
                <w:sz w:val="18"/>
                <w:szCs w:val="18"/>
              </w:rPr>
              <w:t>SUBÍTEM / DESCRIPCIÓN</w:t>
            </w:r>
          </w:p>
        </w:tc>
      </w:tr>
      <w:tr w:rsidR="00B7440F" w:rsidRPr="00E94363" w14:paraId="5F513CDC" w14:textId="77777777" w:rsidTr="005076C0">
        <w:tc>
          <w:tcPr>
            <w:tcW w:w="1776" w:type="dxa"/>
          </w:tcPr>
          <w:p w14:paraId="669F22D5" w14:textId="77777777" w:rsidR="00BC0E2B" w:rsidRPr="00E94363" w:rsidRDefault="00BC0E2B" w:rsidP="00BC0E2B">
            <w:pPr>
              <w:widowControl w:val="0"/>
              <w:numPr>
                <w:ilvl w:val="0"/>
                <w:numId w:val="21"/>
              </w:numPr>
              <w:spacing w:after="0" w:line="240" w:lineRule="auto"/>
              <w:ind w:left="214" w:hanging="214"/>
              <w:jc w:val="both"/>
              <w:rPr>
                <w:rFonts w:ascii="gobCL" w:eastAsia="gobCL" w:hAnsi="gobCL" w:cs="gobCL"/>
                <w:b/>
                <w:sz w:val="18"/>
                <w:szCs w:val="18"/>
              </w:rPr>
            </w:pPr>
            <w:r w:rsidRPr="00E94363">
              <w:rPr>
                <w:rFonts w:ascii="gobCL" w:eastAsia="gobCL" w:hAnsi="gobCL" w:cs="gobCL"/>
                <w:b/>
                <w:sz w:val="18"/>
                <w:szCs w:val="18"/>
              </w:rPr>
              <w:t>Activos</w:t>
            </w:r>
          </w:p>
        </w:tc>
        <w:tc>
          <w:tcPr>
            <w:tcW w:w="7088" w:type="dxa"/>
          </w:tcPr>
          <w:p w14:paraId="02082A9C" w14:textId="77777777" w:rsidR="00BC0E2B" w:rsidRPr="00E94363" w:rsidRDefault="00BC0E2B" w:rsidP="00BC0E2B">
            <w:pPr>
              <w:widowControl w:val="0"/>
              <w:numPr>
                <w:ilvl w:val="0"/>
                <w:numId w:val="20"/>
              </w:numPr>
              <w:spacing w:after="0" w:line="240" w:lineRule="auto"/>
              <w:jc w:val="both"/>
              <w:rPr>
                <w:rFonts w:ascii="gobCL" w:eastAsia="gobCL" w:hAnsi="gobCL" w:cs="gobCL"/>
                <w:sz w:val="18"/>
                <w:szCs w:val="18"/>
              </w:rPr>
            </w:pPr>
            <w:r w:rsidRPr="00E94363">
              <w:rPr>
                <w:rFonts w:ascii="gobCL" w:eastAsia="gobCL" w:hAnsi="gobCL" w:cs="gobCL"/>
                <w:b/>
                <w:sz w:val="18"/>
                <w:szCs w:val="18"/>
                <w:u w:val="single"/>
              </w:rPr>
              <w:t>Activos fijos</w:t>
            </w:r>
            <w:r w:rsidRPr="00E94363">
              <w:rPr>
                <w:rFonts w:ascii="gobCL" w:eastAsia="gobCL" w:hAnsi="gobCL" w:cs="gobCL"/>
                <w:sz w:val="18"/>
                <w:szCs w:val="18"/>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stands y otros similares. Incluye la adquisición de </w:t>
            </w:r>
            <w:r w:rsidRPr="00E94363">
              <w:rPr>
                <w:rFonts w:ascii="gobCL" w:eastAsia="gobCL" w:hAnsi="gobCL" w:cs="gobCL"/>
                <w:sz w:val="18"/>
                <w:szCs w:val="18"/>
              </w:rPr>
              <w:lastRenderedPageBreak/>
              <w:t>casas prefabricadas, invernaderos, contenedores (containers)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0E57655D" w14:textId="77777777" w:rsidR="00BC0E2B" w:rsidRPr="00E94363" w:rsidRDefault="00BC0E2B" w:rsidP="005076C0">
            <w:pPr>
              <w:widowControl w:val="0"/>
              <w:ind w:left="360"/>
              <w:jc w:val="both"/>
              <w:rPr>
                <w:rFonts w:ascii="gobCL" w:eastAsia="gobCL" w:hAnsi="gobCL" w:cs="gobCL"/>
                <w:sz w:val="18"/>
                <w:szCs w:val="18"/>
              </w:rPr>
            </w:pPr>
          </w:p>
          <w:p w14:paraId="09314D85" w14:textId="447B1BB8" w:rsidR="00BC0E2B" w:rsidRPr="00E94363" w:rsidRDefault="00BC0E2B" w:rsidP="005076C0">
            <w:pPr>
              <w:widowControl w:val="0"/>
              <w:ind w:left="360"/>
              <w:jc w:val="both"/>
              <w:rPr>
                <w:rFonts w:ascii="gobCL" w:eastAsia="gobCL" w:hAnsi="gobCL" w:cs="gobCL"/>
                <w:sz w:val="18"/>
                <w:szCs w:val="18"/>
              </w:rPr>
            </w:pPr>
            <w:r w:rsidRPr="00E94363">
              <w:rPr>
                <w:rFonts w:ascii="gobCL" w:eastAsia="gobCL" w:hAnsi="gobCL" w:cs="gobCL"/>
                <w:sz w:val="18"/>
                <w:szCs w:val="18"/>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6106B20F" w14:textId="5677BC62" w:rsidR="00BC0E2B" w:rsidRPr="00E94363" w:rsidRDefault="00BC0E2B" w:rsidP="005076C0">
            <w:pPr>
              <w:widowControl w:val="0"/>
              <w:ind w:left="360"/>
              <w:jc w:val="both"/>
              <w:rPr>
                <w:rFonts w:ascii="gobCL" w:eastAsia="gobCL" w:hAnsi="gobCL" w:cs="gobCL"/>
                <w:sz w:val="18"/>
                <w:szCs w:val="18"/>
              </w:rPr>
            </w:pPr>
            <w:r w:rsidRPr="00E94363">
              <w:rPr>
                <w:rFonts w:ascii="gobCL" w:eastAsia="gobCL" w:hAnsi="gobCL" w:cs="gobCL"/>
                <w:sz w:val="18"/>
                <w:szCs w:val="18"/>
              </w:rPr>
              <w:t>Dentro de este ítem se incluyen los gastos asociados a la instalación y puesta en marcha de activos, tales como: fletes, servicios de instalación, capacitación respecto al uso del bien, preparación de las instalaciones donde se ubicarán y otros de similar índole. En el caso que se requiera una capacitación para el uso del activo, esta deberá ser cargada en el ítem Capacitación de la categoría Acciones de Gestión Empresarial.</w:t>
            </w:r>
          </w:p>
          <w:p w14:paraId="1E6DF798" w14:textId="601FD2BC" w:rsidR="00BC0E2B" w:rsidRPr="00E94363" w:rsidRDefault="00BC0E2B" w:rsidP="005076C0">
            <w:pPr>
              <w:widowControl w:val="0"/>
              <w:ind w:left="360"/>
              <w:jc w:val="both"/>
              <w:rPr>
                <w:rFonts w:ascii="gobCL" w:eastAsia="gobCL" w:hAnsi="gobCL" w:cs="gobCL"/>
                <w:sz w:val="18"/>
                <w:szCs w:val="18"/>
              </w:rPr>
            </w:pPr>
            <w:r w:rsidRPr="00E94363">
              <w:rPr>
                <w:rFonts w:ascii="gobCL" w:eastAsia="gobCL" w:hAnsi="gobCL" w:cs="gobCL"/>
                <w:sz w:val="18"/>
                <w:szCs w:val="18"/>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 es decir, aquellos que se consumen con el uso.</w:t>
            </w:r>
          </w:p>
          <w:p w14:paraId="1C6AAAB4" w14:textId="6250CC69" w:rsidR="00BC0E2B" w:rsidRPr="00E94363" w:rsidRDefault="00BC0E2B" w:rsidP="005076C0">
            <w:pPr>
              <w:widowControl w:val="0"/>
              <w:ind w:left="360"/>
              <w:jc w:val="both"/>
              <w:rPr>
                <w:rFonts w:ascii="gobCL" w:eastAsia="gobCL" w:hAnsi="gobCL" w:cs="gobCL"/>
                <w:sz w:val="18"/>
                <w:szCs w:val="18"/>
              </w:rPr>
            </w:pPr>
            <w:r w:rsidRPr="00E94363">
              <w:rPr>
                <w:rFonts w:ascii="gobCL" w:eastAsia="gobCL" w:hAnsi="gobCL" w:cs="gobCL"/>
                <w:sz w:val="18"/>
                <w:szCs w:val="18"/>
              </w:rPr>
              <w:t>Se aceptará el pago de la cuota inicial o pie de leasing financieros suscritos con bancos o instituciones financieras para el financiamiento de máquinas y/o equipos. Este financiamiento solo se podrá imputar como aporte empresarial.</w:t>
            </w:r>
          </w:p>
          <w:p w14:paraId="43237935" w14:textId="6BD297E0" w:rsidR="00BC0E2B" w:rsidRPr="00E94363" w:rsidRDefault="00BC0E2B" w:rsidP="00BC0E2B">
            <w:pPr>
              <w:widowControl w:val="0"/>
              <w:numPr>
                <w:ilvl w:val="0"/>
                <w:numId w:val="20"/>
              </w:numPr>
              <w:spacing w:after="0" w:line="240" w:lineRule="auto"/>
              <w:jc w:val="both"/>
              <w:rPr>
                <w:rFonts w:ascii="gobCL" w:eastAsia="gobCL" w:hAnsi="gobCL" w:cs="gobCL"/>
                <w:sz w:val="18"/>
                <w:szCs w:val="18"/>
              </w:rPr>
            </w:pPr>
            <w:r w:rsidRPr="00E94363">
              <w:rPr>
                <w:rFonts w:ascii="gobCL" w:eastAsia="gobCL" w:hAnsi="gobCL" w:cs="gobCL"/>
                <w:b/>
                <w:sz w:val="18"/>
                <w:szCs w:val="18"/>
                <w:u w:val="single"/>
              </w:rPr>
              <w:t>Activos intangibles:</w:t>
            </w:r>
            <w:r w:rsidRPr="00E94363">
              <w:rPr>
                <w:rFonts w:ascii="gobCL" w:eastAsia="gobCL" w:hAnsi="gobCL" w:cs="gobCL"/>
                <w:sz w:val="18"/>
                <w:szCs w:val="18"/>
              </w:rPr>
              <w:t xml:space="preserve"> corresponde a la adquisición de bienes intangibles, tales como software, registro de marca, manejo de inventario, catálogos digitales, entre otros que sean estrictamente necesarios para el funcionamiento del proyecto.</w:t>
            </w:r>
          </w:p>
          <w:p w14:paraId="09196AA2" w14:textId="77777777" w:rsidR="00BC0E2B" w:rsidRPr="00E94363" w:rsidRDefault="00BC0E2B" w:rsidP="00BC0E2B">
            <w:pPr>
              <w:widowControl w:val="0"/>
              <w:spacing w:after="0" w:line="240" w:lineRule="auto"/>
              <w:ind w:left="360"/>
              <w:jc w:val="both"/>
              <w:rPr>
                <w:rFonts w:ascii="gobCL" w:eastAsia="gobCL" w:hAnsi="gobCL" w:cs="gobCL"/>
                <w:sz w:val="18"/>
                <w:szCs w:val="18"/>
              </w:rPr>
            </w:pPr>
          </w:p>
          <w:p w14:paraId="35179417" w14:textId="77777777" w:rsidR="00BC0E2B" w:rsidRPr="00E94363" w:rsidRDefault="00BC0E2B" w:rsidP="005076C0">
            <w:pPr>
              <w:widowControl w:val="0"/>
              <w:ind w:left="134"/>
              <w:jc w:val="both"/>
              <w:rPr>
                <w:rFonts w:ascii="gobCL" w:eastAsia="gobCL" w:hAnsi="gobCL" w:cs="gobCL"/>
                <w:sz w:val="18"/>
                <w:szCs w:val="18"/>
              </w:rPr>
            </w:pPr>
            <w:r w:rsidRPr="00E94363">
              <w:rPr>
                <w:rFonts w:ascii="gobCL" w:eastAsia="gobCL" w:hAnsi="gobCL" w:cs="gobCL"/>
                <w:sz w:val="18"/>
                <w:szCs w:val="18"/>
              </w:rPr>
              <w:t>Se excluye la adquisición de bienes propios de uno de los socios, representantes o de sus respectivos cónyuges, conviviente civil, familiares por consanguineidad y afinidad hasta el segundo grado inclusive (hijos, padre, madre y hermanos).</w:t>
            </w:r>
          </w:p>
          <w:p w14:paraId="649911EA" w14:textId="77777777" w:rsidR="00BC0E2B" w:rsidRPr="00E94363" w:rsidRDefault="00BC0E2B" w:rsidP="005076C0">
            <w:pPr>
              <w:widowControl w:val="0"/>
              <w:ind w:left="134"/>
              <w:jc w:val="both"/>
              <w:rPr>
                <w:rFonts w:ascii="gobCL" w:eastAsia="gobCL" w:hAnsi="gobCL" w:cs="gobCL"/>
                <w:sz w:val="18"/>
                <w:szCs w:val="18"/>
              </w:rPr>
            </w:pPr>
          </w:p>
        </w:tc>
      </w:tr>
      <w:tr w:rsidR="00B7440F" w:rsidRPr="00E94363" w14:paraId="7B1CD7CC" w14:textId="77777777" w:rsidTr="005076C0">
        <w:tc>
          <w:tcPr>
            <w:tcW w:w="1776" w:type="dxa"/>
            <w:tcBorders>
              <w:top w:val="single" w:sz="4" w:space="0" w:color="auto"/>
              <w:left w:val="single" w:sz="4" w:space="0" w:color="auto"/>
              <w:bottom w:val="single" w:sz="4" w:space="0" w:color="auto"/>
              <w:right w:val="single" w:sz="4" w:space="0" w:color="auto"/>
            </w:tcBorders>
          </w:tcPr>
          <w:p w14:paraId="4A98B19E" w14:textId="77777777" w:rsidR="00BC0E2B" w:rsidRPr="00E94363" w:rsidRDefault="00BC0E2B" w:rsidP="00BC0E2B">
            <w:pPr>
              <w:numPr>
                <w:ilvl w:val="0"/>
                <w:numId w:val="25"/>
              </w:numPr>
              <w:spacing w:after="0" w:line="240" w:lineRule="auto"/>
              <w:rPr>
                <w:rFonts w:ascii="gobCL" w:eastAsia="gobCL" w:hAnsi="gobCL" w:cs="gobCL"/>
                <w:b/>
                <w:sz w:val="18"/>
                <w:szCs w:val="18"/>
              </w:rPr>
            </w:pPr>
            <w:r w:rsidRPr="00E94363">
              <w:rPr>
                <w:rFonts w:ascii="gobCL" w:eastAsia="gobCL" w:hAnsi="gobCL" w:cs="gobCL"/>
                <w:b/>
                <w:sz w:val="18"/>
                <w:szCs w:val="18"/>
              </w:rPr>
              <w:lastRenderedPageBreak/>
              <w:t>Capital de trabajo</w:t>
            </w:r>
          </w:p>
          <w:p w14:paraId="5EE2D13D" w14:textId="77777777" w:rsidR="00BC0E2B" w:rsidRPr="00E94363" w:rsidRDefault="00BC0E2B" w:rsidP="005076C0">
            <w:pPr>
              <w:ind w:left="356"/>
              <w:rPr>
                <w:rFonts w:ascii="gobCL" w:eastAsia="gobCL" w:hAnsi="gobCL" w:cs="gobCL"/>
                <w:sz w:val="18"/>
                <w:szCs w:val="18"/>
              </w:rPr>
            </w:pPr>
          </w:p>
          <w:p w14:paraId="3E81FF01" w14:textId="77777777" w:rsidR="00BC0E2B" w:rsidRPr="00E94363" w:rsidRDefault="00BC0E2B" w:rsidP="005076C0">
            <w:pPr>
              <w:ind w:left="356"/>
              <w:rPr>
                <w:rFonts w:ascii="gobCL" w:eastAsia="gobCL" w:hAnsi="gobCL" w:cs="gobCL"/>
                <w:sz w:val="18"/>
                <w:szCs w:val="18"/>
              </w:rPr>
            </w:pPr>
            <w:r w:rsidRPr="00E94363">
              <w:rPr>
                <w:rFonts w:ascii="gobCL" w:eastAsia="gobCL" w:hAnsi="gobCL" w:cs="gobCL"/>
                <w:sz w:val="18"/>
                <w:szCs w:val="18"/>
              </w:rPr>
              <w:t xml:space="preserve"> </w:t>
            </w:r>
          </w:p>
        </w:tc>
        <w:tc>
          <w:tcPr>
            <w:tcW w:w="7088" w:type="dxa"/>
            <w:tcBorders>
              <w:top w:val="single" w:sz="4" w:space="0" w:color="auto"/>
              <w:left w:val="single" w:sz="4" w:space="0" w:color="auto"/>
              <w:bottom w:val="single" w:sz="4" w:space="0" w:color="auto"/>
              <w:right w:val="single" w:sz="4" w:space="0" w:color="auto"/>
            </w:tcBorders>
          </w:tcPr>
          <w:p w14:paraId="1C20AE25" w14:textId="77777777" w:rsidR="00BC0E2B" w:rsidRPr="00E94363" w:rsidRDefault="00BC0E2B" w:rsidP="00BC0E2B">
            <w:pPr>
              <w:pStyle w:val="Prrafodelista"/>
              <w:widowControl w:val="0"/>
              <w:numPr>
                <w:ilvl w:val="0"/>
                <w:numId w:val="24"/>
              </w:numPr>
              <w:spacing w:after="0" w:line="240" w:lineRule="auto"/>
              <w:contextualSpacing w:val="0"/>
              <w:jc w:val="both"/>
              <w:rPr>
                <w:rFonts w:ascii="gobCL" w:eastAsia="gobCL" w:hAnsi="gobCL" w:cs="gobCL"/>
                <w:sz w:val="18"/>
                <w:szCs w:val="18"/>
              </w:rPr>
            </w:pPr>
            <w:r w:rsidRPr="00E94363">
              <w:rPr>
                <w:rFonts w:ascii="gobCL" w:eastAsia="gobCL" w:hAnsi="gobCL" w:cs="gobCL"/>
                <w:b/>
                <w:sz w:val="18"/>
                <w:szCs w:val="18"/>
                <w:u w:val="single"/>
              </w:rPr>
              <w:t>Materias primas y materiales</w:t>
            </w:r>
            <w:r w:rsidRPr="00E94363">
              <w:rPr>
                <w:rFonts w:ascii="gobCL" w:eastAsia="gobCL" w:hAnsi="gobCL" w:cs="gobCL"/>
                <w:sz w:val="18"/>
                <w:szCs w:val="18"/>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Para otros insumos, se determinará su pertinencia de acuerdo a la naturaleza del proyecto en las distintas instancias de evaluación establecidas en los instrumentos.</w:t>
            </w:r>
          </w:p>
          <w:p w14:paraId="2CC580AF" w14:textId="77777777" w:rsidR="00BC0E2B" w:rsidRPr="00E94363" w:rsidRDefault="00BC0E2B" w:rsidP="005076C0">
            <w:pPr>
              <w:pStyle w:val="Prrafodelista"/>
              <w:widowControl w:val="0"/>
              <w:jc w:val="both"/>
              <w:rPr>
                <w:rFonts w:ascii="gobCL" w:eastAsia="gobCL" w:hAnsi="gobCL" w:cs="gobCL"/>
                <w:sz w:val="18"/>
                <w:szCs w:val="18"/>
              </w:rPr>
            </w:pPr>
          </w:p>
          <w:p w14:paraId="37B2C938" w14:textId="47B822BC" w:rsidR="00BC0E2B" w:rsidRPr="00E94363" w:rsidRDefault="00BC0E2B" w:rsidP="00BC0E2B">
            <w:pPr>
              <w:pStyle w:val="Prrafodelista"/>
              <w:widowControl w:val="0"/>
              <w:jc w:val="both"/>
              <w:rPr>
                <w:rFonts w:ascii="gobCL" w:eastAsia="gobCL" w:hAnsi="gobCL" w:cs="gobCL"/>
                <w:sz w:val="18"/>
                <w:szCs w:val="18"/>
              </w:rPr>
            </w:pPr>
            <w:r w:rsidRPr="00E94363">
              <w:rPr>
                <w:rFonts w:ascii="gobCL" w:eastAsia="gobCL" w:hAnsi="gobCL" w:cs="gobCL"/>
                <w:sz w:val="18"/>
                <w:szCs w:val="18"/>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y autocontrataciones. Ver Anexo N° </w:t>
            </w:r>
            <w:r w:rsidR="00614B7C" w:rsidRPr="00E94363">
              <w:rPr>
                <w:rFonts w:ascii="gobCL" w:eastAsia="gobCL" w:hAnsi="gobCL" w:cs="gobCL"/>
                <w:sz w:val="18"/>
                <w:szCs w:val="18"/>
              </w:rPr>
              <w:t>3</w:t>
            </w:r>
            <w:r w:rsidRPr="00E94363">
              <w:rPr>
                <w:rFonts w:ascii="gobCL" w:eastAsia="gobCL" w:hAnsi="gobCL" w:cs="gobCL"/>
                <w:sz w:val="18"/>
                <w:szCs w:val="18"/>
              </w:rPr>
              <w:t>: Declaración Jurada de No Consanguineidad.</w:t>
            </w:r>
          </w:p>
          <w:p w14:paraId="594EDDFA" w14:textId="77777777" w:rsidR="00BC0E2B" w:rsidRPr="00E94363" w:rsidRDefault="00BC0E2B" w:rsidP="00BC0E2B">
            <w:pPr>
              <w:pStyle w:val="Prrafodelista"/>
              <w:widowControl w:val="0"/>
              <w:jc w:val="both"/>
              <w:rPr>
                <w:rFonts w:ascii="gobCL" w:eastAsia="gobCL" w:hAnsi="gobCL" w:cs="gobCL"/>
                <w:sz w:val="18"/>
                <w:szCs w:val="18"/>
              </w:rPr>
            </w:pPr>
          </w:p>
          <w:p w14:paraId="60DE4C06" w14:textId="5A1D81B5" w:rsidR="00BC0E2B" w:rsidRPr="00E94363" w:rsidRDefault="00BC0E2B" w:rsidP="00BC0E2B">
            <w:pPr>
              <w:pStyle w:val="Prrafodelista"/>
              <w:widowControl w:val="0"/>
              <w:numPr>
                <w:ilvl w:val="0"/>
                <w:numId w:val="24"/>
              </w:numPr>
              <w:spacing w:after="0" w:line="240" w:lineRule="auto"/>
              <w:contextualSpacing w:val="0"/>
              <w:jc w:val="both"/>
              <w:rPr>
                <w:rFonts w:ascii="gobCL" w:eastAsia="gobCL" w:hAnsi="gobCL" w:cs="gobCL"/>
                <w:sz w:val="18"/>
                <w:szCs w:val="18"/>
              </w:rPr>
            </w:pPr>
            <w:r w:rsidRPr="00E94363">
              <w:rPr>
                <w:rFonts w:ascii="gobCL" w:eastAsia="gobCL" w:hAnsi="gobCL" w:cs="gobCL"/>
                <w:b/>
                <w:sz w:val="18"/>
                <w:szCs w:val="18"/>
                <w:u w:val="single"/>
              </w:rPr>
              <w:t>Mercadería:</w:t>
            </w:r>
            <w:r w:rsidRPr="00E94363">
              <w:rPr>
                <w:rFonts w:ascii="gobCL" w:eastAsia="gobCL" w:hAnsi="gobCL" w:cs="gobCL"/>
                <w:sz w:val="18"/>
                <w:szCs w:val="18"/>
              </w:rPr>
              <w:t xml:space="preserve"> Comprende el gasto en aquellos bienes elaborados que serán </w:t>
            </w:r>
            <w:r w:rsidRPr="00E94363">
              <w:rPr>
                <w:rFonts w:ascii="gobCL" w:eastAsia="gobCL" w:hAnsi="gobCL" w:cs="gobCL"/>
                <w:sz w:val="18"/>
                <w:szCs w:val="18"/>
              </w:rPr>
              <w:lastRenderedPageBreak/>
              <w:t>objeto de venta directa o comercialización; por ejemplo, se compran y se venden pantalones.</w:t>
            </w:r>
          </w:p>
          <w:p w14:paraId="4B17647C" w14:textId="77777777" w:rsidR="00BC0E2B" w:rsidRPr="00E94363" w:rsidRDefault="00BC0E2B" w:rsidP="005076C0">
            <w:pPr>
              <w:pStyle w:val="Prrafodelista"/>
              <w:widowControl w:val="0"/>
              <w:jc w:val="both"/>
              <w:rPr>
                <w:rFonts w:ascii="gobCL" w:eastAsia="gobCL" w:hAnsi="gobCL" w:cs="gobCL"/>
                <w:sz w:val="18"/>
                <w:szCs w:val="18"/>
              </w:rPr>
            </w:pPr>
          </w:p>
          <w:p w14:paraId="5B76CEE0" w14:textId="0DF9E848" w:rsidR="00BC0E2B" w:rsidRPr="00E94363" w:rsidRDefault="00BC0E2B" w:rsidP="005076C0">
            <w:pPr>
              <w:pStyle w:val="Prrafodelista"/>
              <w:widowControl w:val="0"/>
              <w:jc w:val="both"/>
              <w:rPr>
                <w:rFonts w:ascii="gobCL" w:eastAsia="gobCL" w:hAnsi="gobCL" w:cs="gobCL"/>
                <w:sz w:val="18"/>
                <w:szCs w:val="18"/>
              </w:rPr>
            </w:pPr>
            <w:r w:rsidRPr="00E94363">
              <w:rPr>
                <w:rFonts w:ascii="gobCL" w:eastAsia="gobCL" w:hAnsi="gobCL" w:cs="gobCL"/>
                <w:sz w:val="18"/>
                <w:szCs w:val="18"/>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y autocontrataciones. Ver Anexo N° </w:t>
            </w:r>
            <w:r w:rsidR="00614B7C" w:rsidRPr="00E94363">
              <w:rPr>
                <w:rFonts w:ascii="gobCL" w:eastAsia="gobCL" w:hAnsi="gobCL" w:cs="gobCL"/>
                <w:sz w:val="18"/>
                <w:szCs w:val="18"/>
              </w:rPr>
              <w:t>3</w:t>
            </w:r>
            <w:r w:rsidRPr="00E94363">
              <w:rPr>
                <w:rFonts w:ascii="gobCL" w:eastAsia="gobCL" w:hAnsi="gobCL" w:cs="gobCL"/>
                <w:sz w:val="18"/>
                <w:szCs w:val="18"/>
              </w:rPr>
              <w:t>: Declaración Jurada de No Consanguineidad.</w:t>
            </w:r>
          </w:p>
          <w:p w14:paraId="77EB3B71" w14:textId="77777777" w:rsidR="00BC0E2B" w:rsidRPr="00E94363" w:rsidRDefault="00BC0E2B" w:rsidP="005076C0">
            <w:pPr>
              <w:pStyle w:val="Prrafodelista"/>
              <w:widowControl w:val="0"/>
              <w:ind w:left="356"/>
              <w:jc w:val="both"/>
              <w:rPr>
                <w:rFonts w:ascii="gobCL" w:eastAsia="gobCL" w:hAnsi="gobCL" w:cs="gobCL"/>
                <w:sz w:val="18"/>
                <w:szCs w:val="18"/>
              </w:rPr>
            </w:pPr>
          </w:p>
          <w:p w14:paraId="1654569D" w14:textId="77777777" w:rsidR="00BC0E2B" w:rsidRPr="00E94363" w:rsidRDefault="00BC0E2B" w:rsidP="00BC0E2B">
            <w:pPr>
              <w:pStyle w:val="Prrafodelista"/>
              <w:numPr>
                <w:ilvl w:val="0"/>
                <w:numId w:val="24"/>
              </w:numPr>
              <w:spacing w:after="0" w:line="240" w:lineRule="auto"/>
              <w:contextualSpacing w:val="0"/>
              <w:jc w:val="both"/>
              <w:rPr>
                <w:rFonts w:ascii="gobCL" w:eastAsia="gobCL" w:hAnsi="gobCL" w:cs="gobCL"/>
                <w:sz w:val="18"/>
                <w:szCs w:val="18"/>
              </w:rPr>
            </w:pPr>
            <w:r w:rsidRPr="00E94363">
              <w:rPr>
                <w:rFonts w:ascii="gobCL" w:eastAsia="gobCL" w:hAnsi="gobCL" w:cs="gobCL"/>
                <w:b/>
                <w:sz w:val="18"/>
                <w:szCs w:val="18"/>
                <w:u w:val="single"/>
              </w:rPr>
              <w:t>Arriendos:</w:t>
            </w:r>
            <w:r w:rsidRPr="00E94363">
              <w:rPr>
                <w:rFonts w:ascii="gobCL" w:eastAsia="gobCL" w:hAnsi="gobCL" w:cs="gobCL"/>
                <w:sz w:val="18"/>
                <w:szCs w:val="18"/>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 Para validar el pago por dicho concepto, el contrato de arriendo deberá estar vigente, tener una fecha de suscripción anterior al 01 de diciembre de 2019 y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 </w:t>
            </w:r>
          </w:p>
          <w:p w14:paraId="3C8B828D" w14:textId="77777777" w:rsidR="00BC0E2B" w:rsidRPr="00E94363" w:rsidRDefault="00BC0E2B" w:rsidP="005076C0">
            <w:pPr>
              <w:pStyle w:val="Prrafodelista"/>
              <w:rPr>
                <w:rFonts w:ascii="gobCL" w:eastAsia="gobCL" w:hAnsi="gobCL" w:cs="gobCL"/>
                <w:sz w:val="18"/>
                <w:szCs w:val="18"/>
              </w:rPr>
            </w:pPr>
          </w:p>
          <w:p w14:paraId="4F1C39EE" w14:textId="741AB359" w:rsidR="00BC0E2B" w:rsidRPr="00E94363" w:rsidRDefault="00BC0E2B" w:rsidP="00BC0E2B">
            <w:pPr>
              <w:pStyle w:val="Prrafodelista"/>
              <w:numPr>
                <w:ilvl w:val="0"/>
                <w:numId w:val="24"/>
              </w:numPr>
              <w:spacing w:after="0" w:line="240" w:lineRule="auto"/>
              <w:contextualSpacing w:val="0"/>
              <w:jc w:val="both"/>
              <w:rPr>
                <w:rFonts w:ascii="gobCL" w:eastAsia="gobCL" w:hAnsi="gobCL" w:cs="gobCL"/>
                <w:sz w:val="18"/>
                <w:szCs w:val="18"/>
              </w:rPr>
            </w:pPr>
            <w:r w:rsidRPr="00E94363">
              <w:rPr>
                <w:rFonts w:ascii="gobCL" w:eastAsia="gobCL" w:hAnsi="gobCL" w:cs="gobCL"/>
                <w:b/>
                <w:sz w:val="18"/>
                <w:szCs w:val="18"/>
                <w:u w:val="single"/>
              </w:rPr>
              <w:t>El pago de consumos básicos</w:t>
            </w:r>
            <w:r w:rsidRPr="00E94363">
              <w:rPr>
                <w:rFonts w:ascii="gobCL" w:eastAsia="gobCL" w:hAnsi="gobCL" w:cs="gobCL"/>
                <w:sz w:val="18"/>
                <w:szCs w:val="18"/>
              </w:rPr>
              <w:t>: Considera el pago de cuentas de agua, energía eléctrica, gas, teléfono y/o internet, asociados al negocio afectado (la boleta o factura debe estar a nombre de la empresa).</w:t>
            </w:r>
          </w:p>
          <w:p w14:paraId="058C790A" w14:textId="77777777" w:rsidR="00287CDE" w:rsidRPr="00E94363" w:rsidRDefault="00287CDE" w:rsidP="00287CDE">
            <w:pPr>
              <w:pStyle w:val="Prrafodelista"/>
              <w:rPr>
                <w:rFonts w:ascii="gobCL" w:eastAsia="gobCL" w:hAnsi="gobCL" w:cs="gobCL"/>
                <w:sz w:val="18"/>
                <w:szCs w:val="18"/>
              </w:rPr>
            </w:pPr>
          </w:p>
          <w:p w14:paraId="60B0D5F8" w14:textId="1B6BA6CC" w:rsidR="00287CDE" w:rsidRPr="00E94363" w:rsidRDefault="00287CDE" w:rsidP="00093018">
            <w:pPr>
              <w:pStyle w:val="Prrafodelista"/>
              <w:numPr>
                <w:ilvl w:val="0"/>
                <w:numId w:val="24"/>
              </w:numPr>
              <w:spacing w:after="0" w:line="240" w:lineRule="auto"/>
              <w:contextualSpacing w:val="0"/>
              <w:jc w:val="both"/>
              <w:rPr>
                <w:rFonts w:ascii="gobCL" w:eastAsia="gobCL" w:hAnsi="gobCL" w:cs="gobCL"/>
                <w:sz w:val="18"/>
                <w:szCs w:val="18"/>
              </w:rPr>
            </w:pPr>
            <w:r w:rsidRPr="00E94363">
              <w:rPr>
                <w:rFonts w:ascii="gobCL" w:eastAsia="gobCL" w:hAnsi="gobCL" w:cs="gobCL"/>
                <w:b/>
                <w:sz w:val="18"/>
                <w:szCs w:val="18"/>
                <w:u w:val="single"/>
              </w:rPr>
              <w:t>Pago crédito de consumo Empresa:</w:t>
            </w:r>
            <w:r w:rsidRPr="00E94363">
              <w:rPr>
                <w:rFonts w:ascii="gobCL" w:eastAsia="gobCL" w:hAnsi="gobCL" w:cs="gobCL"/>
                <w:sz w:val="18"/>
                <w:szCs w:val="18"/>
              </w:rPr>
              <w:t xml:space="preserve"> Considera el pago de cuotas de crédito de consumo obtenido por empresas jurídicas</w:t>
            </w:r>
            <w:r w:rsidR="007D3F02" w:rsidRPr="00E94363">
              <w:rPr>
                <w:rFonts w:ascii="gobCL" w:eastAsia="gobCL" w:hAnsi="gobCL" w:cs="gobCL"/>
                <w:sz w:val="18"/>
                <w:szCs w:val="18"/>
              </w:rPr>
              <w:t xml:space="preserve"> a contar del mes de noviembre 2019</w:t>
            </w:r>
            <w:r w:rsidRPr="00E94363">
              <w:rPr>
                <w:rFonts w:ascii="gobCL" w:eastAsia="gobCL" w:hAnsi="gobCL" w:cs="gobCL"/>
                <w:sz w:val="18"/>
                <w:szCs w:val="18"/>
              </w:rPr>
              <w:t xml:space="preserve">. </w:t>
            </w:r>
            <w:r w:rsidR="00C73C9B" w:rsidRPr="00E94363">
              <w:rPr>
                <w:rFonts w:ascii="gobCL" w:eastAsia="gobCL" w:hAnsi="gobCL" w:cs="gobCL"/>
                <w:sz w:val="18"/>
                <w:szCs w:val="18"/>
              </w:rPr>
              <w:t>Considera el pago del capital de la deuda y no de los intereses. Los créditos deben estar suscritos con instituciones financieras</w:t>
            </w:r>
            <w:r w:rsidR="00093018" w:rsidRPr="00E94363">
              <w:rPr>
                <w:rFonts w:ascii="gobCL" w:eastAsia="gobCL" w:hAnsi="gobCL" w:cs="gobCL"/>
                <w:sz w:val="18"/>
                <w:szCs w:val="18"/>
              </w:rPr>
              <w:t xml:space="preserve"> reguladas por la Comisión para el Mercado Financiero (ex SBIF)</w:t>
            </w:r>
            <w:r w:rsidR="00C73C9B" w:rsidRPr="00E94363">
              <w:rPr>
                <w:rFonts w:ascii="gobCL" w:eastAsia="gobCL" w:hAnsi="gobCL" w:cs="gobCL"/>
                <w:sz w:val="18"/>
                <w:szCs w:val="18"/>
              </w:rPr>
              <w:t>, y deben estar a nombre de una persona jurídica. Se podrán pagar hasta 4 cuotas, a contar del 01 de abril.</w:t>
            </w:r>
          </w:p>
          <w:p w14:paraId="08E75015" w14:textId="77777777" w:rsidR="00BC0E2B" w:rsidRPr="00E94363" w:rsidRDefault="00BC0E2B" w:rsidP="005076C0">
            <w:pPr>
              <w:pStyle w:val="Prrafodelista"/>
              <w:widowControl w:val="0"/>
              <w:ind w:left="356"/>
              <w:jc w:val="both"/>
              <w:rPr>
                <w:rFonts w:ascii="gobCL" w:eastAsia="gobCL" w:hAnsi="gobCL" w:cs="gobCL"/>
                <w:sz w:val="18"/>
                <w:szCs w:val="18"/>
              </w:rPr>
            </w:pPr>
          </w:p>
          <w:p w14:paraId="2CF7E955" w14:textId="77777777" w:rsidR="00BC0E2B" w:rsidRPr="00E94363" w:rsidRDefault="00BC0E2B" w:rsidP="00BC0E2B">
            <w:pPr>
              <w:pStyle w:val="Prrafodelista"/>
              <w:widowControl w:val="0"/>
              <w:numPr>
                <w:ilvl w:val="0"/>
                <w:numId w:val="24"/>
              </w:numPr>
              <w:spacing w:after="0" w:line="240" w:lineRule="auto"/>
              <w:contextualSpacing w:val="0"/>
              <w:jc w:val="both"/>
              <w:rPr>
                <w:rFonts w:ascii="gobCL" w:eastAsia="gobCL" w:hAnsi="gobCL" w:cs="gobCL"/>
                <w:sz w:val="18"/>
                <w:szCs w:val="18"/>
              </w:rPr>
            </w:pPr>
            <w:r w:rsidRPr="00E94363">
              <w:rPr>
                <w:rFonts w:ascii="gobCL" w:eastAsia="gobCL" w:hAnsi="gobCL" w:cs="gobCL"/>
                <w:b/>
                <w:sz w:val="18"/>
                <w:szCs w:val="18"/>
                <w:u w:val="single"/>
              </w:rPr>
              <w:t>Pago de sueldos</w:t>
            </w:r>
            <w:r w:rsidRPr="00E94363">
              <w:rPr>
                <w:rFonts w:ascii="gobCL" w:eastAsia="gobCL" w:hAnsi="gobCL" w:cs="gobCL"/>
                <w:sz w:val="18"/>
                <w:szCs w:val="18"/>
              </w:rPr>
              <w:t>: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3DBF2218" w14:textId="77777777" w:rsidR="00BC0E2B" w:rsidRPr="00E94363" w:rsidRDefault="00BC0E2B" w:rsidP="005076C0">
            <w:pPr>
              <w:pStyle w:val="Prrafodelista"/>
              <w:rPr>
                <w:rFonts w:ascii="gobCL" w:eastAsia="gobCL" w:hAnsi="gobCL" w:cs="gobCL"/>
                <w:sz w:val="18"/>
                <w:szCs w:val="18"/>
              </w:rPr>
            </w:pPr>
          </w:p>
          <w:p w14:paraId="52EE68F4" w14:textId="2841784E" w:rsidR="00287CDE" w:rsidRPr="00E94363" w:rsidRDefault="00BC0E2B" w:rsidP="00614B7C">
            <w:pPr>
              <w:pStyle w:val="Prrafodelista"/>
              <w:widowControl w:val="0"/>
              <w:jc w:val="both"/>
              <w:rPr>
                <w:rFonts w:ascii="gobCL" w:eastAsia="gobCL" w:hAnsi="gobCL" w:cs="gobCL"/>
                <w:sz w:val="18"/>
                <w:szCs w:val="18"/>
              </w:rPr>
            </w:pPr>
            <w:r w:rsidRPr="00E94363">
              <w:rPr>
                <w:rFonts w:ascii="gobCL" w:eastAsia="gobCL" w:hAnsi="gobCL" w:cs="gobCL"/>
                <w:sz w:val="18"/>
                <w:szCs w:val="18"/>
              </w:rPr>
              <w:t>Se excluyen: al beneficiario, socios, representantes legales y sus respectivos cónyuges, conviviente civil, familiares por consanguineidad y afinidad hasta segundo grado inclusive (por ejemplo: hijos, padre, madre y hermanos). Ver Anexo N°</w:t>
            </w:r>
            <w:r w:rsidR="00614B7C" w:rsidRPr="00E94363">
              <w:rPr>
                <w:rFonts w:ascii="gobCL" w:eastAsia="gobCL" w:hAnsi="gobCL" w:cs="gobCL"/>
                <w:sz w:val="18"/>
                <w:szCs w:val="18"/>
              </w:rPr>
              <w:t>3</w:t>
            </w:r>
            <w:r w:rsidRPr="00E94363">
              <w:rPr>
                <w:rFonts w:ascii="gobCL" w:eastAsia="gobCL" w:hAnsi="gobCL" w:cs="gobCL"/>
                <w:sz w:val="18"/>
                <w:szCs w:val="18"/>
              </w:rPr>
              <w:t xml:space="preserve">: Declaración Jurada de No Consanguineidad.  </w:t>
            </w:r>
          </w:p>
          <w:p w14:paraId="4CE4A864" w14:textId="1F0CADC4" w:rsidR="00287CDE" w:rsidRPr="00E94363" w:rsidRDefault="00287CDE" w:rsidP="00287CDE">
            <w:pPr>
              <w:widowControl w:val="0"/>
              <w:jc w:val="both"/>
              <w:rPr>
                <w:rFonts w:ascii="gobCL" w:eastAsia="gobCL" w:hAnsi="gobCL" w:cs="gobCL"/>
                <w:sz w:val="18"/>
                <w:szCs w:val="18"/>
              </w:rPr>
            </w:pPr>
          </w:p>
        </w:tc>
      </w:tr>
    </w:tbl>
    <w:p w14:paraId="10C9AC82" w14:textId="77777777" w:rsidR="004A55B9" w:rsidRPr="00E94363" w:rsidRDefault="004A55B9">
      <w:pPr>
        <w:pBdr>
          <w:top w:val="nil"/>
          <w:left w:val="nil"/>
          <w:bottom w:val="nil"/>
          <w:right w:val="nil"/>
          <w:between w:val="nil"/>
        </w:pBdr>
        <w:spacing w:after="0"/>
        <w:jc w:val="both"/>
        <w:rPr>
          <w:rFonts w:ascii="gobCL" w:eastAsia="gobCL" w:hAnsi="gobCL" w:cs="gobCL"/>
          <w:b/>
        </w:rPr>
      </w:pPr>
    </w:p>
    <w:p w14:paraId="1478EE05" w14:textId="77777777" w:rsidR="002862B1" w:rsidRPr="00E94363" w:rsidRDefault="007C48F8">
      <w:pPr>
        <w:pBdr>
          <w:top w:val="nil"/>
          <w:left w:val="nil"/>
          <w:bottom w:val="nil"/>
          <w:right w:val="nil"/>
          <w:between w:val="nil"/>
        </w:pBdr>
        <w:spacing w:after="0"/>
        <w:jc w:val="both"/>
        <w:rPr>
          <w:rFonts w:ascii="gobCL" w:eastAsia="gobCL" w:hAnsi="gobCL" w:cs="gobCL"/>
          <w:b/>
        </w:rPr>
      </w:pPr>
      <w:r w:rsidRPr="00E94363">
        <w:rPr>
          <w:rFonts w:ascii="gobCL" w:eastAsia="gobCL" w:hAnsi="gobCL" w:cs="gobCL"/>
          <w:b/>
        </w:rPr>
        <w:t xml:space="preserve">2.5. No se puede financiar con recursos Sercotec: </w:t>
      </w:r>
    </w:p>
    <w:p w14:paraId="7E4FFF05" w14:textId="77777777" w:rsidR="002862B1" w:rsidRPr="00E94363"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E94363" w:rsidRDefault="007C48F8">
      <w:pPr>
        <w:numPr>
          <w:ilvl w:val="0"/>
          <w:numId w:val="2"/>
        </w:numPr>
        <w:pBdr>
          <w:top w:val="nil"/>
          <w:left w:val="nil"/>
          <w:bottom w:val="nil"/>
          <w:right w:val="nil"/>
          <w:between w:val="nil"/>
        </w:pBdr>
        <w:spacing w:after="80"/>
        <w:rPr>
          <w:rFonts w:ascii="gobCL" w:eastAsia="gobCL" w:hAnsi="gobCL" w:cs="gobCL"/>
        </w:rPr>
      </w:pPr>
      <w:r w:rsidRPr="00E94363">
        <w:rPr>
          <w:rFonts w:ascii="gobCL" w:eastAsia="gobCL" w:hAnsi="gobCL" w:cs="gobCL"/>
        </w:rPr>
        <w:t>Lucro cesante</w:t>
      </w:r>
      <w:r w:rsidRPr="00E94363">
        <w:rPr>
          <w:rFonts w:ascii="gobCL" w:eastAsia="gobCL" w:hAnsi="gobCL" w:cs="gobCL"/>
          <w:vertAlign w:val="superscript"/>
        </w:rPr>
        <w:footnoteReference w:id="4"/>
      </w:r>
      <w:r w:rsidRPr="00E94363">
        <w:rPr>
          <w:rFonts w:ascii="gobCL" w:eastAsia="gobCL" w:hAnsi="gobCL" w:cs="gobCL"/>
        </w:rPr>
        <w:t xml:space="preserve"> ni sueldos patronales. </w:t>
      </w:r>
    </w:p>
    <w:p w14:paraId="73880C0D" w14:textId="733A1F34" w:rsidR="002862B1" w:rsidRPr="00E94363"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rPr>
      </w:pPr>
      <w:r w:rsidRPr="00E94363">
        <w:rPr>
          <w:rFonts w:ascii="gobCL" w:eastAsia="gobCL" w:hAnsi="gobCL" w:cs="gobCL"/>
        </w:rPr>
        <w:lastRenderedPageBreak/>
        <w:t xml:space="preserve">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E94363">
        <w:rPr>
          <w:rFonts w:ascii="gobCL" w:eastAsia="gobCL" w:hAnsi="gobCL" w:cs="gobCL"/>
        </w:rPr>
        <w:t xml:space="preserve">Asimismo, para el caso de aquellos que voluntariamente renuncien al cobro de dicho crédito, lo que deberá ser verificado por el Agente Operador. </w:t>
      </w:r>
      <w:r w:rsidRPr="00E94363">
        <w:rPr>
          <w:rFonts w:ascii="gobCL" w:eastAsia="gobCL" w:hAnsi="gobCL" w:cs="gobCL"/>
        </w:rPr>
        <w:t>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r w:rsidR="00421010" w:rsidRPr="00E94363">
        <w:rPr>
          <w:rFonts w:ascii="gobCL" w:eastAsia="gobCL" w:hAnsi="gobCL" w:cs="gobCL"/>
        </w:rPr>
        <w:t>) por los tres meses siguientes al término del contrato.</w:t>
      </w:r>
    </w:p>
    <w:p w14:paraId="45433CDE" w14:textId="77777777" w:rsidR="002862B1" w:rsidRPr="00E94363"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rPr>
      </w:pPr>
      <w:r w:rsidRPr="00E94363">
        <w:rPr>
          <w:rFonts w:ascii="gobCL" w:eastAsia="gobCL" w:hAnsi="gobCL" w:cs="gobCL"/>
        </w:rPr>
        <w:t>La compra de bienes raíces, valores e instrumentos financieros (ahorros a plazo, depósitos en fondos mutuos, entre otros).</w:t>
      </w:r>
    </w:p>
    <w:p w14:paraId="3F82EB16" w14:textId="77777777" w:rsidR="002862B1" w:rsidRPr="00E94363"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rPr>
      </w:pPr>
      <w:r w:rsidRPr="00E94363">
        <w:rPr>
          <w:rFonts w:ascii="gobCL" w:eastAsia="gobCL" w:hAnsi="gobCL" w:cs="gobCL"/>
        </w:rPr>
        <w:t>Las compras consigo mismo, ni con sus respectivos cónyuges, convivientes civiles, hijos/as, ni las auto contrataciones</w:t>
      </w:r>
      <w:r w:rsidRPr="00E94363">
        <w:rPr>
          <w:rFonts w:ascii="gobCL" w:eastAsia="gobCL" w:hAnsi="gobCL" w:cs="gobCL"/>
          <w:vertAlign w:val="superscript"/>
        </w:rPr>
        <w:footnoteReference w:id="5"/>
      </w:r>
      <w:r w:rsidRPr="00E94363">
        <w:rPr>
          <w:rFonts w:ascii="gobCL" w:eastAsia="gobCL" w:hAnsi="gobCL" w:cs="gobCL"/>
        </w:rPr>
        <w:t>. En el caso de las personas jurídicas, se excluye a la totalidad de los socios/as que la conforman y a sus respectivos/as cónyuges, conviviente civil y/o hijos/as.</w:t>
      </w:r>
    </w:p>
    <w:p w14:paraId="1C818E0D" w14:textId="77777777" w:rsidR="002862B1" w:rsidRPr="00E94363"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rPr>
      </w:pPr>
      <w:r w:rsidRPr="00E94363">
        <w:rPr>
          <w:rFonts w:ascii="gobCL" w:eastAsia="gobCL" w:hAnsi="gobCL" w:cs="gobCL"/>
        </w:rPr>
        <w:t>Cuotas de créditos personales, garantías en obligaciones financieras, prenda, endoso, ni transferencias a terceros.</w:t>
      </w:r>
    </w:p>
    <w:p w14:paraId="31334125" w14:textId="2EFB5DDB" w:rsidR="002862B1" w:rsidRPr="00E94363"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rPr>
      </w:pPr>
      <w:r w:rsidRPr="00E94363">
        <w:rPr>
          <w:rFonts w:ascii="gobCL" w:eastAsia="gobCL" w:hAnsi="gobCL" w:cs="gobCL"/>
        </w:rPr>
        <w:t>El pago de deudas (ejemplo deudas de casas comerciales), intereses o dividendos</w:t>
      </w:r>
      <w:r w:rsidR="00421010" w:rsidRPr="00E94363">
        <w:rPr>
          <w:rFonts w:ascii="gobCL" w:eastAsia="gobCL" w:hAnsi="gobCL" w:cs="gobCL"/>
        </w:rPr>
        <w:t>, salvo las expresamente autorizadas en las presentes bases.</w:t>
      </w:r>
    </w:p>
    <w:p w14:paraId="0F8D34A1" w14:textId="30C36BD2" w:rsidR="0013212B" w:rsidRPr="00E94363" w:rsidRDefault="007C48F8" w:rsidP="00B7440F">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rPr>
      </w:pPr>
      <w:r w:rsidRPr="00E94363">
        <w:rPr>
          <w:rFonts w:ascii="gobCL" w:eastAsia="gobCL" w:hAnsi="gobCL" w:cs="gobCL"/>
        </w:rPr>
        <w:t>El pago a consultores (terceros) por asistencia en la etapa de postulación al instrumento.</w:t>
      </w:r>
    </w:p>
    <w:p w14:paraId="2EEAEDFB" w14:textId="77777777"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t>3. Postulación</w:t>
      </w:r>
    </w:p>
    <w:p w14:paraId="05B87FB1" w14:textId="77777777"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t>3.1. Plazos de postulación</w:t>
      </w:r>
      <w:r w:rsidRPr="00E94363">
        <w:rPr>
          <w:rFonts w:ascii="gobCL" w:eastAsia="gobCL" w:hAnsi="gobCL" w:cs="gobCL"/>
          <w:b/>
          <w:vertAlign w:val="superscript"/>
        </w:rPr>
        <w:footnoteReference w:id="6"/>
      </w:r>
    </w:p>
    <w:p w14:paraId="1207640C" w14:textId="78C53704"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t>Los/as interesados/as podrán iniciar y enviar su postulación a cont</w:t>
      </w:r>
      <w:r w:rsidR="00F11397" w:rsidRPr="00E94363">
        <w:rPr>
          <w:rFonts w:ascii="gobCL" w:eastAsia="gobCL" w:hAnsi="gobCL" w:cs="gobCL"/>
          <w:b/>
        </w:rPr>
        <w:t xml:space="preserve">ar de las </w:t>
      </w:r>
      <w:r w:rsidR="00964E23" w:rsidRPr="00E94363">
        <w:rPr>
          <w:rFonts w:ascii="gobCL" w:eastAsia="gobCL" w:hAnsi="gobCL" w:cs="gobCL"/>
          <w:b/>
        </w:rPr>
        <w:t>12:00</w:t>
      </w:r>
      <w:r w:rsidR="00F11397" w:rsidRPr="00E94363">
        <w:rPr>
          <w:rFonts w:ascii="gobCL" w:eastAsia="gobCL" w:hAnsi="gobCL" w:cs="gobCL"/>
          <w:b/>
        </w:rPr>
        <w:t xml:space="preserve"> horas del día </w:t>
      </w:r>
      <w:r w:rsidR="00964E23" w:rsidRPr="00E94363">
        <w:rPr>
          <w:rFonts w:ascii="gobCL" w:eastAsia="gobCL" w:hAnsi="gobCL" w:cs="gobCL"/>
          <w:b/>
        </w:rPr>
        <w:t>27</w:t>
      </w:r>
      <w:r w:rsidR="00F11397" w:rsidRPr="00E94363">
        <w:rPr>
          <w:rFonts w:ascii="gobCL" w:eastAsia="gobCL" w:hAnsi="gobCL" w:cs="gobCL"/>
          <w:b/>
        </w:rPr>
        <w:t xml:space="preserve"> de </w:t>
      </w:r>
      <w:r w:rsidR="000A6189" w:rsidRPr="00E94363">
        <w:rPr>
          <w:rFonts w:ascii="gobCL" w:eastAsia="gobCL" w:hAnsi="gobCL" w:cs="gobCL"/>
          <w:b/>
        </w:rPr>
        <w:t>Julio</w:t>
      </w:r>
      <w:r w:rsidRPr="00E94363">
        <w:rPr>
          <w:rFonts w:ascii="gobCL" w:eastAsia="gobCL" w:hAnsi="gobCL" w:cs="gobCL"/>
          <w:b/>
        </w:rPr>
        <w:t xml:space="preserve"> de 2020, hasta las</w:t>
      </w:r>
      <w:r w:rsidR="00964E23" w:rsidRPr="00E94363">
        <w:rPr>
          <w:rFonts w:ascii="gobCL" w:eastAsia="gobCL" w:hAnsi="gobCL" w:cs="gobCL"/>
          <w:b/>
        </w:rPr>
        <w:t xml:space="preserve"> 15:00</w:t>
      </w:r>
      <w:r w:rsidR="00F11397" w:rsidRPr="00E94363">
        <w:rPr>
          <w:rFonts w:ascii="gobCL" w:eastAsia="gobCL" w:hAnsi="gobCL" w:cs="gobCL"/>
          <w:b/>
        </w:rPr>
        <w:t xml:space="preserve"> horas del día </w:t>
      </w:r>
      <w:r w:rsidR="0074630B" w:rsidRPr="00E94363">
        <w:rPr>
          <w:rFonts w:ascii="gobCL" w:eastAsia="gobCL" w:hAnsi="gobCL" w:cs="gobCL"/>
          <w:b/>
        </w:rPr>
        <w:t>03</w:t>
      </w:r>
      <w:r w:rsidR="00F11397" w:rsidRPr="00E94363">
        <w:rPr>
          <w:rFonts w:ascii="gobCL" w:eastAsia="gobCL" w:hAnsi="gobCL" w:cs="gobCL"/>
          <w:b/>
        </w:rPr>
        <w:t xml:space="preserve"> de </w:t>
      </w:r>
      <w:r w:rsidR="0074630B" w:rsidRPr="00E94363">
        <w:rPr>
          <w:rFonts w:ascii="gobCL" w:eastAsia="gobCL" w:hAnsi="gobCL" w:cs="gobCL"/>
          <w:b/>
        </w:rPr>
        <w:t>Agosto</w:t>
      </w:r>
      <w:r w:rsidR="00933515" w:rsidRPr="00E94363">
        <w:rPr>
          <w:rFonts w:ascii="gobCL" w:eastAsia="gobCL" w:hAnsi="gobCL" w:cs="gobCL"/>
          <w:b/>
        </w:rPr>
        <w:t xml:space="preserve"> de</w:t>
      </w:r>
      <w:r w:rsidRPr="00E94363">
        <w:rPr>
          <w:rFonts w:ascii="gobCL" w:eastAsia="gobCL" w:hAnsi="gobCL" w:cs="gobCL"/>
          <w:b/>
        </w:rPr>
        <w:t xml:space="preserve"> 2020.</w:t>
      </w:r>
      <w:r w:rsidRPr="00E94363">
        <w:rPr>
          <w:rFonts w:ascii="gobCL" w:eastAsia="gobCL" w:hAnsi="gobCL" w:cs="gobCL"/>
          <w:b/>
          <w:vertAlign w:val="superscript"/>
        </w:rPr>
        <w:footnoteReference w:id="7"/>
      </w:r>
    </w:p>
    <w:p w14:paraId="4095E36C" w14:textId="77777777"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La hora a considerar para los efectos del cierre de la convocatoria, será aquella configurada en los servidores de Sercotec</w:t>
      </w:r>
      <w:r w:rsidRPr="00E94363">
        <w:rPr>
          <w:rFonts w:ascii="gobCL" w:eastAsia="gobCL" w:hAnsi="gobCL" w:cs="gobCL"/>
          <w:vertAlign w:val="superscript"/>
        </w:rPr>
        <w:footnoteReference w:id="8"/>
      </w:r>
    </w:p>
    <w:p w14:paraId="51426F83" w14:textId="77777777"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lastRenderedPageBreak/>
        <w:t xml:space="preserve">Los plazos anteriormente señalados podrán ser modificados por Sercotec y serán oportunamente informados a través de la página web </w:t>
      </w:r>
      <w:hyperlink r:id="rId11">
        <w:r w:rsidRPr="00E94363">
          <w:rPr>
            <w:rFonts w:ascii="gobCL" w:eastAsia="gobCL" w:hAnsi="gobCL" w:cs="gobCL"/>
            <w:u w:val="single"/>
          </w:rPr>
          <w:t>www.sercotec.cl</w:t>
        </w:r>
      </w:hyperlink>
      <w:r w:rsidRPr="00E94363">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789"/>
      </w:tblGrid>
      <w:tr w:rsidR="00B7440F" w:rsidRPr="00E94363" w14:paraId="4374FE0D" w14:textId="77777777" w:rsidTr="00977405">
        <w:tc>
          <w:tcPr>
            <w:tcW w:w="8789" w:type="dxa"/>
            <w:shd w:val="clear" w:color="auto" w:fill="D9D9D9"/>
          </w:tcPr>
          <w:p w14:paraId="7CBCE727" w14:textId="77777777" w:rsidR="002862B1" w:rsidRPr="00E94363" w:rsidRDefault="007C48F8">
            <w:pPr>
              <w:jc w:val="both"/>
              <w:rPr>
                <w:rFonts w:ascii="gobCL" w:eastAsia="gobCL" w:hAnsi="gobCL" w:cs="gobCL"/>
                <w:b/>
                <w:sz w:val="22"/>
                <w:szCs w:val="22"/>
                <w:u w:val="single"/>
              </w:rPr>
            </w:pPr>
            <w:r w:rsidRPr="00E94363">
              <w:rPr>
                <w:rFonts w:ascii="gobCL" w:eastAsia="gobCL" w:hAnsi="gobCL" w:cs="gobCL"/>
                <w:b/>
                <w:sz w:val="22"/>
                <w:szCs w:val="22"/>
                <w:u w:val="single"/>
              </w:rPr>
              <w:t>IMPORTANTE</w:t>
            </w:r>
          </w:p>
          <w:p w14:paraId="75FCB8F4" w14:textId="77777777" w:rsidR="002862B1" w:rsidRPr="00E94363" w:rsidRDefault="007C48F8">
            <w:pPr>
              <w:jc w:val="both"/>
              <w:rPr>
                <w:rFonts w:ascii="gobCL" w:eastAsia="gobCL" w:hAnsi="gobCL" w:cs="gobCL"/>
                <w:sz w:val="22"/>
                <w:szCs w:val="22"/>
              </w:rPr>
            </w:pPr>
            <w:r w:rsidRPr="00E94363">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E94363" w:rsidRDefault="002862B1">
            <w:pPr>
              <w:jc w:val="both"/>
              <w:rPr>
                <w:rFonts w:ascii="gobCL" w:eastAsia="gobCL" w:hAnsi="gobCL" w:cs="gobCL"/>
                <w:sz w:val="22"/>
                <w:szCs w:val="22"/>
              </w:rPr>
            </w:pPr>
          </w:p>
          <w:p w14:paraId="7E9F61B9" w14:textId="77777777" w:rsidR="002862B1" w:rsidRPr="00E94363" w:rsidRDefault="007C48F8">
            <w:pPr>
              <w:jc w:val="both"/>
              <w:rPr>
                <w:rFonts w:ascii="gobCL" w:eastAsia="gobCL" w:hAnsi="gobCL" w:cs="gobCL"/>
              </w:rPr>
            </w:pPr>
            <w:r w:rsidRPr="00E94363">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23363CC8" w14:textId="77777777" w:rsidR="004A55B9" w:rsidRPr="00E94363" w:rsidRDefault="004A55B9">
      <w:pPr>
        <w:spacing w:before="240" w:after="240" w:line="240" w:lineRule="auto"/>
        <w:jc w:val="both"/>
        <w:rPr>
          <w:rFonts w:ascii="gobCL" w:eastAsia="gobCL" w:hAnsi="gobCL" w:cs="gobCL"/>
          <w:b/>
        </w:rPr>
      </w:pPr>
    </w:p>
    <w:p w14:paraId="7BFD9B08" w14:textId="77777777"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t>3.2. Pasos para postular</w:t>
      </w:r>
    </w:p>
    <w:p w14:paraId="182DE5E9" w14:textId="5C6E89BB" w:rsidR="000A6189" w:rsidRPr="00E94363" w:rsidRDefault="000A6189" w:rsidP="000A6189">
      <w:pPr>
        <w:spacing w:before="240" w:after="240" w:line="276" w:lineRule="auto"/>
        <w:jc w:val="both"/>
        <w:rPr>
          <w:rFonts w:ascii="gobCL" w:eastAsia="gobCL" w:hAnsi="gobCL" w:cs="gobCL"/>
        </w:rPr>
      </w:pPr>
      <w:r w:rsidRPr="00E94363">
        <w:rPr>
          <w:rFonts w:ascii="gobCL" w:eastAsia="gobCL" w:hAnsi="gobCL" w:cs="gobCL"/>
        </w:rPr>
        <w:t>Para hacer efectiva la postulación, se deberán realizar las siguientes acciones siguiente:</w:t>
      </w:r>
    </w:p>
    <w:p w14:paraId="33D9EB38" w14:textId="77777777" w:rsidR="000A6189" w:rsidRPr="00E94363" w:rsidRDefault="000A6189" w:rsidP="000A6189">
      <w:pPr>
        <w:spacing w:before="240" w:after="240" w:line="276" w:lineRule="auto"/>
        <w:jc w:val="both"/>
        <w:rPr>
          <w:rFonts w:ascii="gobCL" w:eastAsia="gobCL" w:hAnsi="gobCL" w:cs="gobCL"/>
          <w:b/>
          <w:u w:val="single"/>
        </w:rPr>
      </w:pPr>
      <w:r w:rsidRPr="00E94363">
        <w:rPr>
          <w:rFonts w:ascii="gobCL" w:eastAsia="gobCL" w:hAnsi="gobCL" w:cs="gobCL"/>
          <w:b/>
          <w:u w:val="single"/>
        </w:rPr>
        <w:t xml:space="preserve">Registro de usuario/a Sercotec </w:t>
      </w:r>
    </w:p>
    <w:p w14:paraId="60EAD64E" w14:textId="40DC8944" w:rsidR="000A6189" w:rsidRPr="00E94363" w:rsidRDefault="000A6189" w:rsidP="000A6189">
      <w:pPr>
        <w:spacing w:before="240" w:after="240" w:line="276" w:lineRule="auto"/>
        <w:jc w:val="both"/>
        <w:rPr>
          <w:rFonts w:ascii="gobCL" w:eastAsia="gobCL" w:hAnsi="gobCL" w:cs="gobCL"/>
        </w:rPr>
      </w:pPr>
      <w:r w:rsidRPr="00E94363">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Sercotec durante todo el proceso. Registro en </w:t>
      </w:r>
      <w:hyperlink r:id="rId12" w:history="1">
        <w:r w:rsidRPr="00E94363">
          <w:rPr>
            <w:rStyle w:val="Hipervnculo"/>
            <w:rFonts w:ascii="gobCL" w:eastAsia="gobCL" w:hAnsi="gobCL" w:cs="gobCL"/>
            <w:color w:val="auto"/>
          </w:rPr>
          <w:t>www.sercotec.cl</w:t>
        </w:r>
      </w:hyperlink>
    </w:p>
    <w:p w14:paraId="06082C37" w14:textId="77777777" w:rsidR="000A6189" w:rsidRPr="00E94363" w:rsidRDefault="000A6189" w:rsidP="000A6189">
      <w:pPr>
        <w:spacing w:before="240" w:after="240" w:line="276" w:lineRule="auto"/>
        <w:jc w:val="both"/>
        <w:rPr>
          <w:rFonts w:ascii="gobCL" w:eastAsia="gobCL" w:hAnsi="gobCL" w:cs="gobCL"/>
        </w:rPr>
      </w:pPr>
      <w:r w:rsidRPr="00E94363">
        <w:rPr>
          <w:rFonts w:ascii="gobCL" w:eastAsia="gobCL" w:hAnsi="gobCL" w:cs="gobCL"/>
          <w:b/>
          <w:u w:val="single"/>
        </w:rPr>
        <w:t>Video de Presentación-Pitch</w:t>
      </w:r>
    </w:p>
    <w:p w14:paraId="28775B62" w14:textId="7DB08894" w:rsidR="000A6189" w:rsidRPr="00E94363" w:rsidRDefault="000A6189" w:rsidP="000A6189">
      <w:pPr>
        <w:spacing w:before="240" w:after="240" w:line="276" w:lineRule="auto"/>
        <w:jc w:val="both"/>
        <w:rPr>
          <w:rFonts w:ascii="gobCL" w:eastAsia="gobCL" w:hAnsi="gobCL" w:cs="gobCL"/>
        </w:rPr>
      </w:pPr>
      <w:r w:rsidRPr="00E94363">
        <w:rPr>
          <w:rFonts w:ascii="gobCL" w:eastAsia="gobCL" w:hAnsi="gobCL" w:cs="gobCL"/>
        </w:rPr>
        <w:t>El/la postulante deberá grabar un video de presentación de su idea de negocio, el cual debe tener como máximo 90 segundos de duración.</w:t>
      </w:r>
    </w:p>
    <w:p w14:paraId="05F97AA0" w14:textId="77777777" w:rsidR="000A6189" w:rsidRPr="00E94363" w:rsidRDefault="000A6189" w:rsidP="000A6189">
      <w:pPr>
        <w:spacing w:before="240" w:after="240" w:line="276" w:lineRule="auto"/>
        <w:jc w:val="both"/>
        <w:rPr>
          <w:rFonts w:ascii="gobCL" w:eastAsia="gobCL" w:hAnsi="gobCL" w:cs="gobCL"/>
        </w:rPr>
      </w:pPr>
      <w:r w:rsidRPr="00E94363">
        <w:rPr>
          <w:rFonts w:ascii="gobCL" w:eastAsia="gobCL" w:hAnsi="gobCL" w:cs="gobCL"/>
        </w:rPr>
        <w:t>El concepto de Elevator Pitch fue creado en 1980 por Philip B. Crosby para comunicar a las personas objetivo o stakeholder, una idea de negocios. Como su nombre indica, está diseñada para presentar la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4EE20332" w14:textId="77777777" w:rsidR="000A6189" w:rsidRPr="00E94363" w:rsidRDefault="000A6189" w:rsidP="000A6189">
      <w:pPr>
        <w:spacing w:before="240" w:after="240" w:line="276" w:lineRule="auto"/>
        <w:jc w:val="both"/>
        <w:rPr>
          <w:rFonts w:ascii="gobCL" w:eastAsia="gobCL" w:hAnsi="gobCL" w:cs="gobCL"/>
        </w:rPr>
      </w:pPr>
      <w:r w:rsidRPr="00E94363">
        <w:rPr>
          <w:rFonts w:ascii="gobCL" w:eastAsia="gobCL" w:hAnsi="gobCL" w:cs="gobCL"/>
        </w:rPr>
        <w:t xml:space="preserve">El video podrá ser grabado con cualquier tipo de dispositivo y para efectos de esta convocatoria y su correspondiente evaluación, deberá contar con la siguiente información: </w:t>
      </w:r>
    </w:p>
    <w:p w14:paraId="4FA18269" w14:textId="77777777" w:rsidR="000A6189" w:rsidRPr="00E94363" w:rsidRDefault="000A6189" w:rsidP="000A6189">
      <w:pPr>
        <w:spacing w:after="0" w:line="240" w:lineRule="auto"/>
        <w:jc w:val="both"/>
        <w:rPr>
          <w:rFonts w:ascii="gobCL" w:eastAsia="gobCL" w:hAnsi="gobCL" w:cs="gobCL"/>
        </w:rPr>
      </w:pPr>
      <w:r w:rsidRPr="00E94363">
        <w:rPr>
          <w:rFonts w:ascii="gobCL" w:eastAsia="gobCL" w:hAnsi="gobCL" w:cs="gobCL"/>
        </w:rPr>
        <w:t>a.</w:t>
      </w:r>
      <w:r w:rsidRPr="00E94363">
        <w:rPr>
          <w:rFonts w:ascii="gobCL" w:eastAsia="gobCL" w:hAnsi="gobCL" w:cs="gobCL"/>
        </w:rPr>
        <w:tab/>
        <w:t>Presentación del postulante.</w:t>
      </w:r>
    </w:p>
    <w:p w14:paraId="0214C98B" w14:textId="77777777" w:rsidR="000A6189" w:rsidRPr="00E94363" w:rsidRDefault="000A6189" w:rsidP="000A6189">
      <w:pPr>
        <w:spacing w:after="0" w:line="240" w:lineRule="auto"/>
        <w:jc w:val="both"/>
        <w:rPr>
          <w:rFonts w:ascii="gobCL" w:eastAsia="gobCL" w:hAnsi="gobCL" w:cs="gobCL"/>
        </w:rPr>
      </w:pPr>
      <w:r w:rsidRPr="00E94363">
        <w:rPr>
          <w:rFonts w:ascii="gobCL" w:eastAsia="gobCL" w:hAnsi="gobCL" w:cs="gobCL"/>
        </w:rPr>
        <w:t>b.</w:t>
      </w:r>
      <w:r w:rsidRPr="00E94363">
        <w:rPr>
          <w:rFonts w:ascii="gobCL" w:eastAsia="gobCL" w:hAnsi="gobCL" w:cs="gobCL"/>
        </w:rPr>
        <w:tab/>
        <w:t xml:space="preserve">Descripción de la problemática a resolver y potenciales clientes. </w:t>
      </w:r>
    </w:p>
    <w:p w14:paraId="72849357" w14:textId="77777777" w:rsidR="000A6189" w:rsidRPr="00E94363" w:rsidRDefault="000A6189" w:rsidP="000A6189">
      <w:pPr>
        <w:spacing w:after="0" w:line="240" w:lineRule="auto"/>
        <w:jc w:val="both"/>
        <w:rPr>
          <w:rFonts w:ascii="gobCL" w:eastAsia="gobCL" w:hAnsi="gobCL" w:cs="gobCL"/>
        </w:rPr>
      </w:pPr>
      <w:r w:rsidRPr="00E94363">
        <w:rPr>
          <w:rFonts w:ascii="gobCL" w:eastAsia="gobCL" w:hAnsi="gobCL" w:cs="gobCL"/>
        </w:rPr>
        <w:t>c.</w:t>
      </w:r>
      <w:r w:rsidRPr="00E94363">
        <w:rPr>
          <w:rFonts w:ascii="gobCL" w:eastAsia="gobCL" w:hAnsi="gobCL" w:cs="gobCL"/>
        </w:rPr>
        <w:tab/>
        <w:t>Descripción de la solución, oferta de valor y elementos que la diferencian.</w:t>
      </w:r>
    </w:p>
    <w:p w14:paraId="63155323" w14:textId="6B93B273" w:rsidR="000A6189" w:rsidRPr="00E94363" w:rsidRDefault="000A6189" w:rsidP="000A6189">
      <w:pPr>
        <w:spacing w:after="0" w:line="240" w:lineRule="auto"/>
        <w:jc w:val="both"/>
        <w:rPr>
          <w:rFonts w:ascii="gobCL" w:eastAsia="gobCL" w:hAnsi="gobCL" w:cs="gobCL"/>
        </w:rPr>
      </w:pPr>
      <w:r w:rsidRPr="00E94363">
        <w:rPr>
          <w:rFonts w:ascii="gobCL" w:eastAsia="gobCL" w:hAnsi="gobCL" w:cs="gobCL"/>
        </w:rPr>
        <w:t>d.</w:t>
      </w:r>
      <w:r w:rsidRPr="00E94363">
        <w:rPr>
          <w:rFonts w:ascii="gobCL" w:eastAsia="gobCL" w:hAnsi="gobCL" w:cs="gobCL"/>
        </w:rPr>
        <w:tab/>
        <w:t>Evaluación Global del Video PitchVideo de Presentación-Pitch</w:t>
      </w:r>
    </w:p>
    <w:p w14:paraId="1C31C803" w14:textId="6199AF76" w:rsidR="00287CDE" w:rsidRPr="00E94363" w:rsidRDefault="00287CDE" w:rsidP="000A6189">
      <w:pPr>
        <w:spacing w:after="0" w:line="240" w:lineRule="auto"/>
        <w:jc w:val="both"/>
        <w:rPr>
          <w:rFonts w:ascii="gobCL" w:eastAsia="gobCL" w:hAnsi="gobCL" w:cs="gobCL"/>
        </w:rPr>
      </w:pPr>
    </w:p>
    <w:p w14:paraId="5FED34CE" w14:textId="77777777" w:rsidR="00287CDE" w:rsidRPr="00E94363" w:rsidRDefault="00287CDE" w:rsidP="000A6189">
      <w:pPr>
        <w:spacing w:after="0" w:line="240" w:lineRule="auto"/>
        <w:jc w:val="both"/>
        <w:rPr>
          <w:rFonts w:ascii="gobCL" w:eastAsia="gobCL" w:hAnsi="gobCL" w:cs="gobCL"/>
        </w:rPr>
      </w:pPr>
    </w:p>
    <w:p w14:paraId="6F642E32" w14:textId="77777777" w:rsidR="001574E0" w:rsidRPr="00E94363" w:rsidRDefault="001574E0" w:rsidP="000A6189">
      <w:pPr>
        <w:spacing w:after="0" w:line="240" w:lineRule="auto"/>
        <w:jc w:val="both"/>
        <w:rPr>
          <w:rFonts w:ascii="gobCL" w:eastAsia="gobCL" w:hAnsi="gobCL" w:cs="gobCL"/>
        </w:rPr>
      </w:pPr>
    </w:p>
    <w:p w14:paraId="714D314B" w14:textId="77777777" w:rsidR="001574E0" w:rsidRPr="00E94363" w:rsidRDefault="001574E0" w:rsidP="000A6189">
      <w:pPr>
        <w:spacing w:after="0" w:line="240" w:lineRule="auto"/>
        <w:jc w:val="both"/>
        <w:rPr>
          <w:rFonts w:ascii="gobCL" w:eastAsia="gobCL" w:hAnsi="gobCL" w:cs="gobCL"/>
        </w:rPr>
      </w:pPr>
    </w:p>
    <w:p w14:paraId="44235116" w14:textId="77777777" w:rsidR="000A6189" w:rsidRPr="00E94363" w:rsidRDefault="000A6189" w:rsidP="000A6189">
      <w:pPr>
        <w:spacing w:after="0" w:line="240" w:lineRule="auto"/>
        <w:jc w:val="both"/>
        <w:rPr>
          <w:rFonts w:ascii="gobCL" w:eastAsia="gobCL" w:hAnsi="gobCL" w:cs="gob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B7440F" w:rsidRPr="00E94363" w14:paraId="24A54142" w14:textId="77777777" w:rsidTr="005076C0">
        <w:tc>
          <w:tcPr>
            <w:tcW w:w="8902" w:type="dxa"/>
            <w:shd w:val="clear" w:color="auto" w:fill="D9D9D9"/>
          </w:tcPr>
          <w:p w14:paraId="19EA9E00" w14:textId="77777777" w:rsidR="000A6189" w:rsidRPr="00E94363" w:rsidRDefault="000A6189" w:rsidP="005076C0">
            <w:pPr>
              <w:jc w:val="both"/>
              <w:rPr>
                <w:rFonts w:ascii="gobCL" w:eastAsia="gobCL" w:hAnsi="gobCL" w:cs="gobCL"/>
                <w:b/>
                <w:u w:val="single"/>
              </w:rPr>
            </w:pPr>
            <w:r w:rsidRPr="00E94363">
              <w:rPr>
                <w:rFonts w:ascii="gobCL" w:eastAsia="gobCL" w:hAnsi="gobCL" w:cs="gobCL"/>
                <w:b/>
                <w:u w:val="single"/>
              </w:rPr>
              <w:lastRenderedPageBreak/>
              <w:t xml:space="preserve">IMPORTANTE: </w:t>
            </w:r>
          </w:p>
          <w:p w14:paraId="58BC13C8" w14:textId="5A635A63" w:rsidR="000A6189" w:rsidRPr="00E94363" w:rsidRDefault="000A6189" w:rsidP="005076C0">
            <w:pPr>
              <w:jc w:val="both"/>
              <w:rPr>
                <w:rFonts w:ascii="gobCL" w:eastAsia="gobCL" w:hAnsi="gobCL" w:cs="gobCL"/>
              </w:rPr>
            </w:pPr>
            <w:r w:rsidRPr="00E94363">
              <w:rPr>
                <w:rFonts w:ascii="gobCL" w:eastAsia="gobCL" w:hAnsi="gobCL" w:cs="gobCL"/>
              </w:rPr>
              <w:t xml:space="preserve">La información solicitada para el video, deberá ser expuesta por el titular o representante legal de la empresa postulante. De no cumplirse con lo antes dicho, se evaluará con la nota más baja en cada uno de los </w:t>
            </w:r>
            <w:r w:rsidR="00614B7C" w:rsidRPr="00E94363">
              <w:rPr>
                <w:rFonts w:ascii="gobCL" w:eastAsia="gobCL" w:hAnsi="gobCL" w:cs="gobCL"/>
              </w:rPr>
              <w:t>criterios establecidos.</w:t>
            </w:r>
          </w:p>
          <w:p w14:paraId="424FB8D2" w14:textId="77777777" w:rsidR="000A6189" w:rsidRPr="00E94363" w:rsidRDefault="000A6189" w:rsidP="005076C0">
            <w:pPr>
              <w:jc w:val="both"/>
              <w:rPr>
                <w:rFonts w:ascii="gobCL" w:eastAsia="gobCL" w:hAnsi="gobCL" w:cs="gobCL"/>
              </w:rPr>
            </w:pPr>
            <w:r w:rsidRPr="00E94363">
              <w:rPr>
                <w:rFonts w:ascii="gobCL" w:eastAsia="gobCL" w:hAnsi="gobCL" w:cs="gobCL"/>
              </w:rPr>
              <w:t>Cada empresa postulante será responsable de que el video no infrinja la política de YouTube sobre propiedad intelectual, spam, prácticas engañosas y trampas.</w:t>
            </w:r>
          </w:p>
          <w:p w14:paraId="07722FFA" w14:textId="77777777" w:rsidR="000A6189" w:rsidRPr="00E94363" w:rsidRDefault="000A6189" w:rsidP="005076C0">
            <w:pPr>
              <w:jc w:val="both"/>
              <w:rPr>
                <w:rFonts w:ascii="gobCL" w:eastAsia="gobCL" w:hAnsi="gobCL" w:cs="gobCL"/>
              </w:rPr>
            </w:pPr>
            <w:r w:rsidRPr="00E94363">
              <w:rPr>
                <w:rFonts w:ascii="gobCL" w:eastAsia="gobCL" w:hAnsi="gobCL" w:cs="gobCL"/>
              </w:rPr>
              <w:t xml:space="preserve">Para efectos de carga del video, la plataforma no permitirá la subida de videos con una duración mayor a 90 segundos. </w:t>
            </w:r>
          </w:p>
          <w:p w14:paraId="42A73B93" w14:textId="77777777" w:rsidR="000A6189" w:rsidRPr="00E94363" w:rsidRDefault="000A6189" w:rsidP="005076C0">
            <w:pPr>
              <w:jc w:val="both"/>
              <w:rPr>
                <w:rFonts w:cs="Arial"/>
                <w:szCs w:val="20"/>
              </w:rPr>
            </w:pPr>
            <w:r w:rsidRPr="00E94363">
              <w:rPr>
                <w:rFonts w:ascii="gobCL" w:eastAsia="gobCL" w:hAnsi="gobCL" w:cs="gobCL"/>
              </w:rPr>
              <w:t>El video deberá ser hablado en idioma español. Para el caso de personas con discapacidad fonológica, podrán apoyarse con subtítulos u otro elemento visual que permita evaluar la idea de negocio.</w:t>
            </w:r>
          </w:p>
        </w:tc>
      </w:tr>
    </w:tbl>
    <w:p w14:paraId="454F522E" w14:textId="77777777" w:rsidR="004A55B9" w:rsidRPr="00E94363" w:rsidRDefault="004A55B9" w:rsidP="000A6189">
      <w:pPr>
        <w:spacing w:after="0" w:line="240" w:lineRule="auto"/>
        <w:jc w:val="both"/>
        <w:rPr>
          <w:rFonts w:ascii="gobCL" w:eastAsia="gobCL" w:hAnsi="gobCL" w:cs="gobCL"/>
          <w:b/>
          <w:u w:val="single"/>
        </w:rPr>
      </w:pPr>
    </w:p>
    <w:p w14:paraId="2B939456" w14:textId="77777777" w:rsidR="000A6189" w:rsidRPr="00E94363" w:rsidRDefault="000A6189" w:rsidP="000A6189">
      <w:pPr>
        <w:spacing w:after="0" w:line="240" w:lineRule="auto"/>
        <w:jc w:val="both"/>
        <w:rPr>
          <w:rFonts w:ascii="gobCL" w:eastAsia="gobCL" w:hAnsi="gobCL" w:cs="gobCL"/>
          <w:b/>
          <w:u w:val="single"/>
        </w:rPr>
      </w:pPr>
      <w:r w:rsidRPr="00E94363">
        <w:rPr>
          <w:rFonts w:ascii="gobCL" w:eastAsia="gobCL" w:hAnsi="gobCL" w:cs="gobCL"/>
          <w:b/>
          <w:u w:val="single"/>
        </w:rPr>
        <w:t>Estructura de Costos (Presupuesto preliminar)</w:t>
      </w:r>
    </w:p>
    <w:p w14:paraId="57AE6163" w14:textId="77777777" w:rsidR="000A6189" w:rsidRPr="00E94363" w:rsidRDefault="000A6189" w:rsidP="000A6189">
      <w:pPr>
        <w:spacing w:after="0" w:line="240" w:lineRule="auto"/>
        <w:jc w:val="both"/>
        <w:rPr>
          <w:rFonts w:ascii="gobCL" w:eastAsia="gobCL" w:hAnsi="gobCL" w:cs="gobCL"/>
        </w:rPr>
      </w:pPr>
    </w:p>
    <w:p w14:paraId="57DAEB01" w14:textId="77777777" w:rsidR="000A6189" w:rsidRPr="00E94363" w:rsidRDefault="000A6189" w:rsidP="000A6189">
      <w:pPr>
        <w:spacing w:after="0" w:line="240" w:lineRule="auto"/>
        <w:jc w:val="both"/>
        <w:rPr>
          <w:rFonts w:ascii="gobCL" w:eastAsia="gobCL" w:hAnsi="gobCL" w:cs="gobCL"/>
        </w:rPr>
      </w:pPr>
      <w:r w:rsidRPr="00E94363">
        <w:rPr>
          <w:rFonts w:ascii="gobCL" w:eastAsia="gobCL" w:hAnsi="gobCL" w:cs="gobCL"/>
        </w:rPr>
        <w:t>Completar un esquema general del presupuesto para la ejecución del proyecto (idea de negocio que se quiere implementar), en base a los siguientes ítems:</w:t>
      </w:r>
    </w:p>
    <w:p w14:paraId="04766F9E" w14:textId="77777777" w:rsidR="000A6189" w:rsidRPr="00E94363" w:rsidRDefault="000A6189" w:rsidP="000A6189">
      <w:pPr>
        <w:spacing w:after="0" w:line="240" w:lineRule="auto"/>
        <w:jc w:val="both"/>
        <w:rPr>
          <w:rFonts w:ascii="gobCL" w:eastAsia="gobCL" w:hAnsi="gobCL" w:cs="gobCL"/>
        </w:rPr>
      </w:pPr>
    </w:p>
    <w:p w14:paraId="4EA4A33D" w14:textId="77777777" w:rsidR="000A6189" w:rsidRPr="00E94363" w:rsidRDefault="000A6189" w:rsidP="000A6189">
      <w:pPr>
        <w:spacing w:after="0" w:line="240" w:lineRule="auto"/>
        <w:jc w:val="both"/>
        <w:rPr>
          <w:rFonts w:ascii="gobCL" w:eastAsia="gobCL" w:hAnsi="gobCL" w:cs="gobCL"/>
        </w:rPr>
      </w:pPr>
      <w:r w:rsidRPr="00E94363">
        <w:rPr>
          <w:rFonts w:ascii="gobCL" w:eastAsia="gobCL" w:hAnsi="gobCL" w:cs="gobCL"/>
        </w:rPr>
        <w:t>a.</w:t>
      </w:r>
      <w:r w:rsidRPr="00E94363">
        <w:rPr>
          <w:rFonts w:ascii="gobCL" w:eastAsia="gobCL" w:hAnsi="gobCL" w:cs="gobCL"/>
        </w:rPr>
        <w:tab/>
        <w:t>Acciones de Gestión Empresarial.</w:t>
      </w:r>
    </w:p>
    <w:p w14:paraId="1D1746C2" w14:textId="77777777" w:rsidR="000A6189" w:rsidRPr="00E94363" w:rsidRDefault="000A6189" w:rsidP="000A6189">
      <w:pPr>
        <w:spacing w:after="0" w:line="240" w:lineRule="auto"/>
        <w:jc w:val="both"/>
        <w:rPr>
          <w:rFonts w:ascii="gobCL" w:eastAsia="gobCL" w:hAnsi="gobCL" w:cs="gobCL"/>
        </w:rPr>
      </w:pPr>
      <w:r w:rsidRPr="00E94363">
        <w:rPr>
          <w:rFonts w:ascii="gobCL" w:eastAsia="gobCL" w:hAnsi="gobCL" w:cs="gobCL"/>
        </w:rPr>
        <w:t>b.</w:t>
      </w:r>
      <w:r w:rsidRPr="00E94363">
        <w:rPr>
          <w:rFonts w:ascii="gobCL" w:eastAsia="gobCL" w:hAnsi="gobCL" w:cs="gobCL"/>
        </w:rPr>
        <w:tab/>
        <w:t>Inversiones.</w:t>
      </w:r>
    </w:p>
    <w:p w14:paraId="21025406" w14:textId="77777777" w:rsidR="000A6189" w:rsidRPr="00E94363" w:rsidRDefault="000A6189" w:rsidP="000A6189">
      <w:pPr>
        <w:spacing w:after="0" w:line="240" w:lineRule="auto"/>
        <w:jc w:val="both"/>
        <w:rPr>
          <w:rFonts w:ascii="gobCL" w:eastAsia="gobCL" w:hAnsi="gobCL" w:cs="gobCL"/>
        </w:rPr>
      </w:pPr>
    </w:p>
    <w:p w14:paraId="715E31F5" w14:textId="72C0EE86" w:rsidR="000A6189" w:rsidRPr="00E94363" w:rsidRDefault="000A6189" w:rsidP="000A6189">
      <w:pPr>
        <w:spacing w:after="0" w:line="240" w:lineRule="auto"/>
        <w:jc w:val="both"/>
        <w:rPr>
          <w:rFonts w:ascii="gobCL" w:eastAsia="gobCL" w:hAnsi="gobCL" w:cs="gobCL"/>
        </w:rPr>
      </w:pPr>
      <w:r w:rsidRPr="00E94363">
        <w:rPr>
          <w:rFonts w:ascii="gobCL" w:eastAsia="gobCL" w:hAnsi="gobCL" w:cs="gobCL"/>
        </w:rPr>
        <w:t>Una vez realizado lo ante</w:t>
      </w:r>
      <w:r w:rsidR="009916C8" w:rsidRPr="00E94363">
        <w:rPr>
          <w:rFonts w:ascii="gobCL" w:eastAsia="gobCL" w:hAnsi="gobCL" w:cs="gobCL"/>
        </w:rPr>
        <w:t>s mencionado, se podrá enviar el esquema general del presupuesto</w:t>
      </w:r>
      <w:r w:rsidRPr="00E94363">
        <w:rPr>
          <w:rFonts w:ascii="gobCL" w:eastAsia="gobCL" w:hAnsi="gobCL" w:cs="gobCL"/>
        </w:rPr>
        <w:t xml:space="preserve"> a través de la plataforma, siempre y cuando la empresa cumpla con requisitos de admisibilidad establecidos y haya adjuntado la carpeta tributa</w:t>
      </w:r>
      <w:r w:rsidR="009C3190" w:rsidRPr="00E94363">
        <w:rPr>
          <w:rFonts w:ascii="gobCL" w:eastAsia="gobCL" w:hAnsi="gobCL" w:cs="gobCL"/>
        </w:rPr>
        <w:t>ria electrónica correspondiente.</w:t>
      </w:r>
    </w:p>
    <w:p w14:paraId="72B76821" w14:textId="678AD66F" w:rsidR="002862B1" w:rsidRPr="00E94363" w:rsidRDefault="007C48F8">
      <w:pPr>
        <w:spacing w:before="240" w:after="240" w:line="240" w:lineRule="auto"/>
        <w:jc w:val="both"/>
        <w:rPr>
          <w:rFonts w:ascii="gobCL" w:eastAsia="gobCL" w:hAnsi="gobCL" w:cs="gobCL"/>
          <w:b/>
          <w:u w:val="single"/>
        </w:rPr>
      </w:pPr>
      <w:r w:rsidRPr="00E94363">
        <w:rPr>
          <w:rFonts w:ascii="gobCL" w:eastAsia="gobCL" w:hAnsi="gobCL" w:cs="gobCL"/>
          <w:b/>
          <w:u w:val="single"/>
        </w:rPr>
        <w:t>Documentos adjuntos:</w:t>
      </w:r>
    </w:p>
    <w:p w14:paraId="01229F25" w14:textId="77777777"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Cada empresa postulante deberá adjuntar los siguientes documentos:</w:t>
      </w:r>
    </w:p>
    <w:p w14:paraId="68614C5F" w14:textId="53315801" w:rsidR="00C07285" w:rsidRPr="00E94363"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E94363">
        <w:rPr>
          <w:rFonts w:ascii="gobCL" w:eastAsia="gobCL" w:hAnsi="gobCL" w:cs="gobCL"/>
        </w:rPr>
        <w:t xml:space="preserve">Carpeta tributaria para solicitar créditos completa, disponible en </w:t>
      </w:r>
      <w:hyperlink r:id="rId13">
        <w:r w:rsidRPr="00E94363">
          <w:rPr>
            <w:rFonts w:ascii="gobCL" w:eastAsia="gobCL" w:hAnsi="gobCL" w:cs="gobCL"/>
            <w:u w:val="single"/>
          </w:rPr>
          <w:t>www.sii.cl</w:t>
        </w:r>
      </w:hyperlink>
      <w:r w:rsidRPr="00E94363">
        <w:rPr>
          <w:rFonts w:ascii="gobCL" w:eastAsia="gobCL" w:hAnsi="gobCL" w:cs="gobCL"/>
        </w:rPr>
        <w:t xml:space="preserve">. </w:t>
      </w:r>
      <w:r w:rsidRPr="00E94363">
        <w:rPr>
          <w:rFonts w:ascii="gobCL" w:eastAsia="gobCL" w:hAnsi="gobCL" w:cs="gobCL"/>
          <w:b/>
        </w:rPr>
        <w:t xml:space="preserve">Se deberá poner especial atención en que el documento contenga </w:t>
      </w:r>
      <w:r w:rsidR="00224DF9" w:rsidRPr="00E94363">
        <w:rPr>
          <w:rFonts w:ascii="gobCL" w:eastAsia="gobCL" w:hAnsi="gobCL" w:cs="gobCL"/>
          <w:b/>
        </w:rPr>
        <w:t xml:space="preserve">todos </w:t>
      </w:r>
      <w:r w:rsidRPr="00E94363">
        <w:rPr>
          <w:rFonts w:ascii="gobCL" w:eastAsia="gobCL" w:hAnsi="gobCL" w:cs="gobCL"/>
          <w:b/>
        </w:rPr>
        <w:t>los formularios 29 de los períodos requeridos para efectos del cálculo</w:t>
      </w:r>
      <w:r w:rsidR="0021395F" w:rsidRPr="00E94363">
        <w:rPr>
          <w:rFonts w:ascii="gobCL" w:eastAsia="gobCL" w:hAnsi="gobCL" w:cs="gobCL"/>
          <w:b/>
        </w:rPr>
        <w:t>,</w:t>
      </w:r>
      <w:r w:rsidRPr="00E94363">
        <w:rPr>
          <w:rFonts w:ascii="gobCL" w:eastAsia="gobCL" w:hAnsi="gobCL" w:cs="gobCL"/>
          <w:b/>
        </w:rPr>
        <w:t xml:space="preserve"> tanto del nivel de ventas</w:t>
      </w:r>
      <w:r w:rsidR="0021395F" w:rsidRPr="00E94363">
        <w:rPr>
          <w:rFonts w:ascii="gobCL" w:eastAsia="gobCL" w:hAnsi="gobCL" w:cs="gobCL"/>
          <w:b/>
        </w:rPr>
        <w:t>,</w:t>
      </w:r>
      <w:r w:rsidRPr="00E94363">
        <w:rPr>
          <w:rFonts w:ascii="gobCL" w:eastAsia="gobCL" w:hAnsi="gobCL" w:cs="gobCL"/>
          <w:b/>
        </w:rPr>
        <w:t xml:space="preserve"> como para la di</w:t>
      </w:r>
      <w:r w:rsidR="00693CE7" w:rsidRPr="00E94363">
        <w:rPr>
          <w:rFonts w:ascii="gobCL" w:eastAsia="gobCL" w:hAnsi="gobCL" w:cs="gobCL"/>
          <w:b/>
        </w:rPr>
        <w:t>s</w:t>
      </w:r>
      <w:r w:rsidRPr="00E94363">
        <w:rPr>
          <w:rFonts w:ascii="gobCL" w:eastAsia="gobCL" w:hAnsi="gobCL" w:cs="gobCL"/>
          <w:b/>
        </w:rPr>
        <w:t>minución de éstas</w:t>
      </w:r>
      <w:r w:rsidR="00760C8E" w:rsidRPr="00E94363">
        <w:rPr>
          <w:rStyle w:val="Refdenotaalpie"/>
          <w:rFonts w:ascii="gobCL" w:eastAsia="gobCL" w:hAnsi="gobCL" w:cs="gobCL"/>
          <w:b/>
        </w:rPr>
        <w:footnoteReference w:id="9"/>
      </w:r>
      <w:r w:rsidR="00224DF9" w:rsidRPr="00E94363">
        <w:rPr>
          <w:rFonts w:ascii="gobCL" w:eastAsia="gobCL" w:hAnsi="gobCL" w:cs="gobCL"/>
        </w:rPr>
        <w:t xml:space="preserve">. </w:t>
      </w:r>
      <w:r w:rsidRPr="00E94363">
        <w:rPr>
          <w:rFonts w:ascii="gobCL" w:eastAsia="gobCL" w:hAnsi="gobCL" w:cs="gobCL"/>
        </w:rPr>
        <w:t xml:space="preserve">Este documento es obligatorio para todas las empresas postulantes. </w:t>
      </w:r>
    </w:p>
    <w:p w14:paraId="3067B3B5" w14:textId="77777777" w:rsidR="0029292C" w:rsidRPr="00E94363"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E94363" w:rsidRDefault="007C48F8" w:rsidP="0029292C">
      <w:pPr>
        <w:pBdr>
          <w:top w:val="nil"/>
          <w:left w:val="nil"/>
          <w:bottom w:val="nil"/>
          <w:right w:val="nil"/>
          <w:between w:val="nil"/>
        </w:pBdr>
        <w:spacing w:after="0" w:line="240" w:lineRule="auto"/>
        <w:jc w:val="both"/>
        <w:rPr>
          <w:rFonts w:ascii="gobCL" w:eastAsia="gobCL" w:hAnsi="gobCL" w:cs="gobCL"/>
        </w:rPr>
      </w:pPr>
      <w:r w:rsidRPr="00E94363">
        <w:rPr>
          <w:rFonts w:ascii="gobCL" w:eastAsia="gobCL" w:hAnsi="gobCL" w:cs="gobCL"/>
        </w:rPr>
        <w:t>Cabe mencionar que se aceptará una carpeta tributaria distinta a la</w:t>
      </w:r>
      <w:r w:rsidR="0078171F" w:rsidRPr="00E94363">
        <w:rPr>
          <w:rFonts w:ascii="gobCL" w:eastAsia="gobCL" w:hAnsi="gobCL" w:cs="gobCL"/>
        </w:rPr>
        <w:t xml:space="preserve"> “carpeta</w:t>
      </w:r>
      <w:r w:rsidRPr="00E94363">
        <w:rPr>
          <w:rFonts w:ascii="gobCL" w:eastAsia="gobCL" w:hAnsi="gobCL" w:cs="gobCL"/>
        </w:rPr>
        <w:t xml:space="preserve"> para solicitar créditos</w:t>
      </w:r>
      <w:r w:rsidR="0078171F" w:rsidRPr="00E94363">
        <w:rPr>
          <w:rFonts w:ascii="gobCL" w:eastAsia="gobCL" w:hAnsi="gobCL" w:cs="gobCL"/>
        </w:rPr>
        <w:t>” que se obtiene en la web del SII</w:t>
      </w:r>
      <w:r w:rsidRPr="00E94363">
        <w:rPr>
          <w:rFonts w:ascii="gobCL" w:eastAsia="gobCL" w:hAnsi="gobCL" w:cs="gobCL"/>
        </w:rPr>
        <w:t xml:space="preserve">, sólo en el caso en que sea posible obtener las ventas del período descrito anteriormente. </w:t>
      </w:r>
    </w:p>
    <w:p w14:paraId="38E2E128" w14:textId="77777777"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w:t>
      </w:r>
      <w:r w:rsidRPr="00E94363">
        <w:rPr>
          <w:rFonts w:ascii="gobCL" w:eastAsia="gobCL" w:hAnsi="gobCL" w:cs="gobCL"/>
        </w:rPr>
        <w:lastRenderedPageBreak/>
        <w:t>postulantes, ni signifiquen modificaciones a los objetivos del Programa, ni a los requisitos exigidos para su admisibilidad o formalización.</w:t>
      </w:r>
    </w:p>
    <w:p w14:paraId="72E484E2" w14:textId="6B0DC2E8" w:rsidR="002862B1" w:rsidRPr="00E94363" w:rsidRDefault="007C48F8">
      <w:pPr>
        <w:spacing w:before="240" w:after="240" w:line="240" w:lineRule="auto"/>
        <w:ind w:hanging="15"/>
        <w:jc w:val="both"/>
        <w:rPr>
          <w:rFonts w:ascii="gobCL" w:eastAsia="gobCL" w:hAnsi="gobCL" w:cs="gobCL"/>
          <w:b/>
        </w:rPr>
      </w:pPr>
      <w:r w:rsidRPr="00E94363">
        <w:rPr>
          <w:rFonts w:ascii="gobCL" w:eastAsia="gobCL" w:hAnsi="gobCL" w:cs="gobCL"/>
          <w:b/>
        </w:rPr>
        <w:t>En caso de que por un error no se suba completa la carpeta tributaria, pero quede constancia de que se adjuntó, podrá con posterioridad acompañarse vía e mail o en papel según lo requiera un funcionario de Sercotec o del Agente Operador designado para estos efectos.</w:t>
      </w:r>
    </w:p>
    <w:p w14:paraId="52BF38DC" w14:textId="77777777"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t>4. Evaluación y Selección</w:t>
      </w:r>
    </w:p>
    <w:p w14:paraId="018A593E" w14:textId="207E2AC9" w:rsidR="00D41AC0" w:rsidRPr="00E94363" w:rsidRDefault="000F1D84" w:rsidP="000F1D84">
      <w:pPr>
        <w:spacing w:before="240" w:after="240" w:line="240" w:lineRule="auto"/>
        <w:jc w:val="both"/>
        <w:rPr>
          <w:rFonts w:ascii="gobCL" w:eastAsia="gobCL" w:hAnsi="gobCL" w:cs="gobCL"/>
        </w:rPr>
      </w:pPr>
      <w:r w:rsidRPr="00E94363">
        <w:rPr>
          <w:rFonts w:ascii="gobCL" w:eastAsia="gobCL" w:hAnsi="gobCL" w:cs="gobCL"/>
        </w:rPr>
        <w:t>Las postulaciones admisibles serán evaluadas en relación al porcentaje de disminución de ventas. Así, quienes obtengan mayor puntaje</w:t>
      </w:r>
      <w:r w:rsidR="00D2681E" w:rsidRPr="00E94363">
        <w:rPr>
          <w:rFonts w:ascii="gobCL" w:eastAsia="gobCL" w:hAnsi="gobCL" w:cs="gobCL"/>
        </w:rPr>
        <w:t>,</w:t>
      </w:r>
      <w:r w:rsidRPr="00E94363">
        <w:rPr>
          <w:rFonts w:ascii="gobCL" w:eastAsia="gobCL" w:hAnsi="gobCL" w:cs="gobCL"/>
        </w:rPr>
        <w:t xml:space="preserve"> serán aquellas empresas que hayan disminuido en mayor medida sus ventas</w:t>
      </w:r>
      <w:r w:rsidR="0029292C" w:rsidRPr="00E94363">
        <w:rPr>
          <w:rFonts w:ascii="gobCL" w:eastAsia="gobCL" w:hAnsi="gobCL" w:cs="gobCL"/>
        </w:rPr>
        <w:t xml:space="preserve"> </w:t>
      </w:r>
      <w:r w:rsidR="00C07285" w:rsidRPr="00E94363">
        <w:rPr>
          <w:rFonts w:ascii="gobCL" w:eastAsia="gobCL" w:hAnsi="gobCL" w:cs="gobCL"/>
        </w:rPr>
        <w:t>en el</w:t>
      </w:r>
      <w:r w:rsidR="00974436" w:rsidRPr="00E94363">
        <w:rPr>
          <w:rFonts w:ascii="gobCL" w:eastAsia="gobCL" w:hAnsi="gobCL" w:cs="gobCL"/>
        </w:rPr>
        <w:t xml:space="preserve"> per</w:t>
      </w:r>
      <w:r w:rsidR="00C07285" w:rsidRPr="00E94363">
        <w:rPr>
          <w:rFonts w:ascii="gobCL" w:eastAsia="gobCL" w:hAnsi="gobCL" w:cs="gobCL"/>
        </w:rPr>
        <w:t>íodo</w:t>
      </w:r>
      <w:r w:rsidR="00974436" w:rsidRPr="00E94363">
        <w:rPr>
          <w:rFonts w:ascii="gobCL" w:eastAsia="gobCL" w:hAnsi="gobCL" w:cs="gobCL"/>
        </w:rPr>
        <w:t xml:space="preserve"> establec</w:t>
      </w:r>
      <w:r w:rsidR="00C07285" w:rsidRPr="00E94363">
        <w:rPr>
          <w:rFonts w:ascii="gobCL" w:eastAsia="gobCL" w:hAnsi="gobCL" w:cs="gobCL"/>
        </w:rPr>
        <w:t>ido.</w:t>
      </w:r>
    </w:p>
    <w:p w14:paraId="334A5B48" w14:textId="77777777"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t>4.1. Evaluación de admisibilidad automática y manual</w:t>
      </w:r>
    </w:p>
    <w:p w14:paraId="469CA9EE" w14:textId="77777777"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E94363" w:rsidRDefault="00361D64">
      <w:pPr>
        <w:spacing w:before="240" w:after="240" w:line="240" w:lineRule="auto"/>
        <w:jc w:val="both"/>
        <w:rPr>
          <w:rFonts w:ascii="gobCL" w:eastAsia="gobCL" w:hAnsi="gobCL" w:cs="gobCL"/>
        </w:rPr>
      </w:pPr>
      <w:r w:rsidRPr="00E94363">
        <w:rPr>
          <w:rFonts w:ascii="gobCL" w:eastAsia="gobCL" w:hAnsi="gobCL" w:cs="gobCL"/>
        </w:rPr>
        <w:t xml:space="preserve">Durante el proceso de postulación, </w:t>
      </w:r>
      <w:r w:rsidR="007C48F8" w:rsidRPr="00E94363">
        <w:rPr>
          <w:rFonts w:ascii="gobCL" w:eastAsia="gobCL" w:hAnsi="gobCL" w:cs="gobCL"/>
        </w:rPr>
        <w:t>en caso de no pod</w:t>
      </w:r>
      <w:r w:rsidRPr="00E94363">
        <w:rPr>
          <w:rFonts w:ascii="gobCL" w:eastAsia="gobCL" w:hAnsi="gobCL" w:cs="gobCL"/>
        </w:rPr>
        <w:t>er</w:t>
      </w:r>
      <w:r w:rsidR="007C48F8" w:rsidRPr="00E94363">
        <w:rPr>
          <w:rFonts w:ascii="gobCL" w:eastAsia="gobCL" w:hAnsi="gobCL" w:cs="gobCL"/>
        </w:rPr>
        <w:t xml:space="preserve"> enviar el formulario debido al no cumplimiento de alguno de los requisitos de admisibilidad establecidos</w:t>
      </w:r>
      <w:r w:rsidRPr="00E94363">
        <w:rPr>
          <w:rFonts w:ascii="gobCL" w:eastAsia="gobCL" w:hAnsi="gobCL" w:cs="gobCL"/>
        </w:rPr>
        <w:t xml:space="preserve">, el postulante </w:t>
      </w:r>
      <w:r w:rsidR="007C48F8" w:rsidRPr="00E94363">
        <w:rPr>
          <w:rFonts w:ascii="gobCL" w:eastAsia="gobCL" w:hAnsi="gobCL" w:cs="gobCL"/>
        </w:rPr>
        <w:t xml:space="preserve">deberá </w:t>
      </w:r>
      <w:r w:rsidRPr="00E94363">
        <w:rPr>
          <w:rFonts w:ascii="gobCL" w:eastAsia="gobCL" w:hAnsi="gobCL" w:cs="gobCL"/>
        </w:rPr>
        <w:t>enviar</w:t>
      </w:r>
      <w:r w:rsidR="007C48F8" w:rsidRPr="00E94363">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sidRPr="00E94363">
        <w:rPr>
          <w:rFonts w:ascii="gobCL" w:eastAsia="gobCL" w:hAnsi="gobCL" w:cs="gobCL"/>
        </w:rPr>
        <w:t xml:space="preserve"> para el requisito que corresponda. Posterior a ello, el postulante podrá enviar su formulario de postulación.</w:t>
      </w:r>
      <w:r w:rsidR="007C48F8" w:rsidRPr="00E94363">
        <w:rPr>
          <w:rFonts w:ascii="gobCL" w:eastAsia="gobCL" w:hAnsi="gobCL" w:cs="gobCL"/>
        </w:rPr>
        <w:t xml:space="preserve">  </w:t>
      </w:r>
    </w:p>
    <w:p w14:paraId="5EFC4D51" w14:textId="77777777"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t>4.2. Cálculo de puntaje.</w:t>
      </w:r>
    </w:p>
    <w:p w14:paraId="102F0A0D" w14:textId="54514D45" w:rsidR="00855E79" w:rsidRPr="00E94363" w:rsidRDefault="007C48F8">
      <w:pPr>
        <w:spacing w:before="240" w:after="240" w:line="240" w:lineRule="auto"/>
        <w:jc w:val="both"/>
        <w:rPr>
          <w:rFonts w:ascii="gobCL" w:eastAsia="gobCL" w:hAnsi="gobCL" w:cs="gobCL"/>
        </w:rPr>
      </w:pPr>
      <w:r w:rsidRPr="00E94363">
        <w:rPr>
          <w:rFonts w:ascii="gobCL" w:eastAsia="gobCL" w:hAnsi="gobCL" w:cs="gobCL"/>
        </w:rPr>
        <w:t xml:space="preserve">Una vez recibidas las postulaciones, el </w:t>
      </w:r>
      <w:r w:rsidR="00056E8E" w:rsidRPr="00E94363">
        <w:rPr>
          <w:rFonts w:ascii="gobCL" w:eastAsia="gobCL" w:hAnsi="gobCL" w:cs="gobCL"/>
        </w:rPr>
        <w:t>sistema</w:t>
      </w:r>
      <w:r w:rsidR="00974436" w:rsidRPr="00E94363">
        <w:rPr>
          <w:rFonts w:ascii="gobCL" w:eastAsia="gobCL" w:hAnsi="gobCL" w:cs="gobCL"/>
        </w:rPr>
        <w:t xml:space="preserve"> </w:t>
      </w:r>
      <w:r w:rsidR="007B603C" w:rsidRPr="00E94363">
        <w:rPr>
          <w:rFonts w:ascii="gobCL" w:eastAsia="gobCL" w:hAnsi="gobCL" w:cs="gobCL"/>
        </w:rPr>
        <w:t xml:space="preserve">“Revisión </w:t>
      </w:r>
      <w:r w:rsidR="00C76D88" w:rsidRPr="00E94363">
        <w:rPr>
          <w:rFonts w:ascii="gobCL" w:eastAsia="gobCL" w:hAnsi="gobCL" w:cs="gobCL"/>
        </w:rPr>
        <w:t>ElijoPyme</w:t>
      </w:r>
      <w:r w:rsidR="007B603C" w:rsidRPr="00E94363">
        <w:rPr>
          <w:rFonts w:ascii="gobCL" w:eastAsia="gobCL" w:hAnsi="gobCL" w:cs="gobCL"/>
        </w:rPr>
        <w:t xml:space="preserve">” </w:t>
      </w:r>
      <w:r w:rsidR="00974436" w:rsidRPr="00E94363">
        <w:rPr>
          <w:rFonts w:ascii="gobCL" w:eastAsia="gobCL" w:hAnsi="gobCL" w:cs="gobCL"/>
        </w:rPr>
        <w:t xml:space="preserve">o </w:t>
      </w:r>
      <w:r w:rsidR="007B603C" w:rsidRPr="00E94363">
        <w:rPr>
          <w:rFonts w:ascii="gobCL" w:eastAsia="gobCL" w:hAnsi="gobCL" w:cs="gobCL"/>
        </w:rPr>
        <w:t xml:space="preserve">en su defecto </w:t>
      </w:r>
      <w:r w:rsidR="00974436" w:rsidRPr="00E94363">
        <w:rPr>
          <w:rFonts w:ascii="gobCL" w:eastAsia="gobCL" w:hAnsi="gobCL" w:cs="gobCL"/>
        </w:rPr>
        <w:t xml:space="preserve">el </w:t>
      </w:r>
      <w:r w:rsidRPr="00E94363">
        <w:rPr>
          <w:rFonts w:ascii="gobCL" w:eastAsia="gobCL" w:hAnsi="gobCL" w:cs="gobCL"/>
        </w:rPr>
        <w:t>A</w:t>
      </w:r>
      <w:r w:rsidR="00974436" w:rsidRPr="00E94363">
        <w:rPr>
          <w:rFonts w:ascii="gobCL" w:eastAsia="gobCL" w:hAnsi="gobCL" w:cs="gobCL"/>
        </w:rPr>
        <w:t xml:space="preserve">gente Operador asignado, </w:t>
      </w:r>
      <w:r w:rsidRPr="00E94363">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E94363">
        <w:rPr>
          <w:rFonts w:ascii="gobCL" w:eastAsia="gobCL" w:hAnsi="gobCL" w:cs="gobCL"/>
        </w:rPr>
        <w:t>comparando las ventas promedio:</w:t>
      </w:r>
    </w:p>
    <w:p w14:paraId="7D554E7A" w14:textId="77777777" w:rsidR="009C3190" w:rsidRPr="00E94363" w:rsidRDefault="009C3190" w:rsidP="009C3190">
      <w:pPr>
        <w:spacing w:before="240" w:after="240" w:line="240" w:lineRule="auto"/>
        <w:jc w:val="both"/>
        <w:rPr>
          <w:rFonts w:ascii="gobCL" w:eastAsia="gobCL" w:hAnsi="gobCL" w:cs="gobCL"/>
        </w:rPr>
      </w:pPr>
      <w:r w:rsidRPr="00E94363">
        <w:rPr>
          <w:rFonts w:ascii="gobCL" w:eastAsia="gobCL" w:hAnsi="gobCL" w:cs="gobCL"/>
        </w:rPr>
        <w:t xml:space="preserve">Para empresas con inicio de actividades </w:t>
      </w:r>
      <w:r w:rsidRPr="00E94363">
        <w:rPr>
          <w:rFonts w:ascii="gobCL" w:eastAsia="gobCL" w:hAnsi="gobCL" w:cs="gobCL"/>
          <w:b/>
        </w:rPr>
        <w:t>anteriores a enero 2019</w:t>
      </w:r>
      <w:r w:rsidRPr="00E94363">
        <w:rPr>
          <w:rFonts w:ascii="gobCL" w:eastAsia="gobCL" w:hAnsi="gobCL" w:cs="gobCL"/>
        </w:rPr>
        <w:t>, el porcentaje de disminución de ventas se calculará comparando las ventas promedio del período 1 (enero 2019 – junio 2019) con las ventas promedio del período 2 (enero 2020 – junio 2020).</w:t>
      </w:r>
    </w:p>
    <w:p w14:paraId="77A1553C" w14:textId="35FE3DA8" w:rsidR="009C3190" w:rsidRPr="00E94363" w:rsidRDefault="009C3190" w:rsidP="009C3190">
      <w:pPr>
        <w:spacing w:before="240" w:after="240" w:line="240" w:lineRule="auto"/>
        <w:jc w:val="both"/>
        <w:rPr>
          <w:rFonts w:ascii="gobCL" w:eastAsia="gobCL" w:hAnsi="gobCL" w:cs="gobCL"/>
        </w:rPr>
      </w:pPr>
      <w:r w:rsidRPr="00E94363">
        <w:rPr>
          <w:rFonts w:ascii="gobCL" w:eastAsia="gobCL" w:hAnsi="gobCL" w:cs="gobCL"/>
        </w:rPr>
        <w:t xml:space="preserve">Para empresas con inicio de actividades </w:t>
      </w:r>
      <w:r w:rsidRPr="00E94363">
        <w:rPr>
          <w:rFonts w:ascii="gobCL" w:eastAsia="gobCL" w:hAnsi="gobCL" w:cs="gobCL"/>
          <w:b/>
        </w:rPr>
        <w:t>a partir de enero 2019</w:t>
      </w:r>
      <w:r w:rsidRPr="00E94363">
        <w:rPr>
          <w:rFonts w:ascii="gobCL" w:eastAsia="gobCL" w:hAnsi="gobCL" w:cs="gobCL"/>
        </w:rPr>
        <w:t>, el porcentaje de disminución de ventas se calculará comparando las ventas promedio del período 1 (enero 2020– marzo 2020), con las ventas</w:t>
      </w:r>
      <w:r w:rsidR="005E1E77" w:rsidRPr="00E94363">
        <w:rPr>
          <w:rFonts w:ascii="gobCL" w:eastAsia="gobCL" w:hAnsi="gobCL" w:cs="gobCL"/>
        </w:rPr>
        <w:t xml:space="preserve"> promedio del período 2 (abril</w:t>
      </w:r>
      <w:r w:rsidRPr="00E94363">
        <w:rPr>
          <w:rFonts w:ascii="gobCL" w:eastAsia="gobCL" w:hAnsi="gobCL" w:cs="gobCL"/>
        </w:rPr>
        <w:t xml:space="preserve"> 2020 - </w:t>
      </w:r>
      <w:r w:rsidR="005E1E77" w:rsidRPr="00E94363">
        <w:rPr>
          <w:rFonts w:ascii="gobCL" w:eastAsia="gobCL" w:hAnsi="gobCL" w:cs="gobCL"/>
        </w:rPr>
        <w:t>junio</w:t>
      </w:r>
      <w:r w:rsidRPr="00E94363">
        <w:rPr>
          <w:rFonts w:ascii="gobCL" w:eastAsia="gobCL" w:hAnsi="gobCL" w:cs="gobCL"/>
        </w:rPr>
        <w:t xml:space="preserve"> de 2020). </w:t>
      </w:r>
    </w:p>
    <w:p w14:paraId="0CA5A2A3" w14:textId="1A9647B4" w:rsidR="00E44C7A" w:rsidRPr="00E94363" w:rsidRDefault="00192985" w:rsidP="007B603C">
      <w:pPr>
        <w:spacing w:before="240" w:after="240" w:line="240" w:lineRule="auto"/>
        <w:jc w:val="both"/>
        <w:rPr>
          <w:rFonts w:ascii="gobCL" w:eastAsia="gobCL" w:hAnsi="gobCL" w:cs="gobCL"/>
        </w:rPr>
      </w:pPr>
      <w:r w:rsidRPr="00E94363">
        <w:rPr>
          <w:rFonts w:ascii="gobCL" w:eastAsia="gobCL" w:hAnsi="gobCL" w:cs="gobCL"/>
        </w:rPr>
        <w:t>La fórmula para calcular el puntaje de cada empresa postulante con</w:t>
      </w:r>
      <w:r w:rsidR="0088151A" w:rsidRPr="00E94363">
        <w:rPr>
          <w:rFonts w:ascii="gobCL" w:eastAsia="gobCL" w:hAnsi="gobCL" w:cs="gobCL"/>
        </w:rPr>
        <w:t>sidera</w:t>
      </w:r>
      <w:r w:rsidRPr="00E94363">
        <w:rPr>
          <w:rFonts w:ascii="gobCL" w:eastAsia="gobCL" w:hAnsi="gobCL" w:cs="gobCL"/>
        </w:rPr>
        <w:t xml:space="preserve"> el porcentaje de disminución de ventas</w:t>
      </w:r>
      <w:r w:rsidR="00496703" w:rsidRPr="00E94363">
        <w:rPr>
          <w:rFonts w:ascii="gobCL" w:eastAsia="gobCL" w:hAnsi="gobCL" w:cs="gobCL"/>
        </w:rPr>
        <w:t xml:space="preserve">. </w:t>
      </w:r>
      <w:r w:rsidR="00E44C7A" w:rsidRPr="00E94363">
        <w:rPr>
          <w:rFonts w:ascii="gobCL" w:eastAsia="gobCL" w:hAnsi="gobCL" w:cs="gobCL"/>
        </w:rPr>
        <w:t>Fórmula de cálculo:</w:t>
      </w:r>
    </w:p>
    <w:p w14:paraId="495CFB5D" w14:textId="67B488E6" w:rsidR="00E44C7A" w:rsidRPr="00E94363"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E94363">
        <w:rPr>
          <w:rFonts w:ascii="gobCL" w:eastAsia="gobCL" w:hAnsi="gobCL" w:cs="gobCL"/>
          <w:b/>
        </w:rPr>
        <w:t>(% de disminución de v</w:t>
      </w:r>
      <w:r w:rsidR="007B603C" w:rsidRPr="00E94363">
        <w:rPr>
          <w:rFonts w:ascii="gobCL" w:eastAsia="gobCL" w:hAnsi="gobCL" w:cs="gobCL"/>
          <w:b/>
        </w:rPr>
        <w:t>entas</w:t>
      </w:r>
      <w:r w:rsidRPr="00E94363">
        <w:rPr>
          <w:rFonts w:ascii="gobCL" w:eastAsia="gobCL" w:hAnsi="gobCL" w:cs="gobCL"/>
          <w:b/>
        </w:rPr>
        <w:t>) = PUNTAJE TOTAL</w:t>
      </w:r>
    </w:p>
    <w:p w14:paraId="4F4F54DC" w14:textId="64216567"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t xml:space="preserve">Los cálculos se considerarán con dos decimales, sin aproximación. </w:t>
      </w:r>
    </w:p>
    <w:p w14:paraId="522658F3" w14:textId="0AECE50E" w:rsidR="00001C2D" w:rsidRPr="00E94363" w:rsidRDefault="00001C2D" w:rsidP="00001C2D">
      <w:pPr>
        <w:spacing w:before="240" w:after="240" w:line="276" w:lineRule="auto"/>
        <w:jc w:val="both"/>
        <w:rPr>
          <w:rFonts w:ascii="gobCL" w:eastAsia="gobCL" w:hAnsi="gobCL" w:cs="gobCL"/>
          <w:b/>
        </w:rPr>
      </w:pPr>
      <w:r w:rsidRPr="00E94363">
        <w:rPr>
          <w:rFonts w:ascii="gobCL" w:eastAsia="gobCL" w:hAnsi="gobCL" w:cs="gobCL"/>
        </w:rPr>
        <w:t>Dado el puntaje obtenido, corresponderá la siguiente nota en ésta etapa</w:t>
      </w:r>
      <w:r w:rsidR="009916C8" w:rsidRPr="00E94363">
        <w:rPr>
          <w:rFonts w:ascii="gobCL" w:eastAsia="gobCL" w:hAnsi="gobCL" w:cs="gobCL"/>
        </w:rPr>
        <w:t xml:space="preserve">: </w:t>
      </w:r>
      <w:r w:rsidR="009916C8" w:rsidRPr="00E94363">
        <w:rPr>
          <w:rFonts w:ascii="gobCL" w:eastAsia="gobCL" w:hAnsi="gobCL" w:cs="gobCL"/>
          <w:b/>
        </w:rPr>
        <w:t>(40%)</w:t>
      </w:r>
    </w:p>
    <w:p w14:paraId="625BBFCE" w14:textId="77777777" w:rsidR="001574E0" w:rsidRPr="00E94363" w:rsidRDefault="001574E0" w:rsidP="00001C2D">
      <w:pPr>
        <w:spacing w:before="240" w:after="240" w:line="276" w:lineRule="auto"/>
        <w:jc w:val="both"/>
        <w:rPr>
          <w:rFonts w:ascii="gobCL" w:eastAsia="gobCL" w:hAnsi="gobCL" w:cs="gobCL"/>
        </w:rPr>
      </w:pPr>
    </w:p>
    <w:tbl>
      <w:tblPr>
        <w:tblStyle w:val="Tablaconcuadrcula"/>
        <w:tblW w:w="0" w:type="auto"/>
        <w:jc w:val="center"/>
        <w:tblLayout w:type="fixed"/>
        <w:tblLook w:val="04A0" w:firstRow="1" w:lastRow="0" w:firstColumn="1" w:lastColumn="0" w:noHBand="0" w:noVBand="1"/>
      </w:tblPr>
      <w:tblGrid>
        <w:gridCol w:w="4531"/>
        <w:gridCol w:w="1417"/>
      </w:tblGrid>
      <w:tr w:rsidR="00B7440F" w:rsidRPr="00E94363" w14:paraId="1DE606F1" w14:textId="77777777" w:rsidTr="00001C2D">
        <w:trPr>
          <w:jc w:val="center"/>
        </w:trPr>
        <w:tc>
          <w:tcPr>
            <w:tcW w:w="4531" w:type="dxa"/>
            <w:shd w:val="pct15" w:color="auto" w:fill="FFFFFF" w:themeFill="background1"/>
          </w:tcPr>
          <w:p w14:paraId="242F51B3" w14:textId="77777777" w:rsidR="00001C2D" w:rsidRPr="00E94363" w:rsidRDefault="00001C2D" w:rsidP="005076C0">
            <w:pPr>
              <w:jc w:val="center"/>
              <w:rPr>
                <w:rFonts w:eastAsia="Arial Unicode MS"/>
                <w:sz w:val="20"/>
                <w:szCs w:val="20"/>
              </w:rPr>
            </w:pPr>
            <w:r w:rsidRPr="00E94363">
              <w:rPr>
                <w:rFonts w:cstheme="minorHAnsi"/>
                <w:b/>
                <w:bCs/>
                <w:sz w:val="20"/>
                <w:szCs w:val="20"/>
              </w:rPr>
              <w:lastRenderedPageBreak/>
              <w:t>ELEMENTO</w:t>
            </w:r>
          </w:p>
        </w:tc>
        <w:tc>
          <w:tcPr>
            <w:tcW w:w="1417" w:type="dxa"/>
            <w:shd w:val="pct15" w:color="auto" w:fill="FFFFFF" w:themeFill="background1"/>
          </w:tcPr>
          <w:p w14:paraId="465DF753" w14:textId="77777777" w:rsidR="00001C2D" w:rsidRPr="00E94363" w:rsidRDefault="00001C2D" w:rsidP="005076C0">
            <w:pPr>
              <w:jc w:val="center"/>
              <w:rPr>
                <w:rFonts w:eastAsia="Arial Unicode MS"/>
                <w:sz w:val="18"/>
                <w:szCs w:val="18"/>
              </w:rPr>
            </w:pPr>
            <w:r w:rsidRPr="00E94363">
              <w:rPr>
                <w:rFonts w:cstheme="minorHAnsi"/>
                <w:b/>
                <w:bCs/>
                <w:sz w:val="18"/>
                <w:szCs w:val="18"/>
              </w:rPr>
              <w:t>PONDERACIÓN</w:t>
            </w:r>
          </w:p>
        </w:tc>
      </w:tr>
      <w:tr w:rsidR="00B7440F" w:rsidRPr="00E94363" w14:paraId="7AABE9D4" w14:textId="77777777" w:rsidTr="00001C2D">
        <w:trPr>
          <w:jc w:val="center"/>
        </w:trPr>
        <w:tc>
          <w:tcPr>
            <w:tcW w:w="4531" w:type="dxa"/>
          </w:tcPr>
          <w:p w14:paraId="1CA51296" w14:textId="77777777" w:rsidR="00001C2D" w:rsidRPr="00E94363" w:rsidRDefault="00001C2D" w:rsidP="005076C0">
            <w:pPr>
              <w:rPr>
                <w:rFonts w:cstheme="minorHAnsi"/>
                <w:bCs/>
                <w:sz w:val="20"/>
                <w:szCs w:val="20"/>
              </w:rPr>
            </w:pPr>
            <w:r w:rsidRPr="00E94363">
              <w:rPr>
                <w:rFonts w:cstheme="minorHAnsi"/>
                <w:bCs/>
                <w:sz w:val="20"/>
                <w:szCs w:val="20"/>
              </w:rPr>
              <w:t>Disminución de Ventas igual a 0%  o negativa</w:t>
            </w:r>
          </w:p>
        </w:tc>
        <w:tc>
          <w:tcPr>
            <w:tcW w:w="1417" w:type="dxa"/>
          </w:tcPr>
          <w:p w14:paraId="03C6BF77" w14:textId="77777777" w:rsidR="00001C2D" w:rsidRPr="00E94363" w:rsidRDefault="00001C2D" w:rsidP="005076C0">
            <w:pPr>
              <w:jc w:val="center"/>
              <w:rPr>
                <w:rFonts w:eastAsia="Arial Unicode MS"/>
                <w:b/>
                <w:bCs/>
                <w:iCs/>
                <w:sz w:val="20"/>
                <w:szCs w:val="20"/>
              </w:rPr>
            </w:pPr>
            <w:r w:rsidRPr="00E94363">
              <w:rPr>
                <w:rFonts w:cstheme="minorHAnsi"/>
                <w:b/>
                <w:bCs/>
                <w:sz w:val="20"/>
                <w:szCs w:val="20"/>
              </w:rPr>
              <w:t>Inadmisible</w:t>
            </w:r>
          </w:p>
        </w:tc>
      </w:tr>
      <w:tr w:rsidR="00B7440F" w:rsidRPr="00E94363" w14:paraId="7B6C48EF" w14:textId="77777777" w:rsidTr="00001C2D">
        <w:trPr>
          <w:jc w:val="center"/>
        </w:trPr>
        <w:tc>
          <w:tcPr>
            <w:tcW w:w="4531" w:type="dxa"/>
          </w:tcPr>
          <w:p w14:paraId="303673A9" w14:textId="77777777" w:rsidR="00001C2D" w:rsidRPr="00E94363" w:rsidRDefault="00001C2D" w:rsidP="005076C0">
            <w:pPr>
              <w:rPr>
                <w:rFonts w:cstheme="minorHAnsi"/>
                <w:bCs/>
                <w:sz w:val="20"/>
                <w:szCs w:val="20"/>
              </w:rPr>
            </w:pPr>
            <w:r w:rsidRPr="00E94363">
              <w:rPr>
                <w:rFonts w:cstheme="minorHAnsi"/>
                <w:bCs/>
                <w:sz w:val="20"/>
                <w:szCs w:val="20"/>
              </w:rPr>
              <w:t xml:space="preserve">Disminución de Ventas sobre el 0% y hasta un 5% </w:t>
            </w:r>
          </w:p>
        </w:tc>
        <w:tc>
          <w:tcPr>
            <w:tcW w:w="1417" w:type="dxa"/>
          </w:tcPr>
          <w:p w14:paraId="33FFE7CC" w14:textId="77777777" w:rsidR="00001C2D" w:rsidRPr="00E94363" w:rsidRDefault="00001C2D" w:rsidP="005076C0">
            <w:pPr>
              <w:jc w:val="center"/>
              <w:rPr>
                <w:rFonts w:eastAsia="Arial Unicode MS"/>
                <w:b/>
                <w:bCs/>
                <w:iCs/>
                <w:sz w:val="20"/>
                <w:szCs w:val="20"/>
              </w:rPr>
            </w:pPr>
            <w:r w:rsidRPr="00E94363">
              <w:rPr>
                <w:rFonts w:cstheme="minorHAnsi"/>
                <w:b/>
                <w:bCs/>
                <w:sz w:val="20"/>
                <w:szCs w:val="20"/>
              </w:rPr>
              <w:t>3</w:t>
            </w:r>
          </w:p>
        </w:tc>
      </w:tr>
      <w:tr w:rsidR="00B7440F" w:rsidRPr="00E94363" w14:paraId="08C6104E" w14:textId="77777777" w:rsidTr="00001C2D">
        <w:trPr>
          <w:jc w:val="center"/>
        </w:trPr>
        <w:tc>
          <w:tcPr>
            <w:tcW w:w="4531" w:type="dxa"/>
          </w:tcPr>
          <w:p w14:paraId="0436F223" w14:textId="77777777" w:rsidR="00001C2D" w:rsidRPr="00E94363" w:rsidRDefault="00001C2D" w:rsidP="005076C0">
            <w:pPr>
              <w:rPr>
                <w:sz w:val="20"/>
                <w:szCs w:val="20"/>
              </w:rPr>
            </w:pPr>
            <w:r w:rsidRPr="00E94363">
              <w:rPr>
                <w:sz w:val="20"/>
                <w:szCs w:val="20"/>
              </w:rPr>
              <w:t>Disminución de Ventas sobre el 5% y hasta un 10%</w:t>
            </w:r>
          </w:p>
        </w:tc>
        <w:tc>
          <w:tcPr>
            <w:tcW w:w="1417" w:type="dxa"/>
          </w:tcPr>
          <w:p w14:paraId="4AF3DF30" w14:textId="77777777" w:rsidR="00001C2D" w:rsidRPr="00E94363" w:rsidRDefault="00001C2D" w:rsidP="005076C0">
            <w:pPr>
              <w:jc w:val="center"/>
              <w:rPr>
                <w:rFonts w:eastAsia="Arial Unicode MS"/>
                <w:b/>
                <w:bCs/>
                <w:iCs/>
                <w:sz w:val="20"/>
                <w:szCs w:val="20"/>
              </w:rPr>
            </w:pPr>
            <w:r w:rsidRPr="00E94363">
              <w:rPr>
                <w:rFonts w:cstheme="minorHAnsi"/>
                <w:b/>
                <w:bCs/>
                <w:sz w:val="20"/>
                <w:szCs w:val="20"/>
              </w:rPr>
              <w:t>4</w:t>
            </w:r>
          </w:p>
        </w:tc>
      </w:tr>
      <w:tr w:rsidR="00B7440F" w:rsidRPr="00E94363" w14:paraId="2EC47077" w14:textId="77777777" w:rsidTr="00001C2D">
        <w:trPr>
          <w:jc w:val="center"/>
        </w:trPr>
        <w:tc>
          <w:tcPr>
            <w:tcW w:w="4531" w:type="dxa"/>
          </w:tcPr>
          <w:p w14:paraId="316C27F9" w14:textId="17B3A69F" w:rsidR="00001C2D" w:rsidRPr="00E94363" w:rsidRDefault="00001C2D" w:rsidP="00001C2D">
            <w:pPr>
              <w:rPr>
                <w:sz w:val="20"/>
                <w:szCs w:val="20"/>
              </w:rPr>
            </w:pPr>
            <w:r w:rsidRPr="00E94363">
              <w:rPr>
                <w:sz w:val="20"/>
                <w:szCs w:val="20"/>
              </w:rPr>
              <w:t>Disminución de Ventas sobre el 10% y hasta un  15%</w:t>
            </w:r>
          </w:p>
        </w:tc>
        <w:tc>
          <w:tcPr>
            <w:tcW w:w="1417" w:type="dxa"/>
          </w:tcPr>
          <w:p w14:paraId="1D4658AC" w14:textId="77777777" w:rsidR="00001C2D" w:rsidRPr="00E94363" w:rsidRDefault="00001C2D" w:rsidP="005076C0">
            <w:pPr>
              <w:jc w:val="center"/>
              <w:rPr>
                <w:rFonts w:cstheme="minorHAnsi"/>
                <w:b/>
                <w:bCs/>
                <w:sz w:val="20"/>
                <w:szCs w:val="20"/>
              </w:rPr>
            </w:pPr>
            <w:r w:rsidRPr="00E94363">
              <w:rPr>
                <w:rFonts w:cstheme="minorHAnsi"/>
                <w:b/>
                <w:bCs/>
                <w:sz w:val="20"/>
                <w:szCs w:val="20"/>
              </w:rPr>
              <w:t>5</w:t>
            </w:r>
          </w:p>
        </w:tc>
      </w:tr>
      <w:tr w:rsidR="00B7440F" w:rsidRPr="00E94363" w14:paraId="6CD76159" w14:textId="77777777" w:rsidTr="00001C2D">
        <w:trPr>
          <w:jc w:val="center"/>
        </w:trPr>
        <w:tc>
          <w:tcPr>
            <w:tcW w:w="4531" w:type="dxa"/>
          </w:tcPr>
          <w:p w14:paraId="411B3EA0" w14:textId="77777777" w:rsidR="00001C2D" w:rsidRPr="00E94363" w:rsidRDefault="00001C2D" w:rsidP="005076C0">
            <w:pPr>
              <w:rPr>
                <w:sz w:val="20"/>
                <w:szCs w:val="20"/>
              </w:rPr>
            </w:pPr>
            <w:r w:rsidRPr="00E94363">
              <w:rPr>
                <w:sz w:val="20"/>
                <w:szCs w:val="20"/>
              </w:rPr>
              <w:t>Disminución de Ventas sobre el 15% y hasta un 20%</w:t>
            </w:r>
          </w:p>
        </w:tc>
        <w:tc>
          <w:tcPr>
            <w:tcW w:w="1417" w:type="dxa"/>
          </w:tcPr>
          <w:p w14:paraId="4D3E5F35" w14:textId="77777777" w:rsidR="00001C2D" w:rsidRPr="00E94363" w:rsidRDefault="00001C2D" w:rsidP="005076C0">
            <w:pPr>
              <w:jc w:val="center"/>
              <w:rPr>
                <w:rFonts w:cstheme="minorHAnsi"/>
                <w:b/>
                <w:bCs/>
                <w:sz w:val="20"/>
                <w:szCs w:val="20"/>
              </w:rPr>
            </w:pPr>
            <w:r w:rsidRPr="00E94363">
              <w:rPr>
                <w:rFonts w:cstheme="minorHAnsi"/>
                <w:b/>
                <w:bCs/>
                <w:sz w:val="20"/>
                <w:szCs w:val="20"/>
              </w:rPr>
              <w:t>6</w:t>
            </w:r>
          </w:p>
        </w:tc>
      </w:tr>
      <w:tr w:rsidR="00001C2D" w:rsidRPr="00E94363" w14:paraId="78CBE60C" w14:textId="77777777" w:rsidTr="00001C2D">
        <w:trPr>
          <w:jc w:val="center"/>
        </w:trPr>
        <w:tc>
          <w:tcPr>
            <w:tcW w:w="4531" w:type="dxa"/>
          </w:tcPr>
          <w:p w14:paraId="1DBE7F28" w14:textId="77777777" w:rsidR="00001C2D" w:rsidRPr="00E94363" w:rsidRDefault="00001C2D" w:rsidP="005076C0">
            <w:pPr>
              <w:rPr>
                <w:sz w:val="20"/>
                <w:szCs w:val="20"/>
              </w:rPr>
            </w:pPr>
            <w:r w:rsidRPr="00E94363">
              <w:rPr>
                <w:sz w:val="20"/>
                <w:szCs w:val="20"/>
              </w:rPr>
              <w:t>Disminución de Ventas sobre el 20%</w:t>
            </w:r>
          </w:p>
        </w:tc>
        <w:tc>
          <w:tcPr>
            <w:tcW w:w="1417" w:type="dxa"/>
          </w:tcPr>
          <w:p w14:paraId="3020E3B2" w14:textId="77777777" w:rsidR="00001C2D" w:rsidRPr="00E94363" w:rsidRDefault="00001C2D" w:rsidP="005076C0">
            <w:pPr>
              <w:jc w:val="center"/>
              <w:rPr>
                <w:rFonts w:cstheme="minorHAnsi"/>
                <w:b/>
                <w:bCs/>
                <w:sz w:val="20"/>
                <w:szCs w:val="20"/>
              </w:rPr>
            </w:pPr>
            <w:r w:rsidRPr="00E94363">
              <w:rPr>
                <w:rFonts w:cstheme="minorHAnsi"/>
                <w:b/>
                <w:bCs/>
                <w:sz w:val="20"/>
                <w:szCs w:val="20"/>
              </w:rPr>
              <w:t>7</w:t>
            </w:r>
          </w:p>
        </w:tc>
      </w:tr>
    </w:tbl>
    <w:p w14:paraId="41455804" w14:textId="77777777" w:rsidR="00001C2D" w:rsidRPr="00E94363" w:rsidRDefault="00001C2D" w:rsidP="00001C2D">
      <w:pPr>
        <w:jc w:val="both"/>
        <w:rPr>
          <w:rFonts w:cs="Arial"/>
        </w:rPr>
      </w:pPr>
      <w:bookmarkStart w:id="3" w:name="_Toc413772563"/>
    </w:p>
    <w:p w14:paraId="1C4E5C75" w14:textId="77777777" w:rsidR="00001C2D" w:rsidRPr="00E94363" w:rsidRDefault="00001C2D" w:rsidP="00001C2D">
      <w:pPr>
        <w:pStyle w:val="Ttulo20"/>
        <w:tabs>
          <w:tab w:val="clear" w:pos="709"/>
          <w:tab w:val="left" w:pos="567"/>
        </w:tabs>
        <w:jc w:val="both"/>
        <w:rPr>
          <w:rFonts w:eastAsia="Arial Unicode MS"/>
          <w:szCs w:val="22"/>
        </w:rPr>
      </w:pPr>
      <w:bookmarkStart w:id="4" w:name="_Toc5897500"/>
      <w:r w:rsidRPr="00E94363">
        <w:rPr>
          <w:rFonts w:eastAsia="Arial Unicode MS"/>
          <w:szCs w:val="22"/>
        </w:rPr>
        <w:t xml:space="preserve">Evaluación </w:t>
      </w:r>
      <w:bookmarkEnd w:id="3"/>
      <w:r w:rsidRPr="00E94363">
        <w:rPr>
          <w:rFonts w:eastAsia="Arial Unicode MS"/>
          <w:bCs w:val="0"/>
          <w:iCs w:val="0"/>
          <w:szCs w:val="22"/>
        </w:rPr>
        <w:t>Técnica</w:t>
      </w:r>
      <w:bookmarkEnd w:id="4"/>
      <w:r w:rsidRPr="00E94363">
        <w:rPr>
          <w:rFonts w:eastAsia="Arial Unicode MS"/>
          <w:bCs w:val="0"/>
          <w:iCs w:val="0"/>
          <w:szCs w:val="22"/>
        </w:rPr>
        <w:t xml:space="preserve"> AOS</w:t>
      </w:r>
    </w:p>
    <w:p w14:paraId="053DC787" w14:textId="77777777" w:rsidR="00001C2D" w:rsidRPr="00E94363" w:rsidRDefault="00001C2D" w:rsidP="00001C2D">
      <w:pPr>
        <w:pStyle w:val="Ttulo20"/>
        <w:tabs>
          <w:tab w:val="clear" w:pos="709"/>
          <w:tab w:val="left" w:pos="567"/>
        </w:tabs>
        <w:ind w:left="567"/>
        <w:jc w:val="both"/>
        <w:rPr>
          <w:rFonts w:eastAsia="Arial Unicode MS"/>
          <w:szCs w:val="22"/>
        </w:rPr>
      </w:pPr>
    </w:p>
    <w:p w14:paraId="32609A06" w14:textId="77777777" w:rsidR="00001C2D" w:rsidRPr="00E94363" w:rsidRDefault="00001C2D" w:rsidP="00001C2D">
      <w:pPr>
        <w:jc w:val="both"/>
        <w:rPr>
          <w:rFonts w:ascii="gobCL" w:eastAsia="gobCL" w:hAnsi="gobCL" w:cs="gobCL"/>
        </w:rPr>
      </w:pPr>
      <w:bookmarkStart w:id="5" w:name="_Toc520305334"/>
      <w:bookmarkStart w:id="6" w:name="_Toc521483840"/>
      <w:bookmarkStart w:id="7" w:name="_Toc521581797"/>
      <w:r w:rsidRPr="00E94363">
        <w:rPr>
          <w:rFonts w:ascii="gobCL" w:eastAsia="gobCL" w:hAnsi="gobCL" w:cs="gobCL"/>
        </w:rPr>
        <w:t xml:space="preserve">Una vez definido el puntaje de corte y la nómina de empresas que serán evaluadas técnicamente, el Agente Operador procederá a realizar la evaluación técnica, que considera 1 componente: </w:t>
      </w:r>
      <w:r w:rsidRPr="00E94363">
        <w:rPr>
          <w:rFonts w:ascii="gobCL" w:eastAsia="gobCL" w:hAnsi="gobCL" w:cs="gobCL"/>
          <w:b/>
        </w:rPr>
        <w:t>Video Pitch.</w:t>
      </w:r>
      <w:r w:rsidRPr="00E94363">
        <w:rPr>
          <w:rFonts w:ascii="gobCL" w:eastAsia="gobCL" w:hAnsi="gobCL" w:cs="gobCL"/>
        </w:rPr>
        <w:t xml:space="preserve"> </w:t>
      </w:r>
      <w:bookmarkEnd w:id="5"/>
      <w:bookmarkEnd w:id="6"/>
      <w:bookmarkEnd w:id="7"/>
    </w:p>
    <w:p w14:paraId="2E1C4369" w14:textId="0974C035" w:rsidR="00001C2D" w:rsidRPr="00E94363" w:rsidRDefault="00001C2D" w:rsidP="00001C2D">
      <w:pPr>
        <w:jc w:val="both"/>
        <w:rPr>
          <w:rFonts w:ascii="gobCL" w:eastAsia="gobCL" w:hAnsi="gobCL" w:cs="gobCL"/>
        </w:rPr>
      </w:pPr>
      <w:r w:rsidRPr="00E94363">
        <w:rPr>
          <w:rFonts w:ascii="gobCL" w:eastAsia="gobCL" w:hAnsi="gobCL" w:cs="gobCL"/>
        </w:rPr>
        <w:t>Las ponderaciones serán las siguientes:</w:t>
      </w:r>
    </w:p>
    <w:p w14:paraId="0D52E3EC" w14:textId="5B48B334" w:rsidR="00001C2D" w:rsidRPr="00E94363" w:rsidRDefault="009916C8" w:rsidP="00001C2D">
      <w:pPr>
        <w:rPr>
          <w:rFonts w:ascii="gobCL" w:eastAsia="gobCL" w:hAnsi="gobCL" w:cs="gobCL"/>
          <w:b/>
          <w:u w:val="single"/>
        </w:rPr>
      </w:pPr>
      <w:r w:rsidRPr="00E94363">
        <w:rPr>
          <w:rFonts w:ascii="gobCL" w:eastAsia="gobCL" w:hAnsi="gobCL" w:cs="gobCL"/>
          <w:b/>
          <w:u w:val="single"/>
        </w:rPr>
        <w:t>Video Pitch (60</w:t>
      </w:r>
      <w:r w:rsidR="00001C2D" w:rsidRPr="00E94363">
        <w:rPr>
          <w:rFonts w:ascii="gobCL" w:eastAsia="gobCL" w:hAnsi="gobCL" w:cs="gobCL"/>
          <w:b/>
          <w:u w:val="single"/>
        </w:rPr>
        <w:t>%)</w:t>
      </w:r>
    </w:p>
    <w:tbl>
      <w:tblPr>
        <w:tblW w:w="8822" w:type="dxa"/>
        <w:tblInd w:w="279" w:type="dxa"/>
        <w:tblLayout w:type="fixed"/>
        <w:tblCellMar>
          <w:left w:w="70" w:type="dxa"/>
          <w:right w:w="70" w:type="dxa"/>
        </w:tblCellMar>
        <w:tblLook w:val="04A0" w:firstRow="1" w:lastRow="0" w:firstColumn="1" w:lastColumn="0" w:noHBand="0" w:noVBand="1"/>
      </w:tblPr>
      <w:tblGrid>
        <w:gridCol w:w="425"/>
        <w:gridCol w:w="1701"/>
        <w:gridCol w:w="4712"/>
        <w:gridCol w:w="816"/>
        <w:gridCol w:w="1168"/>
      </w:tblGrid>
      <w:tr w:rsidR="00B7440F" w:rsidRPr="00E94363" w14:paraId="45065A1C" w14:textId="77777777" w:rsidTr="00001C2D">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1A29DF7"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692D3FC" w14:textId="77777777" w:rsidR="00001C2D" w:rsidRPr="00E94363" w:rsidRDefault="00001C2D" w:rsidP="005076C0">
            <w:pPr>
              <w:ind w:left="-14"/>
              <w:jc w:val="center"/>
              <w:rPr>
                <w:rFonts w:ascii="gobCL" w:eastAsia="gobCL" w:hAnsi="gobCL" w:cs="gobCL"/>
                <w:sz w:val="18"/>
                <w:szCs w:val="18"/>
              </w:rPr>
            </w:pPr>
            <w:r w:rsidRPr="00E94363">
              <w:rPr>
                <w:rFonts w:ascii="gobCL" w:eastAsia="gobCL" w:hAnsi="gobCL" w:cs="gobCL"/>
                <w:sz w:val="18"/>
                <w:szCs w:val="18"/>
              </w:rPr>
              <w:t>Criterio</w:t>
            </w:r>
          </w:p>
        </w:tc>
        <w:tc>
          <w:tcPr>
            <w:tcW w:w="4712" w:type="dxa"/>
            <w:tcBorders>
              <w:top w:val="single" w:sz="4" w:space="0" w:color="auto"/>
              <w:left w:val="nil"/>
              <w:bottom w:val="single" w:sz="4" w:space="0" w:color="auto"/>
              <w:right w:val="single" w:sz="4" w:space="0" w:color="auto"/>
            </w:tcBorders>
            <w:shd w:val="pct15" w:color="auto" w:fill="FFFFFF" w:themeFill="background1"/>
            <w:vAlign w:val="center"/>
            <w:hideMark/>
          </w:tcPr>
          <w:p w14:paraId="79DB60C8"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Descripción</w:t>
            </w:r>
          </w:p>
        </w:tc>
        <w:tc>
          <w:tcPr>
            <w:tcW w:w="81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01CCAC5"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Puntaje</w:t>
            </w:r>
          </w:p>
        </w:tc>
        <w:tc>
          <w:tcPr>
            <w:tcW w:w="1168"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1B9BD9FC"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Ponderación</w:t>
            </w:r>
          </w:p>
        </w:tc>
      </w:tr>
      <w:tr w:rsidR="00B7440F" w:rsidRPr="00E94363" w14:paraId="339E7A47" w14:textId="77777777" w:rsidTr="00001C2D">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BBBB8A"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66F09" w14:textId="77777777" w:rsidR="00001C2D" w:rsidRPr="00E94363" w:rsidRDefault="00001C2D" w:rsidP="005076C0">
            <w:pPr>
              <w:jc w:val="center"/>
              <w:rPr>
                <w:rFonts w:ascii="gobCL" w:eastAsia="gobCL" w:hAnsi="gobCL" w:cs="gobCL"/>
                <w:b/>
                <w:sz w:val="18"/>
                <w:szCs w:val="18"/>
              </w:rPr>
            </w:pPr>
            <w:r w:rsidRPr="00E94363">
              <w:rPr>
                <w:rFonts w:ascii="gobCL" w:eastAsia="gobCL" w:hAnsi="gobCL" w:cs="gobCL"/>
                <w:b/>
                <w:sz w:val="18"/>
                <w:szCs w:val="18"/>
              </w:rPr>
              <w:t>Presentación del/la empresario/a</w:t>
            </w: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AE4DD6"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se presenta, mencionando tanto su nombre, como la empresa o emprendimiento que representa y su respectivo cargo en ella.</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ECF2F7" w14:textId="604DCA35" w:rsidR="00001C2D" w:rsidRPr="00E94363" w:rsidRDefault="00E520A2" w:rsidP="001668EF">
            <w:pPr>
              <w:jc w:val="center"/>
              <w:rPr>
                <w:rFonts w:ascii="gobCL" w:eastAsia="gobCL" w:hAnsi="gobCL" w:cs="gobCL"/>
                <w:sz w:val="18"/>
                <w:szCs w:val="18"/>
              </w:rPr>
            </w:pPr>
            <w:r w:rsidRPr="00E94363">
              <w:rPr>
                <w:rFonts w:ascii="gobCL" w:eastAsia="gobCL" w:hAnsi="gobCL" w:cs="gobCL"/>
                <w:sz w:val="18"/>
                <w:szCs w:val="18"/>
              </w:rPr>
              <w:t>7</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31EEAF" w14:textId="7388AA80" w:rsidR="00001C2D" w:rsidRPr="00E94363" w:rsidRDefault="00001C2D" w:rsidP="00840E9D">
            <w:pPr>
              <w:jc w:val="center"/>
              <w:rPr>
                <w:rFonts w:ascii="gobCL" w:eastAsia="gobCL" w:hAnsi="gobCL" w:cs="gobCL"/>
                <w:b/>
                <w:sz w:val="18"/>
                <w:szCs w:val="18"/>
              </w:rPr>
            </w:pPr>
            <w:r w:rsidRPr="00E94363">
              <w:rPr>
                <w:rFonts w:ascii="gobCL" w:eastAsia="gobCL" w:hAnsi="gobCL" w:cs="gobCL"/>
                <w:b/>
                <w:sz w:val="18"/>
                <w:szCs w:val="18"/>
              </w:rPr>
              <w:t>1</w:t>
            </w:r>
            <w:r w:rsidR="00840E9D" w:rsidRPr="00E94363">
              <w:rPr>
                <w:rFonts w:ascii="gobCL" w:eastAsia="gobCL" w:hAnsi="gobCL" w:cs="gobCL"/>
                <w:b/>
                <w:sz w:val="18"/>
                <w:szCs w:val="18"/>
              </w:rPr>
              <w:t>0</w:t>
            </w:r>
            <w:r w:rsidRPr="00E94363">
              <w:rPr>
                <w:rFonts w:ascii="gobCL" w:eastAsia="gobCL" w:hAnsi="gobCL" w:cs="gobCL"/>
                <w:b/>
                <w:sz w:val="18"/>
                <w:szCs w:val="18"/>
              </w:rPr>
              <w:t>%</w:t>
            </w:r>
          </w:p>
        </w:tc>
      </w:tr>
      <w:tr w:rsidR="00B7440F" w:rsidRPr="00E94363" w14:paraId="2033C82E" w14:textId="77777777" w:rsidTr="00001C2D">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C5D34D" w14:textId="77777777" w:rsidR="00001C2D" w:rsidRPr="00E94363" w:rsidRDefault="00001C2D" w:rsidP="005076C0">
            <w:pPr>
              <w:jc w:val="center"/>
              <w:rPr>
                <w:rFonts w:ascii="gobCL" w:eastAsia="gobCL" w:hAnsi="gobCL" w:cs="gobCL"/>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252F" w14:textId="77777777" w:rsidR="00001C2D" w:rsidRPr="00E94363" w:rsidRDefault="00001C2D" w:rsidP="005076C0">
            <w:pPr>
              <w:jc w:val="center"/>
              <w:rPr>
                <w:rFonts w:ascii="gobCL" w:eastAsia="gobCL" w:hAnsi="gobCL" w:cs="gobCL"/>
                <w:sz w:val="18"/>
                <w:szCs w:val="18"/>
              </w:rPr>
            </w:pP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C771B6"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se presenta por su nombre, pero no hace mención al emprendimiento o empresa que representa, ni el cargo que tiene en esta.</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6233DA" w14:textId="691DE516" w:rsidR="00001C2D" w:rsidRPr="00E94363" w:rsidRDefault="00E520A2" w:rsidP="005076C0">
            <w:pPr>
              <w:jc w:val="center"/>
              <w:rPr>
                <w:rFonts w:ascii="gobCL" w:eastAsia="gobCL" w:hAnsi="gobCL" w:cs="gobCL"/>
                <w:sz w:val="18"/>
                <w:szCs w:val="18"/>
              </w:rPr>
            </w:pPr>
            <w:r w:rsidRPr="00E94363">
              <w:rPr>
                <w:rFonts w:ascii="gobCL" w:eastAsia="gobCL" w:hAnsi="gobCL" w:cs="gobCL"/>
                <w:sz w:val="18"/>
                <w:szCs w:val="18"/>
              </w:rPr>
              <w:t>5</w:t>
            </w:r>
          </w:p>
        </w:tc>
        <w:tc>
          <w:tcPr>
            <w:tcW w:w="116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6BF8C7" w14:textId="77777777" w:rsidR="00001C2D" w:rsidRPr="00E94363" w:rsidRDefault="00001C2D" w:rsidP="005076C0">
            <w:pPr>
              <w:jc w:val="center"/>
              <w:rPr>
                <w:rFonts w:ascii="gobCL" w:eastAsia="gobCL" w:hAnsi="gobCL" w:cs="gobCL"/>
                <w:sz w:val="18"/>
                <w:szCs w:val="18"/>
              </w:rPr>
            </w:pPr>
          </w:p>
        </w:tc>
      </w:tr>
      <w:tr w:rsidR="00B7440F" w:rsidRPr="00E94363" w14:paraId="5793A81C" w14:textId="77777777" w:rsidTr="00001C2D">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935709" w14:textId="77777777" w:rsidR="00001C2D" w:rsidRPr="00E94363" w:rsidRDefault="00001C2D" w:rsidP="005076C0">
            <w:pPr>
              <w:jc w:val="center"/>
              <w:rPr>
                <w:rFonts w:ascii="gobCL" w:eastAsia="gobCL" w:hAnsi="gobCL" w:cs="gobCL"/>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FBAB" w14:textId="77777777" w:rsidR="00001C2D" w:rsidRPr="00E94363" w:rsidRDefault="00001C2D" w:rsidP="005076C0">
            <w:pPr>
              <w:jc w:val="center"/>
              <w:rPr>
                <w:rFonts w:ascii="gobCL" w:eastAsia="gobCL" w:hAnsi="gobCL" w:cs="gobCL"/>
                <w:sz w:val="18"/>
                <w:szCs w:val="18"/>
              </w:rPr>
            </w:pP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898B4A"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no hace mención a su nombre, solo a la empresa que representa.</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B16A40" w14:textId="496D927F" w:rsidR="00001C2D" w:rsidRPr="00E94363" w:rsidRDefault="00E520A2" w:rsidP="005076C0">
            <w:pPr>
              <w:jc w:val="center"/>
              <w:rPr>
                <w:rFonts w:ascii="gobCL" w:eastAsia="gobCL" w:hAnsi="gobCL" w:cs="gobCL"/>
                <w:sz w:val="18"/>
                <w:szCs w:val="18"/>
              </w:rPr>
            </w:pPr>
            <w:r w:rsidRPr="00E94363">
              <w:rPr>
                <w:rFonts w:ascii="gobCL" w:eastAsia="gobCL" w:hAnsi="gobCL" w:cs="gobCL"/>
                <w:sz w:val="18"/>
                <w:szCs w:val="18"/>
              </w:rPr>
              <w:t>3</w:t>
            </w:r>
          </w:p>
        </w:tc>
        <w:tc>
          <w:tcPr>
            <w:tcW w:w="116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460752" w14:textId="77777777" w:rsidR="00001C2D" w:rsidRPr="00E94363" w:rsidRDefault="00001C2D" w:rsidP="005076C0">
            <w:pPr>
              <w:jc w:val="center"/>
              <w:rPr>
                <w:rFonts w:ascii="gobCL" w:eastAsia="gobCL" w:hAnsi="gobCL" w:cs="gobCL"/>
                <w:sz w:val="18"/>
                <w:szCs w:val="18"/>
              </w:rPr>
            </w:pPr>
          </w:p>
        </w:tc>
      </w:tr>
      <w:tr w:rsidR="00B7440F" w:rsidRPr="00E94363" w14:paraId="68B99887" w14:textId="77777777" w:rsidTr="00001C2D">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51369" w14:textId="77777777" w:rsidR="00001C2D" w:rsidRPr="00E94363" w:rsidRDefault="00001C2D" w:rsidP="005076C0">
            <w:pPr>
              <w:jc w:val="center"/>
              <w:rPr>
                <w:rFonts w:ascii="gobCL" w:eastAsia="gobCL" w:hAnsi="gobCL" w:cs="gobCL"/>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689CD" w14:textId="77777777" w:rsidR="00001C2D" w:rsidRPr="00E94363" w:rsidRDefault="00001C2D" w:rsidP="005076C0">
            <w:pPr>
              <w:jc w:val="center"/>
              <w:rPr>
                <w:rFonts w:ascii="gobCL" w:eastAsia="gobCL" w:hAnsi="gobCL" w:cs="gobCL"/>
                <w:sz w:val="18"/>
                <w:szCs w:val="18"/>
              </w:rPr>
            </w:pP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412B1B"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no se presenta.</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1F760A" w14:textId="3DD52B09"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1</w:t>
            </w:r>
          </w:p>
        </w:tc>
        <w:tc>
          <w:tcPr>
            <w:tcW w:w="116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001F32" w14:textId="77777777" w:rsidR="00001C2D" w:rsidRPr="00E94363" w:rsidRDefault="00001C2D" w:rsidP="005076C0">
            <w:pPr>
              <w:jc w:val="center"/>
              <w:rPr>
                <w:rFonts w:ascii="gobCL" w:eastAsia="gobCL" w:hAnsi="gobCL" w:cs="gobCL"/>
                <w:sz w:val="18"/>
                <w:szCs w:val="18"/>
              </w:rPr>
            </w:pPr>
          </w:p>
        </w:tc>
      </w:tr>
      <w:tr w:rsidR="00B7440F" w:rsidRPr="00E94363" w14:paraId="0B8990AF" w14:textId="77777777" w:rsidTr="00001C2D">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1D6B4E"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2</w:t>
            </w:r>
          </w:p>
          <w:p w14:paraId="0AAA5745" w14:textId="77777777" w:rsidR="00001C2D" w:rsidRPr="00E94363" w:rsidRDefault="00001C2D" w:rsidP="005076C0">
            <w:pPr>
              <w:jc w:val="center"/>
              <w:rPr>
                <w:rFonts w:ascii="gobCL" w:eastAsia="gobCL" w:hAnsi="gobCL" w:cs="gobCL"/>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B3EE" w14:textId="77777777" w:rsidR="00001C2D" w:rsidRPr="00E94363" w:rsidRDefault="00001C2D" w:rsidP="005076C0">
            <w:pPr>
              <w:jc w:val="center"/>
              <w:rPr>
                <w:rFonts w:ascii="gobCL" w:eastAsia="gobCL" w:hAnsi="gobCL" w:cs="gobCL"/>
                <w:b/>
                <w:sz w:val="18"/>
                <w:szCs w:val="18"/>
              </w:rPr>
            </w:pPr>
            <w:r w:rsidRPr="00E94363">
              <w:rPr>
                <w:rFonts w:ascii="gobCL" w:eastAsia="gobCL" w:hAnsi="gobCL" w:cs="gobCL"/>
                <w:b/>
                <w:sz w:val="18"/>
                <w:szCs w:val="18"/>
              </w:rPr>
              <w:t>Descripción de problemática a resolver y poténciales clientes</w:t>
            </w:r>
          </w:p>
          <w:p w14:paraId="6B1D7E56" w14:textId="77777777" w:rsidR="00001C2D" w:rsidRPr="00E94363" w:rsidRDefault="00001C2D" w:rsidP="005076C0">
            <w:pPr>
              <w:jc w:val="center"/>
              <w:rPr>
                <w:rFonts w:ascii="gobCL" w:eastAsia="gobCL" w:hAnsi="gobCL" w:cs="gobCL"/>
                <w:sz w:val="18"/>
                <w:szCs w:val="18"/>
              </w:rPr>
            </w:pPr>
          </w:p>
        </w:tc>
        <w:tc>
          <w:tcPr>
            <w:tcW w:w="4712" w:type="dxa"/>
            <w:tcBorders>
              <w:top w:val="single" w:sz="4" w:space="0" w:color="auto"/>
              <w:left w:val="nil"/>
              <w:bottom w:val="single" w:sz="4" w:space="0" w:color="auto"/>
              <w:right w:val="single" w:sz="4" w:space="0" w:color="auto"/>
            </w:tcBorders>
            <w:shd w:val="clear" w:color="auto" w:fill="FFFFFF" w:themeFill="background1"/>
            <w:vAlign w:val="bottom"/>
          </w:tcPr>
          <w:p w14:paraId="65849104"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describe el problema que resuelve y a qué clientes está dirigido. Se apoya además en estadísticas.</w:t>
            </w:r>
          </w:p>
        </w:tc>
        <w:tc>
          <w:tcPr>
            <w:tcW w:w="816" w:type="dxa"/>
            <w:tcBorders>
              <w:top w:val="single" w:sz="4" w:space="0" w:color="auto"/>
              <w:left w:val="nil"/>
              <w:bottom w:val="single" w:sz="4" w:space="0" w:color="auto"/>
              <w:right w:val="single" w:sz="4" w:space="0" w:color="auto"/>
            </w:tcBorders>
            <w:shd w:val="clear" w:color="auto" w:fill="FFFFFF" w:themeFill="background1"/>
            <w:vAlign w:val="bottom"/>
          </w:tcPr>
          <w:p w14:paraId="29BC3653" w14:textId="21E8155B" w:rsidR="00001C2D" w:rsidRPr="00E94363" w:rsidRDefault="00E520A2" w:rsidP="005076C0">
            <w:pPr>
              <w:jc w:val="center"/>
              <w:rPr>
                <w:rFonts w:ascii="gobCL" w:eastAsia="gobCL" w:hAnsi="gobCL" w:cs="gobCL"/>
                <w:sz w:val="18"/>
                <w:szCs w:val="18"/>
              </w:rPr>
            </w:pPr>
            <w:r w:rsidRPr="00E94363">
              <w:rPr>
                <w:rFonts w:ascii="gobCL" w:eastAsia="gobCL" w:hAnsi="gobCL" w:cs="gobCL"/>
                <w:sz w:val="18"/>
                <w:szCs w:val="18"/>
              </w:rPr>
              <w:t>7</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7CC8E6" w14:textId="53F8269C" w:rsidR="00001C2D" w:rsidRPr="00E94363" w:rsidRDefault="00840E9D" w:rsidP="005076C0">
            <w:pPr>
              <w:jc w:val="center"/>
              <w:rPr>
                <w:rFonts w:ascii="gobCL" w:eastAsia="gobCL" w:hAnsi="gobCL" w:cs="gobCL"/>
                <w:b/>
                <w:sz w:val="18"/>
                <w:szCs w:val="18"/>
              </w:rPr>
            </w:pPr>
            <w:r w:rsidRPr="00E94363">
              <w:rPr>
                <w:rFonts w:ascii="gobCL" w:eastAsia="gobCL" w:hAnsi="gobCL" w:cs="gobCL"/>
                <w:b/>
                <w:sz w:val="18"/>
                <w:szCs w:val="18"/>
              </w:rPr>
              <w:t>2</w:t>
            </w:r>
            <w:r w:rsidR="00001C2D" w:rsidRPr="00E94363">
              <w:rPr>
                <w:rFonts w:ascii="gobCL" w:eastAsia="gobCL" w:hAnsi="gobCL" w:cs="gobCL"/>
                <w:b/>
                <w:sz w:val="18"/>
                <w:szCs w:val="18"/>
              </w:rPr>
              <w:t>0%</w:t>
            </w:r>
          </w:p>
          <w:p w14:paraId="3233E29E" w14:textId="77777777" w:rsidR="00001C2D" w:rsidRPr="00E94363" w:rsidRDefault="00001C2D" w:rsidP="005076C0">
            <w:pPr>
              <w:jc w:val="center"/>
              <w:rPr>
                <w:rFonts w:ascii="gobCL" w:eastAsia="gobCL" w:hAnsi="gobCL" w:cs="gobCL"/>
                <w:sz w:val="18"/>
                <w:szCs w:val="18"/>
              </w:rPr>
            </w:pPr>
          </w:p>
        </w:tc>
      </w:tr>
      <w:tr w:rsidR="00B7440F" w:rsidRPr="00E94363" w14:paraId="3F1234CF" w14:textId="77777777" w:rsidTr="00001C2D">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802F6A" w14:textId="77777777" w:rsidR="00001C2D" w:rsidRPr="00E94363" w:rsidRDefault="00001C2D" w:rsidP="005076C0">
            <w:pPr>
              <w:jc w:val="center"/>
              <w:rPr>
                <w:rFonts w:ascii="gobCL" w:eastAsia="gobCL" w:hAnsi="gobCL" w:cs="gobCL"/>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7C4EE" w14:textId="77777777" w:rsidR="00001C2D" w:rsidRPr="00E94363" w:rsidRDefault="00001C2D" w:rsidP="005076C0">
            <w:pPr>
              <w:jc w:val="center"/>
              <w:rPr>
                <w:rFonts w:ascii="gobCL" w:eastAsia="gobCL" w:hAnsi="gobCL" w:cs="gobCL"/>
                <w:sz w:val="18"/>
                <w:szCs w:val="18"/>
              </w:rPr>
            </w:pPr>
          </w:p>
        </w:tc>
        <w:tc>
          <w:tcPr>
            <w:tcW w:w="4712" w:type="dxa"/>
            <w:tcBorders>
              <w:top w:val="nil"/>
              <w:left w:val="nil"/>
              <w:bottom w:val="single" w:sz="4" w:space="0" w:color="auto"/>
              <w:right w:val="single" w:sz="4" w:space="0" w:color="auto"/>
            </w:tcBorders>
            <w:shd w:val="clear" w:color="auto" w:fill="FFFFFF" w:themeFill="background1"/>
            <w:vAlign w:val="bottom"/>
          </w:tcPr>
          <w:p w14:paraId="7E3ACCFA"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describe el problema que resuelve y a qué clientes está dirigido, pero no se apoya en estadísticas.</w:t>
            </w:r>
          </w:p>
        </w:tc>
        <w:tc>
          <w:tcPr>
            <w:tcW w:w="816" w:type="dxa"/>
            <w:tcBorders>
              <w:top w:val="nil"/>
              <w:left w:val="nil"/>
              <w:bottom w:val="single" w:sz="4" w:space="0" w:color="auto"/>
              <w:right w:val="single" w:sz="4" w:space="0" w:color="auto"/>
            </w:tcBorders>
            <w:shd w:val="clear" w:color="auto" w:fill="FFFFFF" w:themeFill="background1"/>
            <w:vAlign w:val="bottom"/>
          </w:tcPr>
          <w:p w14:paraId="30D68FF4" w14:textId="216C4F1B" w:rsidR="00001C2D" w:rsidRPr="00E94363" w:rsidRDefault="00E520A2" w:rsidP="005076C0">
            <w:pPr>
              <w:jc w:val="center"/>
              <w:rPr>
                <w:rFonts w:ascii="gobCL" w:eastAsia="gobCL" w:hAnsi="gobCL" w:cs="gobCL"/>
                <w:sz w:val="18"/>
                <w:szCs w:val="18"/>
              </w:rPr>
            </w:pPr>
            <w:r w:rsidRPr="00E94363">
              <w:rPr>
                <w:rFonts w:ascii="gobCL" w:eastAsia="gobCL" w:hAnsi="gobCL" w:cs="gobCL"/>
                <w:sz w:val="18"/>
                <w:szCs w:val="18"/>
              </w:rPr>
              <w:t>5</w:t>
            </w:r>
          </w:p>
        </w:tc>
        <w:tc>
          <w:tcPr>
            <w:tcW w:w="116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5D444E" w14:textId="77777777" w:rsidR="00001C2D" w:rsidRPr="00E94363" w:rsidRDefault="00001C2D" w:rsidP="005076C0">
            <w:pPr>
              <w:jc w:val="center"/>
              <w:rPr>
                <w:rFonts w:ascii="gobCL" w:eastAsia="gobCL" w:hAnsi="gobCL" w:cs="gobCL"/>
                <w:sz w:val="18"/>
                <w:szCs w:val="18"/>
              </w:rPr>
            </w:pPr>
          </w:p>
        </w:tc>
      </w:tr>
      <w:tr w:rsidR="00B7440F" w:rsidRPr="00E94363" w14:paraId="375ED755" w14:textId="77777777" w:rsidTr="00001C2D">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80C630" w14:textId="77777777" w:rsidR="00001C2D" w:rsidRPr="00E94363" w:rsidRDefault="00001C2D" w:rsidP="005076C0">
            <w:pPr>
              <w:jc w:val="center"/>
              <w:rPr>
                <w:rFonts w:ascii="gobCL" w:eastAsia="gobCL" w:hAnsi="gobCL" w:cs="gobCL"/>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FE2E0" w14:textId="77777777" w:rsidR="00001C2D" w:rsidRPr="00E94363" w:rsidRDefault="00001C2D" w:rsidP="005076C0">
            <w:pPr>
              <w:jc w:val="center"/>
              <w:rPr>
                <w:rFonts w:ascii="gobCL" w:eastAsia="gobCL" w:hAnsi="gobCL" w:cs="gobCL"/>
                <w:sz w:val="18"/>
                <w:szCs w:val="18"/>
              </w:rPr>
            </w:pPr>
          </w:p>
        </w:tc>
        <w:tc>
          <w:tcPr>
            <w:tcW w:w="4712" w:type="dxa"/>
            <w:tcBorders>
              <w:top w:val="nil"/>
              <w:left w:val="nil"/>
              <w:bottom w:val="single" w:sz="4" w:space="0" w:color="auto"/>
              <w:right w:val="single" w:sz="4" w:space="0" w:color="auto"/>
            </w:tcBorders>
            <w:shd w:val="clear" w:color="auto" w:fill="FFFFFF" w:themeFill="background1"/>
            <w:vAlign w:val="bottom"/>
          </w:tcPr>
          <w:p w14:paraId="10EF7123"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solo describe el problema, sin identificar a quién está dirigido.</w:t>
            </w:r>
          </w:p>
        </w:tc>
        <w:tc>
          <w:tcPr>
            <w:tcW w:w="816" w:type="dxa"/>
            <w:tcBorders>
              <w:top w:val="nil"/>
              <w:left w:val="nil"/>
              <w:bottom w:val="single" w:sz="4" w:space="0" w:color="auto"/>
              <w:right w:val="single" w:sz="4" w:space="0" w:color="auto"/>
            </w:tcBorders>
            <w:shd w:val="clear" w:color="auto" w:fill="FFFFFF" w:themeFill="background1"/>
            <w:vAlign w:val="bottom"/>
          </w:tcPr>
          <w:p w14:paraId="4CD40350" w14:textId="6A90E465" w:rsidR="00001C2D" w:rsidRPr="00E94363" w:rsidRDefault="00E520A2" w:rsidP="005076C0">
            <w:pPr>
              <w:jc w:val="center"/>
              <w:rPr>
                <w:rFonts w:ascii="gobCL" w:eastAsia="gobCL" w:hAnsi="gobCL" w:cs="gobCL"/>
                <w:sz w:val="18"/>
                <w:szCs w:val="18"/>
              </w:rPr>
            </w:pPr>
            <w:r w:rsidRPr="00E94363">
              <w:rPr>
                <w:rFonts w:ascii="gobCL" w:eastAsia="gobCL" w:hAnsi="gobCL" w:cs="gobCL"/>
                <w:sz w:val="18"/>
                <w:szCs w:val="18"/>
              </w:rPr>
              <w:t>3</w:t>
            </w:r>
          </w:p>
        </w:tc>
        <w:tc>
          <w:tcPr>
            <w:tcW w:w="116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8FE55B" w14:textId="77777777" w:rsidR="00001C2D" w:rsidRPr="00E94363" w:rsidRDefault="00001C2D" w:rsidP="005076C0">
            <w:pPr>
              <w:jc w:val="center"/>
              <w:rPr>
                <w:rFonts w:ascii="gobCL" w:eastAsia="gobCL" w:hAnsi="gobCL" w:cs="gobCL"/>
                <w:sz w:val="18"/>
                <w:szCs w:val="18"/>
              </w:rPr>
            </w:pPr>
          </w:p>
        </w:tc>
      </w:tr>
      <w:tr w:rsidR="00B7440F" w:rsidRPr="00E94363" w14:paraId="01ADF933" w14:textId="77777777" w:rsidTr="00001C2D">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77BAB5" w14:textId="77777777" w:rsidR="00001C2D" w:rsidRPr="00E94363" w:rsidRDefault="00001C2D" w:rsidP="005076C0">
            <w:pPr>
              <w:jc w:val="center"/>
              <w:rPr>
                <w:rFonts w:ascii="gobCL" w:eastAsia="gobCL" w:hAnsi="gobCL" w:cs="gobCL"/>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2A200" w14:textId="77777777" w:rsidR="00001C2D" w:rsidRPr="00E94363" w:rsidRDefault="00001C2D" w:rsidP="005076C0">
            <w:pPr>
              <w:jc w:val="center"/>
              <w:rPr>
                <w:rFonts w:ascii="gobCL" w:eastAsia="gobCL" w:hAnsi="gobCL" w:cs="gobCL"/>
                <w:sz w:val="18"/>
                <w:szCs w:val="18"/>
              </w:rPr>
            </w:pPr>
          </w:p>
        </w:tc>
        <w:tc>
          <w:tcPr>
            <w:tcW w:w="4712" w:type="dxa"/>
            <w:tcBorders>
              <w:top w:val="nil"/>
              <w:left w:val="nil"/>
              <w:bottom w:val="single" w:sz="4" w:space="0" w:color="auto"/>
              <w:right w:val="single" w:sz="4" w:space="0" w:color="auto"/>
            </w:tcBorders>
            <w:shd w:val="clear" w:color="auto" w:fill="FFFFFF" w:themeFill="background1"/>
            <w:vAlign w:val="center"/>
          </w:tcPr>
          <w:p w14:paraId="1F4D9139"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no describe el problema ni los clientes</w:t>
            </w:r>
          </w:p>
        </w:tc>
        <w:tc>
          <w:tcPr>
            <w:tcW w:w="816" w:type="dxa"/>
            <w:tcBorders>
              <w:top w:val="nil"/>
              <w:left w:val="nil"/>
              <w:bottom w:val="single" w:sz="4" w:space="0" w:color="auto"/>
              <w:right w:val="single" w:sz="4" w:space="0" w:color="auto"/>
            </w:tcBorders>
            <w:shd w:val="clear" w:color="auto" w:fill="FFFFFF" w:themeFill="background1"/>
            <w:vAlign w:val="bottom"/>
          </w:tcPr>
          <w:p w14:paraId="7DC90C86" w14:textId="4DD82B22"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1</w:t>
            </w:r>
          </w:p>
        </w:tc>
        <w:tc>
          <w:tcPr>
            <w:tcW w:w="116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F26233" w14:textId="77777777" w:rsidR="00001C2D" w:rsidRPr="00E94363" w:rsidRDefault="00001C2D" w:rsidP="005076C0">
            <w:pPr>
              <w:jc w:val="center"/>
              <w:rPr>
                <w:rFonts w:ascii="gobCL" w:eastAsia="gobCL" w:hAnsi="gobCL" w:cs="gobCL"/>
                <w:sz w:val="18"/>
                <w:szCs w:val="18"/>
              </w:rPr>
            </w:pPr>
          </w:p>
        </w:tc>
      </w:tr>
      <w:tr w:rsidR="00B7440F" w:rsidRPr="00E94363" w14:paraId="7E91528C" w14:textId="77777777" w:rsidTr="00001C2D">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DD5A0" w14:textId="692A283E" w:rsidR="00001C2D" w:rsidRPr="00E94363" w:rsidRDefault="00001C2D" w:rsidP="005076C0">
            <w:pPr>
              <w:jc w:val="center"/>
              <w:rPr>
                <w:rFonts w:ascii="gobCL" w:eastAsia="gobCL" w:hAnsi="gobCL" w:cs="gobCL"/>
                <w:sz w:val="18"/>
                <w:szCs w:val="18"/>
              </w:rPr>
            </w:pP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0139022B" w14:textId="77777777" w:rsidR="00001C2D" w:rsidRPr="00E94363" w:rsidRDefault="00001C2D" w:rsidP="005076C0">
            <w:pPr>
              <w:jc w:val="center"/>
              <w:rPr>
                <w:rFonts w:ascii="gobCL" w:eastAsia="gobCL" w:hAnsi="gobCL" w:cs="gobCL"/>
                <w:b/>
                <w:sz w:val="18"/>
                <w:szCs w:val="18"/>
              </w:rPr>
            </w:pPr>
            <w:r w:rsidRPr="00E94363">
              <w:rPr>
                <w:rFonts w:ascii="gobCL" w:eastAsia="gobCL" w:hAnsi="gobCL" w:cs="gobCL"/>
                <w:b/>
                <w:sz w:val="18"/>
                <w:szCs w:val="18"/>
              </w:rPr>
              <w:t>Descripción de la solución, oferta de valor y elementos que diferencian</w:t>
            </w:r>
          </w:p>
        </w:tc>
        <w:tc>
          <w:tcPr>
            <w:tcW w:w="4712" w:type="dxa"/>
            <w:tcBorders>
              <w:top w:val="single" w:sz="4" w:space="0" w:color="auto"/>
              <w:left w:val="nil"/>
              <w:bottom w:val="single" w:sz="4" w:space="0" w:color="auto"/>
              <w:right w:val="single" w:sz="4" w:space="0" w:color="auto"/>
            </w:tcBorders>
            <w:shd w:val="clear" w:color="auto" w:fill="FFFFFF" w:themeFill="background1"/>
            <w:vAlign w:val="bottom"/>
          </w:tcPr>
          <w:p w14:paraId="0314E815"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describe la solución propuesta a la problemática, mencionando elementos diferenciadores de su oferta de valor</w:t>
            </w:r>
          </w:p>
        </w:tc>
        <w:tc>
          <w:tcPr>
            <w:tcW w:w="816" w:type="dxa"/>
            <w:tcBorders>
              <w:top w:val="single" w:sz="4" w:space="0" w:color="auto"/>
              <w:left w:val="nil"/>
              <w:bottom w:val="single" w:sz="4" w:space="0" w:color="auto"/>
              <w:right w:val="single" w:sz="4" w:space="0" w:color="auto"/>
            </w:tcBorders>
            <w:shd w:val="clear" w:color="auto" w:fill="FFFFFF" w:themeFill="background1"/>
            <w:vAlign w:val="bottom"/>
          </w:tcPr>
          <w:p w14:paraId="54182840" w14:textId="6FAE58F2" w:rsidR="00001C2D" w:rsidRPr="00E94363" w:rsidRDefault="00E520A2" w:rsidP="005076C0">
            <w:pPr>
              <w:jc w:val="center"/>
              <w:rPr>
                <w:rFonts w:ascii="gobCL" w:eastAsia="gobCL" w:hAnsi="gobCL" w:cs="gobCL"/>
                <w:sz w:val="18"/>
                <w:szCs w:val="18"/>
              </w:rPr>
            </w:pPr>
            <w:r w:rsidRPr="00E94363">
              <w:rPr>
                <w:rFonts w:ascii="gobCL" w:eastAsia="gobCL" w:hAnsi="gobCL" w:cs="gobCL"/>
                <w:sz w:val="18"/>
                <w:szCs w:val="18"/>
              </w:rPr>
              <w:t>7</w:t>
            </w:r>
          </w:p>
        </w:tc>
        <w:tc>
          <w:tcPr>
            <w:tcW w:w="1168"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3DCD0DA5" w14:textId="57D143CC" w:rsidR="00001C2D" w:rsidRPr="00E94363" w:rsidRDefault="00840E9D" w:rsidP="005076C0">
            <w:pPr>
              <w:jc w:val="center"/>
              <w:rPr>
                <w:rFonts w:ascii="gobCL" w:eastAsia="gobCL" w:hAnsi="gobCL" w:cs="gobCL"/>
                <w:b/>
                <w:sz w:val="18"/>
                <w:szCs w:val="18"/>
              </w:rPr>
            </w:pPr>
            <w:r w:rsidRPr="00E94363">
              <w:rPr>
                <w:rFonts w:ascii="gobCL" w:eastAsia="gobCL" w:hAnsi="gobCL" w:cs="gobCL"/>
                <w:b/>
                <w:sz w:val="18"/>
                <w:szCs w:val="18"/>
              </w:rPr>
              <w:t>2</w:t>
            </w:r>
            <w:r w:rsidR="00001C2D" w:rsidRPr="00E94363">
              <w:rPr>
                <w:rFonts w:ascii="gobCL" w:eastAsia="gobCL" w:hAnsi="gobCL" w:cs="gobCL"/>
                <w:b/>
                <w:sz w:val="18"/>
                <w:szCs w:val="18"/>
              </w:rPr>
              <w:t>0%</w:t>
            </w:r>
          </w:p>
        </w:tc>
      </w:tr>
      <w:tr w:rsidR="00B7440F" w:rsidRPr="00E94363" w14:paraId="662F8AE8" w14:textId="77777777" w:rsidTr="00001C2D">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18BC5F" w14:textId="77777777" w:rsidR="00001C2D" w:rsidRPr="00E94363" w:rsidRDefault="00001C2D" w:rsidP="005076C0">
            <w:pPr>
              <w:jc w:val="center"/>
              <w:rPr>
                <w:rFonts w:ascii="gobCL" w:eastAsia="gobCL" w:hAnsi="gobCL" w:cs="gobCL"/>
                <w:sz w:val="18"/>
                <w:szCs w:val="18"/>
              </w:rPr>
            </w:pPr>
          </w:p>
        </w:tc>
        <w:tc>
          <w:tcPr>
            <w:tcW w:w="1701" w:type="dxa"/>
            <w:vMerge/>
            <w:tcBorders>
              <w:left w:val="single" w:sz="4" w:space="0" w:color="auto"/>
              <w:right w:val="single" w:sz="4" w:space="0" w:color="auto"/>
            </w:tcBorders>
            <w:shd w:val="clear" w:color="auto" w:fill="FFFFFF" w:themeFill="background1"/>
            <w:vAlign w:val="center"/>
          </w:tcPr>
          <w:p w14:paraId="57FF578F" w14:textId="77777777" w:rsidR="00001C2D" w:rsidRPr="00E94363" w:rsidRDefault="00001C2D" w:rsidP="005076C0">
            <w:pPr>
              <w:jc w:val="center"/>
              <w:rPr>
                <w:rFonts w:ascii="gobCL" w:eastAsia="gobCL" w:hAnsi="gobCL" w:cs="gobCL"/>
                <w:sz w:val="18"/>
                <w:szCs w:val="18"/>
              </w:rPr>
            </w:pPr>
          </w:p>
        </w:tc>
        <w:tc>
          <w:tcPr>
            <w:tcW w:w="4712" w:type="dxa"/>
            <w:tcBorders>
              <w:top w:val="nil"/>
              <w:left w:val="nil"/>
              <w:bottom w:val="single" w:sz="4" w:space="0" w:color="auto"/>
              <w:right w:val="single" w:sz="4" w:space="0" w:color="auto"/>
            </w:tcBorders>
            <w:shd w:val="clear" w:color="auto" w:fill="FFFFFF" w:themeFill="background1"/>
            <w:vAlign w:val="bottom"/>
          </w:tcPr>
          <w:p w14:paraId="79CEFAFD"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describe la solución propuesta a la problemática, sin mencionar  elementos diferenciadores de su oferta de valor</w:t>
            </w:r>
          </w:p>
        </w:tc>
        <w:tc>
          <w:tcPr>
            <w:tcW w:w="816" w:type="dxa"/>
            <w:tcBorders>
              <w:top w:val="nil"/>
              <w:left w:val="nil"/>
              <w:bottom w:val="single" w:sz="4" w:space="0" w:color="auto"/>
              <w:right w:val="single" w:sz="4" w:space="0" w:color="auto"/>
            </w:tcBorders>
            <w:shd w:val="clear" w:color="auto" w:fill="FFFFFF" w:themeFill="background1"/>
            <w:vAlign w:val="bottom"/>
          </w:tcPr>
          <w:p w14:paraId="147FA749" w14:textId="1AA286EA" w:rsidR="00001C2D" w:rsidRPr="00E94363" w:rsidRDefault="00E520A2" w:rsidP="005076C0">
            <w:pPr>
              <w:jc w:val="center"/>
              <w:rPr>
                <w:rFonts w:ascii="gobCL" w:eastAsia="gobCL" w:hAnsi="gobCL" w:cs="gobCL"/>
                <w:sz w:val="18"/>
                <w:szCs w:val="18"/>
              </w:rPr>
            </w:pPr>
            <w:r w:rsidRPr="00E94363">
              <w:rPr>
                <w:rFonts w:ascii="gobCL" w:eastAsia="gobCL" w:hAnsi="gobCL" w:cs="gobCL"/>
                <w:sz w:val="18"/>
                <w:szCs w:val="18"/>
              </w:rPr>
              <w:t>5</w:t>
            </w:r>
          </w:p>
        </w:tc>
        <w:tc>
          <w:tcPr>
            <w:tcW w:w="1168" w:type="dxa"/>
            <w:vMerge/>
            <w:tcBorders>
              <w:left w:val="single" w:sz="4" w:space="0" w:color="auto"/>
              <w:right w:val="single" w:sz="4" w:space="0" w:color="auto"/>
            </w:tcBorders>
            <w:shd w:val="clear" w:color="auto" w:fill="FFFFFF" w:themeFill="background1"/>
            <w:noWrap/>
            <w:vAlign w:val="center"/>
          </w:tcPr>
          <w:p w14:paraId="00415A3D" w14:textId="77777777" w:rsidR="00001C2D" w:rsidRPr="00E94363" w:rsidRDefault="00001C2D" w:rsidP="005076C0">
            <w:pPr>
              <w:jc w:val="center"/>
              <w:rPr>
                <w:rFonts w:ascii="gobCL" w:eastAsia="gobCL" w:hAnsi="gobCL" w:cs="gobCL"/>
                <w:sz w:val="18"/>
                <w:szCs w:val="18"/>
              </w:rPr>
            </w:pPr>
          </w:p>
        </w:tc>
      </w:tr>
      <w:tr w:rsidR="00B7440F" w:rsidRPr="00E94363" w14:paraId="50FD32A3" w14:textId="77777777" w:rsidTr="00001C2D">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F0E1B0" w14:textId="77777777" w:rsidR="00001C2D" w:rsidRPr="00E94363" w:rsidRDefault="00001C2D" w:rsidP="005076C0">
            <w:pPr>
              <w:jc w:val="center"/>
              <w:rPr>
                <w:rFonts w:ascii="gobCL" w:eastAsia="gobCL" w:hAnsi="gobCL" w:cs="gobCL"/>
                <w:sz w:val="18"/>
                <w:szCs w:val="18"/>
              </w:rPr>
            </w:pPr>
          </w:p>
        </w:tc>
        <w:tc>
          <w:tcPr>
            <w:tcW w:w="1701" w:type="dxa"/>
            <w:vMerge/>
            <w:tcBorders>
              <w:left w:val="single" w:sz="4" w:space="0" w:color="auto"/>
              <w:right w:val="single" w:sz="4" w:space="0" w:color="auto"/>
            </w:tcBorders>
            <w:shd w:val="clear" w:color="auto" w:fill="FFFFFF" w:themeFill="background1"/>
            <w:vAlign w:val="center"/>
          </w:tcPr>
          <w:p w14:paraId="5C0F0B61" w14:textId="77777777" w:rsidR="00001C2D" w:rsidRPr="00E94363" w:rsidRDefault="00001C2D" w:rsidP="005076C0">
            <w:pPr>
              <w:jc w:val="center"/>
              <w:rPr>
                <w:rFonts w:ascii="gobCL" w:eastAsia="gobCL" w:hAnsi="gobCL" w:cs="gobCL"/>
                <w:sz w:val="18"/>
                <w:szCs w:val="18"/>
              </w:rPr>
            </w:pPr>
          </w:p>
        </w:tc>
        <w:tc>
          <w:tcPr>
            <w:tcW w:w="4712" w:type="dxa"/>
            <w:tcBorders>
              <w:top w:val="nil"/>
              <w:left w:val="nil"/>
              <w:bottom w:val="single" w:sz="4" w:space="0" w:color="auto"/>
              <w:right w:val="single" w:sz="4" w:space="0" w:color="auto"/>
            </w:tcBorders>
            <w:shd w:val="clear" w:color="auto" w:fill="FFFFFF" w:themeFill="background1"/>
            <w:vAlign w:val="bottom"/>
          </w:tcPr>
          <w:p w14:paraId="48347E66"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solo describe su oferta de valor, sin hablar de la solución a la cual está dirigida</w:t>
            </w:r>
          </w:p>
        </w:tc>
        <w:tc>
          <w:tcPr>
            <w:tcW w:w="816" w:type="dxa"/>
            <w:tcBorders>
              <w:top w:val="nil"/>
              <w:left w:val="nil"/>
              <w:bottom w:val="single" w:sz="4" w:space="0" w:color="auto"/>
              <w:right w:val="single" w:sz="4" w:space="0" w:color="auto"/>
            </w:tcBorders>
            <w:shd w:val="clear" w:color="auto" w:fill="FFFFFF" w:themeFill="background1"/>
            <w:vAlign w:val="bottom"/>
          </w:tcPr>
          <w:p w14:paraId="20E1FA0E" w14:textId="4435635E" w:rsidR="00001C2D" w:rsidRPr="00E94363" w:rsidRDefault="00E520A2" w:rsidP="005076C0">
            <w:pPr>
              <w:jc w:val="center"/>
              <w:rPr>
                <w:rFonts w:ascii="gobCL" w:eastAsia="gobCL" w:hAnsi="gobCL" w:cs="gobCL"/>
                <w:sz w:val="18"/>
                <w:szCs w:val="18"/>
              </w:rPr>
            </w:pPr>
            <w:r w:rsidRPr="00E94363">
              <w:rPr>
                <w:rFonts w:ascii="gobCL" w:eastAsia="gobCL" w:hAnsi="gobCL" w:cs="gobCL"/>
                <w:sz w:val="18"/>
                <w:szCs w:val="18"/>
              </w:rPr>
              <w:t>3</w:t>
            </w:r>
          </w:p>
        </w:tc>
        <w:tc>
          <w:tcPr>
            <w:tcW w:w="1168" w:type="dxa"/>
            <w:vMerge/>
            <w:tcBorders>
              <w:left w:val="single" w:sz="4" w:space="0" w:color="auto"/>
              <w:right w:val="single" w:sz="4" w:space="0" w:color="auto"/>
            </w:tcBorders>
            <w:shd w:val="clear" w:color="auto" w:fill="FFFFFF" w:themeFill="background1"/>
            <w:noWrap/>
            <w:vAlign w:val="center"/>
          </w:tcPr>
          <w:p w14:paraId="1842AD40" w14:textId="77777777" w:rsidR="00001C2D" w:rsidRPr="00E94363" w:rsidRDefault="00001C2D" w:rsidP="005076C0">
            <w:pPr>
              <w:jc w:val="center"/>
              <w:rPr>
                <w:rFonts w:ascii="gobCL" w:eastAsia="gobCL" w:hAnsi="gobCL" w:cs="gobCL"/>
                <w:sz w:val="18"/>
                <w:szCs w:val="18"/>
              </w:rPr>
            </w:pPr>
          </w:p>
        </w:tc>
      </w:tr>
      <w:tr w:rsidR="00B7440F" w:rsidRPr="00E94363" w14:paraId="36560426" w14:textId="77777777" w:rsidTr="00001C2D">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8C6E82" w14:textId="77777777" w:rsidR="00001C2D" w:rsidRPr="00E94363" w:rsidRDefault="00001C2D" w:rsidP="005076C0">
            <w:pPr>
              <w:jc w:val="center"/>
              <w:rPr>
                <w:rFonts w:ascii="gobCL" w:eastAsia="gobCL" w:hAnsi="gobCL" w:cs="gobCL"/>
                <w:sz w:val="18"/>
                <w:szCs w:val="18"/>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52783C27" w14:textId="77777777" w:rsidR="00001C2D" w:rsidRPr="00E94363" w:rsidRDefault="00001C2D" w:rsidP="005076C0">
            <w:pPr>
              <w:jc w:val="center"/>
              <w:rPr>
                <w:rFonts w:ascii="gobCL" w:eastAsia="gobCL" w:hAnsi="gobCL" w:cs="gobCL"/>
                <w:sz w:val="18"/>
                <w:szCs w:val="18"/>
              </w:rPr>
            </w:pPr>
          </w:p>
        </w:tc>
        <w:tc>
          <w:tcPr>
            <w:tcW w:w="4712" w:type="dxa"/>
            <w:tcBorders>
              <w:top w:val="nil"/>
              <w:left w:val="nil"/>
              <w:bottom w:val="single" w:sz="4" w:space="0" w:color="auto"/>
              <w:right w:val="single" w:sz="4" w:space="0" w:color="auto"/>
            </w:tcBorders>
            <w:shd w:val="clear" w:color="auto" w:fill="FFFFFF" w:themeFill="background1"/>
            <w:vAlign w:val="bottom"/>
          </w:tcPr>
          <w:p w14:paraId="69A89695" w14:textId="77777777"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El/la empresario/a no describe solución ni oferta de valor</w:t>
            </w:r>
          </w:p>
        </w:tc>
        <w:tc>
          <w:tcPr>
            <w:tcW w:w="816" w:type="dxa"/>
            <w:tcBorders>
              <w:top w:val="nil"/>
              <w:left w:val="nil"/>
              <w:bottom w:val="single" w:sz="4" w:space="0" w:color="auto"/>
              <w:right w:val="single" w:sz="4" w:space="0" w:color="auto"/>
            </w:tcBorders>
            <w:shd w:val="clear" w:color="auto" w:fill="FFFFFF" w:themeFill="background1"/>
            <w:vAlign w:val="bottom"/>
          </w:tcPr>
          <w:p w14:paraId="03A5B9FC" w14:textId="492EBFD4" w:rsidR="00001C2D" w:rsidRPr="00E94363" w:rsidRDefault="00E520A2" w:rsidP="005076C0">
            <w:pPr>
              <w:jc w:val="center"/>
              <w:rPr>
                <w:rFonts w:ascii="gobCL" w:eastAsia="gobCL" w:hAnsi="gobCL" w:cs="gobCL"/>
                <w:sz w:val="18"/>
                <w:szCs w:val="18"/>
              </w:rPr>
            </w:pPr>
            <w:r w:rsidRPr="00E94363">
              <w:rPr>
                <w:rFonts w:ascii="gobCL" w:eastAsia="gobCL" w:hAnsi="gobCL" w:cs="gobCL"/>
                <w:sz w:val="18"/>
                <w:szCs w:val="18"/>
              </w:rPr>
              <w:t>1</w:t>
            </w:r>
          </w:p>
        </w:tc>
        <w:tc>
          <w:tcPr>
            <w:tcW w:w="1168" w:type="dxa"/>
            <w:vMerge/>
            <w:tcBorders>
              <w:left w:val="single" w:sz="4" w:space="0" w:color="auto"/>
              <w:bottom w:val="single" w:sz="4" w:space="0" w:color="auto"/>
              <w:right w:val="single" w:sz="4" w:space="0" w:color="auto"/>
            </w:tcBorders>
            <w:shd w:val="clear" w:color="auto" w:fill="FFFFFF" w:themeFill="background1"/>
            <w:noWrap/>
            <w:vAlign w:val="center"/>
          </w:tcPr>
          <w:p w14:paraId="07DCA296" w14:textId="77777777" w:rsidR="00001C2D" w:rsidRPr="00E94363" w:rsidRDefault="00001C2D" w:rsidP="005076C0">
            <w:pPr>
              <w:jc w:val="center"/>
              <w:rPr>
                <w:rFonts w:ascii="gobCL" w:eastAsia="gobCL" w:hAnsi="gobCL" w:cs="gobCL"/>
                <w:sz w:val="18"/>
                <w:szCs w:val="18"/>
              </w:rPr>
            </w:pPr>
          </w:p>
        </w:tc>
      </w:tr>
    </w:tbl>
    <w:p w14:paraId="1CE9ED5D" w14:textId="50CE7953" w:rsidR="00001C2D" w:rsidRPr="00E94363" w:rsidRDefault="00001C2D" w:rsidP="00001C2D">
      <w:pPr>
        <w:rPr>
          <w:rFonts w:ascii="gobCL" w:eastAsia="gobCL" w:hAnsi="gobCL" w:cs="gobCL"/>
          <w:sz w:val="18"/>
          <w:szCs w:val="18"/>
        </w:rPr>
      </w:pPr>
    </w:p>
    <w:tbl>
      <w:tblPr>
        <w:tblW w:w="8822" w:type="dxa"/>
        <w:tblInd w:w="279" w:type="dxa"/>
        <w:tblLayout w:type="fixed"/>
        <w:tblCellMar>
          <w:left w:w="70" w:type="dxa"/>
          <w:right w:w="70" w:type="dxa"/>
        </w:tblCellMar>
        <w:tblLook w:val="04A0" w:firstRow="1" w:lastRow="0" w:firstColumn="1" w:lastColumn="0" w:noHBand="0" w:noVBand="1"/>
      </w:tblPr>
      <w:tblGrid>
        <w:gridCol w:w="425"/>
        <w:gridCol w:w="1701"/>
        <w:gridCol w:w="4712"/>
        <w:gridCol w:w="850"/>
        <w:gridCol w:w="1134"/>
      </w:tblGrid>
      <w:tr w:rsidR="00B7440F" w:rsidRPr="00E94363" w14:paraId="1B5500AD" w14:textId="77777777" w:rsidTr="005076C0">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543CE2B"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549291B" w14:textId="77777777" w:rsidR="00001C2D" w:rsidRPr="00E94363" w:rsidRDefault="00001C2D" w:rsidP="005076C0">
            <w:pPr>
              <w:ind w:left="-14"/>
              <w:jc w:val="center"/>
              <w:rPr>
                <w:rFonts w:ascii="gobCL" w:eastAsia="gobCL" w:hAnsi="gobCL" w:cs="gobCL"/>
                <w:sz w:val="18"/>
                <w:szCs w:val="18"/>
              </w:rPr>
            </w:pPr>
            <w:r w:rsidRPr="00E94363">
              <w:rPr>
                <w:rFonts w:ascii="gobCL" w:eastAsia="gobCL" w:hAnsi="gobCL" w:cs="gobCL"/>
                <w:sz w:val="18"/>
                <w:szCs w:val="18"/>
              </w:rPr>
              <w:t>Criterio</w:t>
            </w:r>
          </w:p>
        </w:tc>
        <w:tc>
          <w:tcPr>
            <w:tcW w:w="4712" w:type="dxa"/>
            <w:tcBorders>
              <w:top w:val="single" w:sz="4" w:space="0" w:color="auto"/>
              <w:left w:val="nil"/>
              <w:bottom w:val="single" w:sz="4" w:space="0" w:color="auto"/>
              <w:right w:val="single" w:sz="4" w:space="0" w:color="auto"/>
            </w:tcBorders>
            <w:shd w:val="pct15" w:color="auto" w:fill="FFFFFF" w:themeFill="background1"/>
            <w:vAlign w:val="center"/>
            <w:hideMark/>
          </w:tcPr>
          <w:p w14:paraId="02BAB05A"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Descripción</w:t>
            </w:r>
          </w:p>
        </w:tc>
        <w:tc>
          <w:tcPr>
            <w:tcW w:w="85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C215F"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Puntaje</w:t>
            </w:r>
          </w:p>
        </w:tc>
        <w:tc>
          <w:tcPr>
            <w:tcW w:w="1134"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1F690797"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Ponderación</w:t>
            </w:r>
          </w:p>
        </w:tc>
      </w:tr>
      <w:tr w:rsidR="00B7440F" w:rsidRPr="00E94363" w14:paraId="7116360A" w14:textId="77777777" w:rsidTr="005076C0">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07B801" w14:textId="77777777" w:rsidR="00001C2D" w:rsidRPr="00E94363" w:rsidRDefault="00001C2D" w:rsidP="005076C0">
            <w:pPr>
              <w:jc w:val="center"/>
              <w:rPr>
                <w:rFonts w:ascii="gobCL" w:eastAsia="gobCL" w:hAnsi="gobCL" w:cs="gobCL"/>
                <w:sz w:val="18"/>
                <w:szCs w:val="18"/>
              </w:rPr>
            </w:pPr>
            <w:r w:rsidRPr="00E94363">
              <w:rPr>
                <w:rFonts w:ascii="gobCL" w:eastAsia="gobCL" w:hAnsi="gobCL" w:cs="gobCL"/>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AB8F4" w14:textId="77777777" w:rsidR="00001C2D" w:rsidRPr="00E94363" w:rsidRDefault="00001C2D" w:rsidP="005076C0">
            <w:pPr>
              <w:jc w:val="center"/>
              <w:rPr>
                <w:rFonts w:ascii="gobCL" w:eastAsia="gobCL" w:hAnsi="gobCL" w:cs="gobCL"/>
                <w:b/>
                <w:sz w:val="18"/>
                <w:szCs w:val="18"/>
              </w:rPr>
            </w:pPr>
            <w:r w:rsidRPr="00E94363">
              <w:rPr>
                <w:rFonts w:ascii="gobCL" w:eastAsia="gobCL" w:hAnsi="gobCL" w:cs="gobCL"/>
                <w:b/>
                <w:sz w:val="18"/>
                <w:szCs w:val="18"/>
              </w:rPr>
              <w:t>Evaluación Global del Video Pitch</w:t>
            </w:r>
          </w:p>
        </w:tc>
        <w:tc>
          <w:tcPr>
            <w:tcW w:w="4712"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78066A7D" w14:textId="7BFCD333" w:rsidR="00001C2D" w:rsidRPr="00E94363" w:rsidRDefault="00001C2D" w:rsidP="005076C0">
            <w:pPr>
              <w:jc w:val="both"/>
              <w:rPr>
                <w:rFonts w:ascii="gobCL" w:eastAsia="gobCL" w:hAnsi="gobCL" w:cs="gobCL"/>
                <w:sz w:val="18"/>
                <w:szCs w:val="18"/>
              </w:rPr>
            </w:pPr>
            <w:r w:rsidRPr="00E94363">
              <w:rPr>
                <w:rFonts w:ascii="gobCL" w:eastAsia="gobCL" w:hAnsi="gobCL" w:cs="gobCL"/>
                <w:sz w:val="18"/>
                <w:szCs w:val="18"/>
              </w:rPr>
              <w:t>En este ítem se evaluará la claridad en el relato, la efectivida</w:t>
            </w:r>
            <w:r w:rsidR="005076C0" w:rsidRPr="00E94363">
              <w:rPr>
                <w:rFonts w:ascii="gobCL" w:eastAsia="gobCL" w:hAnsi="gobCL" w:cs="gobCL"/>
                <w:sz w:val="18"/>
                <w:szCs w:val="18"/>
              </w:rPr>
              <w:t>d en el uso del tiempo asignado</w:t>
            </w:r>
            <w:r w:rsidRPr="00E94363">
              <w:rPr>
                <w:rFonts w:ascii="gobCL" w:eastAsia="gobCL" w:hAnsi="gobCL" w:cs="gobCL"/>
                <w:sz w:val="18"/>
                <w:szCs w:val="18"/>
              </w:rPr>
              <w:t>, la convicción del empresario,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0355F" w14:textId="3A4C1FD7" w:rsidR="00001C2D" w:rsidRPr="00E94363" w:rsidRDefault="00001C2D" w:rsidP="00E520A2">
            <w:pPr>
              <w:jc w:val="center"/>
              <w:rPr>
                <w:rFonts w:ascii="gobCL" w:eastAsia="gobCL" w:hAnsi="gobCL" w:cs="gobCL"/>
                <w:sz w:val="18"/>
                <w:szCs w:val="18"/>
              </w:rPr>
            </w:pPr>
            <w:r w:rsidRPr="00E94363">
              <w:rPr>
                <w:rFonts w:ascii="gobCL" w:eastAsia="gobCL" w:hAnsi="gobCL" w:cs="gobCL"/>
                <w:sz w:val="18"/>
                <w:szCs w:val="18"/>
              </w:rPr>
              <w:t xml:space="preserve">1 a </w:t>
            </w:r>
            <w:r w:rsidR="00E520A2" w:rsidRPr="00E94363">
              <w:rPr>
                <w:rFonts w:ascii="gobCL" w:eastAsia="gobCL" w:hAnsi="gobCL" w:cs="gobCL"/>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7C5002" w14:textId="63DDDC93" w:rsidR="00001C2D" w:rsidRPr="00E94363" w:rsidRDefault="00840E9D" w:rsidP="005076C0">
            <w:pPr>
              <w:jc w:val="center"/>
              <w:rPr>
                <w:rFonts w:ascii="gobCL" w:eastAsia="gobCL" w:hAnsi="gobCL" w:cs="gobCL"/>
                <w:b/>
                <w:sz w:val="18"/>
                <w:szCs w:val="18"/>
              </w:rPr>
            </w:pPr>
            <w:r w:rsidRPr="00E94363">
              <w:rPr>
                <w:rFonts w:ascii="gobCL" w:eastAsia="gobCL" w:hAnsi="gobCL" w:cs="gobCL"/>
                <w:b/>
                <w:sz w:val="18"/>
                <w:szCs w:val="18"/>
              </w:rPr>
              <w:t>50</w:t>
            </w:r>
            <w:r w:rsidR="00001C2D" w:rsidRPr="00E94363">
              <w:rPr>
                <w:rFonts w:ascii="gobCL" w:eastAsia="gobCL" w:hAnsi="gobCL" w:cs="gobCL"/>
                <w:b/>
                <w:sz w:val="18"/>
                <w:szCs w:val="18"/>
              </w:rPr>
              <w:t>%</w:t>
            </w:r>
          </w:p>
        </w:tc>
      </w:tr>
    </w:tbl>
    <w:p w14:paraId="7C240B40" w14:textId="77777777" w:rsidR="00001C2D" w:rsidRPr="00E94363" w:rsidRDefault="00001C2D" w:rsidP="00001C2D">
      <w:pPr>
        <w:pStyle w:val="Ttulo20"/>
        <w:tabs>
          <w:tab w:val="clear" w:pos="709"/>
          <w:tab w:val="left" w:pos="284"/>
        </w:tabs>
        <w:jc w:val="center"/>
        <w:rPr>
          <w:rFonts w:eastAsia="gobCL" w:cs="gobCL"/>
          <w:b w:val="0"/>
          <w:bCs w:val="0"/>
          <w:iCs w:val="0"/>
          <w:sz w:val="18"/>
          <w:szCs w:val="18"/>
          <w:lang w:eastAsia="es-CL"/>
        </w:rPr>
      </w:pPr>
    </w:p>
    <w:p w14:paraId="0DD08C91" w14:textId="77777777" w:rsidR="00001C2D" w:rsidRPr="00E94363" w:rsidRDefault="00001C2D" w:rsidP="00001C2D">
      <w:pPr>
        <w:pStyle w:val="Ttulo20"/>
        <w:tabs>
          <w:tab w:val="clear" w:pos="709"/>
          <w:tab w:val="left" w:pos="284"/>
        </w:tabs>
        <w:jc w:val="center"/>
        <w:rPr>
          <w:rFonts w:eastAsia="gobCL" w:cs="gobCL"/>
          <w:b w:val="0"/>
          <w:bCs w:val="0"/>
          <w:iCs w:val="0"/>
          <w:sz w:val="18"/>
          <w:szCs w:val="18"/>
          <w:lang w:eastAsia="es-CL"/>
        </w:rPr>
      </w:pPr>
    </w:p>
    <w:p w14:paraId="14AD42F6" w14:textId="77777777" w:rsidR="00001C2D" w:rsidRPr="00E94363" w:rsidRDefault="00001C2D" w:rsidP="00001C2D">
      <w:pPr>
        <w:pStyle w:val="Ttulo20"/>
        <w:tabs>
          <w:tab w:val="clear" w:pos="709"/>
          <w:tab w:val="left" w:pos="284"/>
        </w:tabs>
        <w:jc w:val="center"/>
        <w:rPr>
          <w:rFonts w:eastAsia="gobCL" w:cs="gobCL"/>
          <w:b w:val="0"/>
          <w:bCs w:val="0"/>
          <w:iCs w:val="0"/>
          <w:sz w:val="18"/>
          <w:szCs w:val="18"/>
          <w:lang w:eastAsia="es-CL"/>
        </w:rPr>
      </w:pPr>
    </w:p>
    <w:p w14:paraId="1FE174DC" w14:textId="77777777" w:rsidR="00C54584" w:rsidRPr="00E94363" w:rsidRDefault="00C54584" w:rsidP="00001C2D">
      <w:pPr>
        <w:pStyle w:val="Ttulo20"/>
        <w:tabs>
          <w:tab w:val="clear" w:pos="709"/>
          <w:tab w:val="left" w:pos="284"/>
        </w:tabs>
        <w:jc w:val="center"/>
        <w:rPr>
          <w:rFonts w:eastAsia="gobCL" w:cs="gobCL"/>
          <w:b w:val="0"/>
          <w:bCs w:val="0"/>
          <w:iCs w:val="0"/>
          <w:sz w:val="18"/>
          <w:szCs w:val="18"/>
          <w:lang w:eastAsia="es-CL"/>
        </w:rPr>
      </w:pPr>
    </w:p>
    <w:p w14:paraId="274CF217" w14:textId="77777777" w:rsidR="00C54584" w:rsidRPr="00E94363" w:rsidRDefault="00C54584" w:rsidP="00001C2D">
      <w:pPr>
        <w:pStyle w:val="Ttulo20"/>
        <w:tabs>
          <w:tab w:val="clear" w:pos="709"/>
          <w:tab w:val="left" w:pos="284"/>
        </w:tabs>
        <w:jc w:val="center"/>
        <w:rPr>
          <w:rFonts w:eastAsia="gobCL" w:cs="gobCL"/>
          <w:b w:val="0"/>
          <w:bCs w:val="0"/>
          <w:iCs w:val="0"/>
          <w:sz w:val="18"/>
          <w:szCs w:val="18"/>
          <w:lang w:eastAsia="es-CL"/>
        </w:rPr>
      </w:pPr>
    </w:p>
    <w:p w14:paraId="4DF031D9" w14:textId="77777777" w:rsidR="00C54584" w:rsidRPr="00E94363" w:rsidRDefault="00C54584" w:rsidP="00001C2D">
      <w:pPr>
        <w:pStyle w:val="Ttulo20"/>
        <w:tabs>
          <w:tab w:val="clear" w:pos="709"/>
          <w:tab w:val="left" w:pos="284"/>
        </w:tabs>
        <w:jc w:val="center"/>
        <w:rPr>
          <w:rFonts w:eastAsia="gobCL" w:cs="gobCL"/>
          <w:b w:val="0"/>
          <w:bCs w:val="0"/>
          <w:iCs w:val="0"/>
          <w:sz w:val="18"/>
          <w:szCs w:val="18"/>
          <w:lang w:eastAsia="es-CL"/>
        </w:rPr>
      </w:pPr>
    </w:p>
    <w:p w14:paraId="55EE9841" w14:textId="6B5F390C" w:rsidR="00001C2D" w:rsidRPr="00E94363" w:rsidRDefault="00001C2D" w:rsidP="00001C2D">
      <w:pPr>
        <w:pStyle w:val="Ttulo20"/>
        <w:tabs>
          <w:tab w:val="clear" w:pos="709"/>
          <w:tab w:val="left" w:pos="284"/>
        </w:tabs>
        <w:jc w:val="both"/>
        <w:rPr>
          <w:rFonts w:eastAsia="gobCL" w:cs="gobCL"/>
          <w:b w:val="0"/>
          <w:bCs w:val="0"/>
          <w:iCs w:val="0"/>
          <w:szCs w:val="22"/>
          <w:lang w:eastAsia="es-CL"/>
        </w:rPr>
      </w:pPr>
      <w:r w:rsidRPr="00E94363">
        <w:rPr>
          <w:rFonts w:eastAsia="gobCL" w:cs="gobCL"/>
          <w:b w:val="0"/>
          <w:bCs w:val="0"/>
          <w:iCs w:val="0"/>
          <w:szCs w:val="22"/>
          <w:lang w:eastAsia="es-CL"/>
        </w:rPr>
        <w:t>Una vez finalizada la evaluación de video pitch y de porcentaje de disminución de ventas (2 y 3) mediante la siguiente tabla:</w:t>
      </w:r>
    </w:p>
    <w:p w14:paraId="3F1C8323" w14:textId="77777777" w:rsidR="00001C2D" w:rsidRPr="00E94363" w:rsidRDefault="00001C2D" w:rsidP="00001C2D">
      <w:pPr>
        <w:pStyle w:val="Ttulo20"/>
        <w:tabs>
          <w:tab w:val="clear" w:pos="709"/>
          <w:tab w:val="left" w:pos="284"/>
        </w:tabs>
        <w:jc w:val="both"/>
        <w:rPr>
          <w:rFonts w:eastAsia="gobCL" w:cs="gobCL"/>
          <w:b w:val="0"/>
          <w:bCs w:val="0"/>
          <w:iCs w:val="0"/>
          <w:szCs w:val="22"/>
          <w:lang w:eastAsia="es-CL"/>
        </w:rPr>
      </w:pPr>
    </w:p>
    <w:p w14:paraId="05584DF6" w14:textId="77777777" w:rsidR="00001C2D" w:rsidRPr="00E94363" w:rsidRDefault="00001C2D" w:rsidP="00001C2D">
      <w:pPr>
        <w:pStyle w:val="Ttulo20"/>
        <w:tabs>
          <w:tab w:val="clear" w:pos="709"/>
          <w:tab w:val="left" w:pos="284"/>
        </w:tabs>
        <w:jc w:val="center"/>
        <w:rPr>
          <w:rFonts w:eastAsia="gobCL" w:cs="gobCL"/>
          <w:b w:val="0"/>
          <w:bCs w:val="0"/>
          <w:iCs w:val="0"/>
          <w:sz w:val="18"/>
          <w:szCs w:val="18"/>
          <w:lang w:eastAsia="es-CL"/>
        </w:rPr>
      </w:pPr>
    </w:p>
    <w:tbl>
      <w:tblPr>
        <w:tblStyle w:val="Tablaconcuadrcula"/>
        <w:tblW w:w="0" w:type="auto"/>
        <w:jc w:val="center"/>
        <w:tblLayout w:type="fixed"/>
        <w:tblLook w:val="04A0" w:firstRow="1" w:lastRow="0" w:firstColumn="1" w:lastColumn="0" w:noHBand="0" w:noVBand="1"/>
      </w:tblPr>
      <w:tblGrid>
        <w:gridCol w:w="4414"/>
        <w:gridCol w:w="1960"/>
      </w:tblGrid>
      <w:tr w:rsidR="00B7440F" w:rsidRPr="00E94363" w14:paraId="3EB2C61D" w14:textId="77777777" w:rsidTr="005076C0">
        <w:trPr>
          <w:jc w:val="center"/>
        </w:trPr>
        <w:tc>
          <w:tcPr>
            <w:tcW w:w="4414" w:type="dxa"/>
            <w:shd w:val="pct15" w:color="auto" w:fill="FFFFFF" w:themeFill="background1"/>
          </w:tcPr>
          <w:p w14:paraId="3D53DAFE" w14:textId="77777777" w:rsidR="00001C2D" w:rsidRPr="00E94363" w:rsidRDefault="00001C2D" w:rsidP="005076C0">
            <w:pPr>
              <w:jc w:val="center"/>
              <w:rPr>
                <w:rFonts w:ascii="gobCL" w:eastAsia="gobCL" w:hAnsi="gobCL" w:cs="gobCL"/>
                <w:b/>
                <w:sz w:val="18"/>
                <w:szCs w:val="18"/>
              </w:rPr>
            </w:pPr>
            <w:bookmarkStart w:id="8" w:name="_Toc520305335"/>
            <w:bookmarkStart w:id="9" w:name="_Toc521483841"/>
            <w:bookmarkStart w:id="10" w:name="_Toc521581798"/>
            <w:r w:rsidRPr="00E94363">
              <w:rPr>
                <w:rFonts w:ascii="gobCL" w:eastAsia="gobCL" w:hAnsi="gobCL" w:cs="gobCL"/>
                <w:b/>
                <w:sz w:val="18"/>
                <w:szCs w:val="18"/>
              </w:rPr>
              <w:t>ELEMENTO</w:t>
            </w:r>
            <w:bookmarkEnd w:id="8"/>
            <w:bookmarkEnd w:id="9"/>
            <w:bookmarkEnd w:id="10"/>
          </w:p>
        </w:tc>
        <w:tc>
          <w:tcPr>
            <w:tcW w:w="1960" w:type="dxa"/>
            <w:shd w:val="pct15" w:color="auto" w:fill="FFFFFF" w:themeFill="background1"/>
          </w:tcPr>
          <w:p w14:paraId="550512E5" w14:textId="77777777" w:rsidR="00001C2D" w:rsidRPr="00E94363" w:rsidRDefault="00001C2D" w:rsidP="005076C0">
            <w:pPr>
              <w:jc w:val="center"/>
              <w:rPr>
                <w:rFonts w:ascii="gobCL" w:eastAsia="gobCL" w:hAnsi="gobCL" w:cs="gobCL"/>
                <w:b/>
                <w:sz w:val="18"/>
                <w:szCs w:val="18"/>
              </w:rPr>
            </w:pPr>
            <w:bookmarkStart w:id="11" w:name="_Toc520305336"/>
            <w:bookmarkStart w:id="12" w:name="_Toc521483842"/>
            <w:bookmarkStart w:id="13" w:name="_Toc521581799"/>
            <w:r w:rsidRPr="00E94363">
              <w:rPr>
                <w:rFonts w:ascii="gobCL" w:eastAsia="gobCL" w:hAnsi="gobCL" w:cs="gobCL"/>
                <w:b/>
                <w:sz w:val="18"/>
                <w:szCs w:val="18"/>
              </w:rPr>
              <w:t>PONDERACIÓN</w:t>
            </w:r>
            <w:bookmarkEnd w:id="11"/>
            <w:bookmarkEnd w:id="12"/>
            <w:bookmarkEnd w:id="13"/>
          </w:p>
        </w:tc>
      </w:tr>
      <w:tr w:rsidR="00B7440F" w:rsidRPr="00E94363" w14:paraId="32A87310" w14:textId="77777777" w:rsidTr="005076C0">
        <w:trPr>
          <w:jc w:val="center"/>
        </w:trPr>
        <w:tc>
          <w:tcPr>
            <w:tcW w:w="4414" w:type="dxa"/>
          </w:tcPr>
          <w:p w14:paraId="6B672817" w14:textId="77777777" w:rsidR="00001C2D" w:rsidRPr="00E94363" w:rsidRDefault="00001C2D" w:rsidP="005076C0">
            <w:pPr>
              <w:rPr>
                <w:rFonts w:ascii="gobCL" w:eastAsia="gobCL" w:hAnsi="gobCL" w:cs="gobCL"/>
              </w:rPr>
            </w:pPr>
            <w:bookmarkStart w:id="14" w:name="_Toc520305337"/>
            <w:bookmarkStart w:id="15" w:name="_Toc521483843"/>
            <w:bookmarkStart w:id="16" w:name="_Toc521581800"/>
            <w:r w:rsidRPr="00E94363">
              <w:rPr>
                <w:rFonts w:ascii="gobCL" w:eastAsia="gobCL" w:hAnsi="gobCL" w:cs="gobCL"/>
              </w:rPr>
              <w:t>Porcentaje de Disminución de Ventas Idea de Negocio</w:t>
            </w:r>
            <w:bookmarkEnd w:id="14"/>
            <w:bookmarkEnd w:id="15"/>
            <w:bookmarkEnd w:id="16"/>
          </w:p>
        </w:tc>
        <w:tc>
          <w:tcPr>
            <w:tcW w:w="1960" w:type="dxa"/>
          </w:tcPr>
          <w:p w14:paraId="6F79E739" w14:textId="507E0948" w:rsidR="00001C2D" w:rsidRPr="00E94363" w:rsidRDefault="00E93013" w:rsidP="005076C0">
            <w:pPr>
              <w:jc w:val="center"/>
              <w:rPr>
                <w:rFonts w:ascii="gobCL" w:eastAsia="gobCL" w:hAnsi="gobCL" w:cs="gobCL"/>
              </w:rPr>
            </w:pPr>
            <w:r w:rsidRPr="00E94363">
              <w:rPr>
                <w:rFonts w:ascii="gobCL" w:eastAsia="gobCL" w:hAnsi="gobCL" w:cs="gobCL"/>
              </w:rPr>
              <w:t>4</w:t>
            </w:r>
            <w:r w:rsidR="00001C2D" w:rsidRPr="00E94363">
              <w:rPr>
                <w:rFonts w:ascii="gobCL" w:eastAsia="gobCL" w:hAnsi="gobCL" w:cs="gobCL"/>
              </w:rPr>
              <w:t>0%</w:t>
            </w:r>
          </w:p>
        </w:tc>
      </w:tr>
      <w:tr w:rsidR="00B7440F" w:rsidRPr="00E94363" w14:paraId="7B931356" w14:textId="77777777" w:rsidTr="005076C0">
        <w:trPr>
          <w:jc w:val="center"/>
        </w:trPr>
        <w:tc>
          <w:tcPr>
            <w:tcW w:w="4414" w:type="dxa"/>
          </w:tcPr>
          <w:p w14:paraId="0353024F" w14:textId="77777777" w:rsidR="00001C2D" w:rsidRPr="00E94363" w:rsidRDefault="00001C2D" w:rsidP="005076C0">
            <w:pPr>
              <w:rPr>
                <w:rFonts w:ascii="gobCL" w:eastAsia="gobCL" w:hAnsi="gobCL" w:cs="gobCL"/>
              </w:rPr>
            </w:pPr>
            <w:bookmarkStart w:id="17" w:name="_Toc520305339"/>
            <w:bookmarkStart w:id="18" w:name="_Toc521483845"/>
            <w:bookmarkStart w:id="19" w:name="_Toc521581802"/>
            <w:r w:rsidRPr="00E94363">
              <w:rPr>
                <w:rFonts w:ascii="gobCL" w:eastAsia="gobCL" w:hAnsi="gobCL" w:cs="gobCL"/>
              </w:rPr>
              <w:t>Video Pitch</w:t>
            </w:r>
            <w:bookmarkEnd w:id="17"/>
            <w:bookmarkEnd w:id="18"/>
            <w:bookmarkEnd w:id="19"/>
          </w:p>
        </w:tc>
        <w:tc>
          <w:tcPr>
            <w:tcW w:w="1960" w:type="dxa"/>
          </w:tcPr>
          <w:p w14:paraId="228C4DD8" w14:textId="1A257133" w:rsidR="00001C2D" w:rsidRPr="00E94363" w:rsidRDefault="00E93013" w:rsidP="00001C2D">
            <w:pPr>
              <w:jc w:val="center"/>
              <w:rPr>
                <w:rFonts w:ascii="gobCL" w:eastAsia="gobCL" w:hAnsi="gobCL" w:cs="gobCL"/>
              </w:rPr>
            </w:pPr>
            <w:r w:rsidRPr="00E94363">
              <w:rPr>
                <w:rFonts w:ascii="gobCL" w:eastAsia="gobCL" w:hAnsi="gobCL" w:cs="gobCL"/>
              </w:rPr>
              <w:t>6</w:t>
            </w:r>
            <w:r w:rsidR="00001C2D" w:rsidRPr="00E94363">
              <w:rPr>
                <w:rFonts w:ascii="gobCL" w:eastAsia="gobCL" w:hAnsi="gobCL" w:cs="gobCL"/>
              </w:rPr>
              <w:t>0%</w:t>
            </w:r>
          </w:p>
        </w:tc>
      </w:tr>
      <w:tr w:rsidR="00001C2D" w:rsidRPr="00E94363" w14:paraId="2DE67558" w14:textId="77777777" w:rsidTr="005076C0">
        <w:trPr>
          <w:jc w:val="center"/>
        </w:trPr>
        <w:tc>
          <w:tcPr>
            <w:tcW w:w="4414" w:type="dxa"/>
          </w:tcPr>
          <w:p w14:paraId="5459C01A" w14:textId="77777777" w:rsidR="00001C2D" w:rsidRPr="00E94363" w:rsidRDefault="00001C2D" w:rsidP="005076C0">
            <w:pPr>
              <w:jc w:val="right"/>
              <w:rPr>
                <w:rFonts w:ascii="gobCL" w:eastAsia="gobCL" w:hAnsi="gobCL" w:cs="gobCL"/>
              </w:rPr>
            </w:pPr>
            <w:bookmarkStart w:id="20" w:name="_Toc520305341"/>
            <w:bookmarkStart w:id="21" w:name="_Toc521483847"/>
            <w:bookmarkStart w:id="22" w:name="_Toc521581804"/>
            <w:r w:rsidRPr="00E94363">
              <w:rPr>
                <w:rFonts w:ascii="gobCL" w:eastAsia="gobCL" w:hAnsi="gobCL" w:cs="gobCL"/>
              </w:rPr>
              <w:t>TOTAL</w:t>
            </w:r>
            <w:bookmarkEnd w:id="20"/>
            <w:bookmarkEnd w:id="21"/>
            <w:bookmarkEnd w:id="22"/>
          </w:p>
        </w:tc>
        <w:tc>
          <w:tcPr>
            <w:tcW w:w="1960" w:type="dxa"/>
          </w:tcPr>
          <w:p w14:paraId="122B9B03" w14:textId="77777777" w:rsidR="00001C2D" w:rsidRPr="00E94363" w:rsidRDefault="00001C2D" w:rsidP="005076C0">
            <w:pPr>
              <w:jc w:val="center"/>
              <w:rPr>
                <w:rFonts w:ascii="gobCL" w:eastAsia="gobCL" w:hAnsi="gobCL" w:cs="gobCL"/>
              </w:rPr>
            </w:pPr>
            <w:bookmarkStart w:id="23" w:name="_Toc520305342"/>
            <w:bookmarkStart w:id="24" w:name="_Toc521483848"/>
            <w:bookmarkStart w:id="25" w:name="_Toc521581805"/>
            <w:r w:rsidRPr="00E94363">
              <w:rPr>
                <w:rFonts w:ascii="gobCL" w:eastAsia="gobCL" w:hAnsi="gobCL" w:cs="gobCL"/>
              </w:rPr>
              <w:t>100</w:t>
            </w:r>
            <w:bookmarkEnd w:id="23"/>
            <w:bookmarkEnd w:id="24"/>
            <w:bookmarkEnd w:id="25"/>
            <w:r w:rsidRPr="00E94363">
              <w:rPr>
                <w:rFonts w:ascii="gobCL" w:eastAsia="gobCL" w:hAnsi="gobCL" w:cs="gobCL"/>
              </w:rPr>
              <w:t>%</w:t>
            </w:r>
          </w:p>
        </w:tc>
      </w:tr>
    </w:tbl>
    <w:p w14:paraId="03B82526" w14:textId="77777777" w:rsidR="00001C2D" w:rsidRPr="00E94363" w:rsidRDefault="00001C2D">
      <w:pPr>
        <w:spacing w:before="240" w:after="240" w:line="240" w:lineRule="auto"/>
        <w:jc w:val="both"/>
        <w:rPr>
          <w:rFonts w:ascii="gobCL" w:eastAsia="gobCL" w:hAnsi="gobCL" w:cs="gobCL"/>
          <w:b/>
        </w:rPr>
      </w:pPr>
    </w:p>
    <w:p w14:paraId="317766B2" w14:textId="77777777"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t>4.3. Selección de beneficiarios/as</w:t>
      </w:r>
    </w:p>
    <w:p w14:paraId="4CAB8E49" w14:textId="4C323AA3" w:rsidR="002862B1" w:rsidRPr="00E94363" w:rsidRDefault="0088151A">
      <w:pPr>
        <w:spacing w:before="240" w:after="240" w:line="240" w:lineRule="auto"/>
        <w:jc w:val="both"/>
        <w:rPr>
          <w:rFonts w:ascii="gobCL" w:eastAsia="gobCL" w:hAnsi="gobCL" w:cs="gobCL"/>
          <w:b/>
        </w:rPr>
      </w:pPr>
      <w:r w:rsidRPr="00E94363">
        <w:rPr>
          <w:rFonts w:ascii="gobCL" w:eastAsia="gobCL" w:hAnsi="gobCL" w:cs="gobCL"/>
        </w:rPr>
        <w:t xml:space="preserve">En consideración de lo </w:t>
      </w:r>
      <w:r w:rsidR="007C48F8" w:rsidRPr="00E94363">
        <w:rPr>
          <w:rFonts w:ascii="gobCL" w:eastAsia="gobCL" w:hAnsi="gobCL" w:cs="gobCL"/>
        </w:rPr>
        <w:t xml:space="preserve">anterior, cada empresa obtendrá un puntaje que la situará en una posición dentro del </w:t>
      </w:r>
      <w:r w:rsidR="007C48F8" w:rsidRPr="00E94363">
        <w:rPr>
          <w:rFonts w:ascii="gobCL" w:eastAsia="gobCL" w:hAnsi="gobCL" w:cs="gobCL"/>
          <w:b/>
        </w:rPr>
        <w:t>Ranking Regional.</w:t>
      </w:r>
    </w:p>
    <w:p w14:paraId="6C7E5544" w14:textId="77777777" w:rsidR="002862B1" w:rsidRPr="00E94363" w:rsidRDefault="007C48F8">
      <w:pPr>
        <w:shd w:val="clear" w:color="auto" w:fill="FFFFFF"/>
        <w:spacing w:before="240" w:after="240" w:line="240" w:lineRule="auto"/>
        <w:jc w:val="both"/>
        <w:rPr>
          <w:rFonts w:ascii="gobCL" w:eastAsia="gobCL" w:hAnsi="gobCL" w:cs="gobCL"/>
        </w:rPr>
      </w:pPr>
      <w:r w:rsidRPr="00E94363">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E94363">
        <w:rPr>
          <w:rFonts w:ascii="gobCL" w:eastAsia="gobCL" w:hAnsi="gobCL" w:cs="gobCL"/>
          <w:vertAlign w:val="superscript"/>
        </w:rPr>
        <w:footnoteReference w:id="10"/>
      </w:r>
      <w:r w:rsidRPr="00E94363">
        <w:rPr>
          <w:rFonts w:ascii="gobCL" w:eastAsia="gobCL" w:hAnsi="gobCL" w:cs="gobCL"/>
        </w:rPr>
        <w:t>.</w:t>
      </w:r>
    </w:p>
    <w:p w14:paraId="459A0E3C" w14:textId="77777777"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C5F8DB5" w14:textId="045AA031" w:rsidR="00700A45" w:rsidRPr="00E94363" w:rsidRDefault="007C48F8">
      <w:pPr>
        <w:spacing w:before="240" w:after="240" w:line="240" w:lineRule="auto"/>
        <w:jc w:val="both"/>
        <w:rPr>
          <w:rFonts w:ascii="gobCL" w:eastAsia="gobCL" w:hAnsi="gobCL" w:cs="gobCL"/>
        </w:rPr>
      </w:pPr>
      <w:r w:rsidRPr="00E94363">
        <w:rPr>
          <w:rFonts w:ascii="gobCL" w:eastAsia="gobCL" w:hAnsi="gobCL" w:cs="gobCL"/>
        </w:rPr>
        <w:lastRenderedPageBreak/>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7440F" w:rsidRPr="00E94363" w14:paraId="3783C91C" w14:textId="77777777">
        <w:trPr>
          <w:jc w:val="center"/>
        </w:trPr>
        <w:tc>
          <w:tcPr>
            <w:tcW w:w="8907" w:type="dxa"/>
            <w:shd w:val="clear" w:color="auto" w:fill="D9D9D9"/>
            <w:tcMar>
              <w:top w:w="57" w:type="dxa"/>
              <w:bottom w:w="57" w:type="dxa"/>
            </w:tcMar>
          </w:tcPr>
          <w:p w14:paraId="6D564EFA" w14:textId="77777777" w:rsidR="002862B1" w:rsidRPr="00E94363" w:rsidRDefault="007C48F8">
            <w:pPr>
              <w:rPr>
                <w:rFonts w:ascii="gobCL" w:eastAsia="gobCL" w:hAnsi="gobCL" w:cs="gobCL"/>
                <w:b/>
                <w:sz w:val="22"/>
                <w:szCs w:val="22"/>
              </w:rPr>
            </w:pPr>
            <w:r w:rsidRPr="00E94363">
              <w:rPr>
                <w:rFonts w:ascii="gobCL" w:eastAsia="gobCL" w:hAnsi="gobCL" w:cs="gobCL"/>
                <w:b/>
                <w:sz w:val="22"/>
                <w:szCs w:val="22"/>
                <w:u w:val="single"/>
              </w:rPr>
              <w:t>IMPORTANTE</w:t>
            </w:r>
            <w:r w:rsidRPr="00E94363">
              <w:rPr>
                <w:rFonts w:ascii="gobCL" w:eastAsia="gobCL" w:hAnsi="gobCL" w:cs="gobCL"/>
                <w:b/>
                <w:sz w:val="22"/>
                <w:szCs w:val="22"/>
              </w:rPr>
              <w:t>:</w:t>
            </w:r>
          </w:p>
          <w:p w14:paraId="2320AC6E" w14:textId="3E004FD7" w:rsidR="002862B1" w:rsidRPr="00E94363" w:rsidRDefault="007C48F8" w:rsidP="00056E8E">
            <w:pPr>
              <w:jc w:val="both"/>
              <w:rPr>
                <w:rFonts w:ascii="gobCL" w:eastAsia="gobCL" w:hAnsi="gobCL" w:cs="gobCL"/>
              </w:rPr>
            </w:pPr>
            <w:r w:rsidRPr="00E94363">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E94363">
              <w:rPr>
                <w:rFonts w:ascii="gobCL" w:eastAsia="gobCL" w:hAnsi="gobCL" w:cs="gobCL"/>
                <w:sz w:val="22"/>
                <w:szCs w:val="22"/>
              </w:rPr>
              <w:t xml:space="preserve">no hayan sido </w:t>
            </w:r>
            <w:r w:rsidR="00056E8E" w:rsidRPr="00E94363">
              <w:rPr>
                <w:rFonts w:ascii="gobCL" w:eastAsia="gobCL" w:hAnsi="gobCL" w:cs="gobCL"/>
                <w:sz w:val="22"/>
                <w:szCs w:val="22"/>
              </w:rPr>
              <w:t>beneficiarios</w:t>
            </w:r>
            <w:r w:rsidR="00C07285" w:rsidRPr="00E94363">
              <w:rPr>
                <w:rFonts w:ascii="gobCL" w:eastAsia="gobCL" w:hAnsi="gobCL" w:cs="gobCL"/>
                <w:sz w:val="22"/>
                <w:szCs w:val="22"/>
              </w:rPr>
              <w:t xml:space="preserve"> de algún programa de emergencia implementado por Sercotec a partir de noviembre de 2019</w:t>
            </w:r>
            <w:r w:rsidRPr="00E94363">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sidRPr="00E94363">
              <w:rPr>
                <w:rFonts w:ascii="gobCL" w:eastAsia="gobCL" w:hAnsi="gobCL" w:cs="gobCL"/>
                <w:sz w:val="22"/>
                <w:szCs w:val="22"/>
              </w:rPr>
              <w:t xml:space="preserve"> En último caso, de continuar </w:t>
            </w:r>
            <w:r w:rsidR="00796420" w:rsidRPr="00E94363">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t>5. Formalización</w:t>
      </w:r>
    </w:p>
    <w:p w14:paraId="539A7B42" w14:textId="5CF80474"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 xml:space="preserve">Previo a la firma del contrato, </w:t>
      </w:r>
      <w:r w:rsidR="00796420" w:rsidRPr="00E94363">
        <w:rPr>
          <w:rFonts w:ascii="gobCL" w:eastAsia="gobCL" w:hAnsi="gobCL" w:cs="gobCL"/>
        </w:rPr>
        <w:t xml:space="preserve">si corresponde, </w:t>
      </w:r>
      <w:r w:rsidRPr="00E94363">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sidRPr="00E94363">
        <w:rPr>
          <w:rFonts w:ascii="gobCL" w:eastAsia="gobCL" w:hAnsi="gobCL" w:cs="gobCL"/>
        </w:rPr>
        <w:t>La firma del contrato deberá ser</w:t>
      </w:r>
      <w:r w:rsidRPr="00E94363">
        <w:rPr>
          <w:rFonts w:ascii="gobCL" w:eastAsia="gobCL" w:hAnsi="gobCL" w:cs="gobCL"/>
        </w:rPr>
        <w:t xml:space="preserve"> en un plazo máximo de </w:t>
      </w:r>
      <w:r w:rsidR="00E2597E" w:rsidRPr="00E94363">
        <w:rPr>
          <w:rFonts w:ascii="gobCL" w:eastAsia="gobCL" w:hAnsi="gobCL" w:cs="gobCL"/>
        </w:rPr>
        <w:t>10</w:t>
      </w:r>
      <w:r w:rsidRPr="00E94363">
        <w:rPr>
          <w:rFonts w:ascii="gobCL" w:eastAsia="gobCL" w:hAnsi="gobCL" w:cs="gobCL"/>
        </w:rPr>
        <w:t xml:space="preserve"> días hábiles administrativos, contados desde la </w:t>
      </w:r>
      <w:r w:rsidR="008F37EA" w:rsidRPr="00E94363">
        <w:rPr>
          <w:rFonts w:ascii="gobCL" w:eastAsia="gobCL" w:hAnsi="gobCL" w:cs="gobCL"/>
        </w:rPr>
        <w:t xml:space="preserve">fecha de la </w:t>
      </w:r>
      <w:r w:rsidRPr="00E94363">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E94363" w:rsidRDefault="006519BB">
      <w:pPr>
        <w:spacing w:before="240" w:after="240" w:line="240" w:lineRule="auto"/>
        <w:jc w:val="both"/>
        <w:rPr>
          <w:rFonts w:ascii="gobCL" w:eastAsia="gobCL" w:hAnsi="gobCL" w:cs="gobCL"/>
        </w:rPr>
      </w:pPr>
      <w:r w:rsidRPr="00E94363">
        <w:rPr>
          <w:rFonts w:ascii="gobCL" w:eastAsia="gobCL" w:hAnsi="gobCL" w:cs="gobCL"/>
        </w:rPr>
        <w:t xml:space="preserve">Dentro del plazo dispuesto para la formalización, se deberá realizar la formulación del Plan de Inversión, </w:t>
      </w:r>
      <w:r w:rsidRPr="00E94363">
        <w:rPr>
          <w:rFonts w:ascii="gobCL" w:eastAsia="gobCL" w:hAnsi="gobCL" w:cs="gobCL"/>
          <w:b/>
          <w:u w:val="single"/>
        </w:rPr>
        <w:t>puesto que, en el contrato, debe quedar reflejado el monto del subsidio Sercotec.</w:t>
      </w:r>
    </w:p>
    <w:p w14:paraId="6C82D43F" w14:textId="08205C0A" w:rsidR="00CA7E52" w:rsidRPr="00E94363" w:rsidRDefault="007C48F8" w:rsidP="00B7440F">
      <w:pPr>
        <w:spacing w:before="240" w:after="240" w:line="240" w:lineRule="auto"/>
        <w:jc w:val="both"/>
        <w:rPr>
          <w:rFonts w:ascii="gobCL" w:eastAsia="gobCL" w:hAnsi="gobCL" w:cs="gobCL"/>
        </w:rPr>
      </w:pPr>
      <w:r w:rsidRPr="00E94363">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7440F" w:rsidRPr="00E94363" w14:paraId="06367456" w14:textId="77777777">
        <w:trPr>
          <w:jc w:val="center"/>
        </w:trPr>
        <w:tc>
          <w:tcPr>
            <w:tcW w:w="8907" w:type="dxa"/>
            <w:shd w:val="clear" w:color="auto" w:fill="D9D9D9"/>
            <w:tcMar>
              <w:top w:w="57" w:type="dxa"/>
              <w:bottom w:w="57" w:type="dxa"/>
            </w:tcMar>
          </w:tcPr>
          <w:p w14:paraId="57A4ADFE" w14:textId="7427D881" w:rsidR="002862B1" w:rsidRPr="00E94363" w:rsidRDefault="007C48F8" w:rsidP="00B43377">
            <w:pPr>
              <w:jc w:val="both"/>
              <w:rPr>
                <w:rFonts w:ascii="gobCL" w:eastAsia="gobCL" w:hAnsi="gobCL" w:cs="gobCL"/>
                <w:b/>
                <w:sz w:val="22"/>
                <w:szCs w:val="22"/>
                <w:u w:val="single"/>
              </w:rPr>
            </w:pPr>
            <w:r w:rsidRPr="00E94363">
              <w:rPr>
                <w:rFonts w:ascii="gobCL" w:eastAsia="gobCL" w:hAnsi="gobCL" w:cs="gobCL"/>
                <w:b/>
                <w:sz w:val="22"/>
                <w:szCs w:val="22"/>
                <w:u w:val="single"/>
              </w:rPr>
              <w:t>IMPORTANTE:</w:t>
            </w:r>
          </w:p>
          <w:p w14:paraId="63B3DD1C" w14:textId="77777777" w:rsidR="002862B1" w:rsidRPr="00E94363" w:rsidRDefault="007C48F8">
            <w:pPr>
              <w:jc w:val="both"/>
              <w:rPr>
                <w:rFonts w:ascii="gobCL" w:eastAsia="gobCL" w:hAnsi="gobCL" w:cs="gobCL"/>
                <w:sz w:val="22"/>
                <w:szCs w:val="22"/>
              </w:rPr>
            </w:pPr>
            <w:r w:rsidRPr="00E94363">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E94363" w:rsidRDefault="007C48F8">
      <w:pPr>
        <w:spacing w:before="240" w:after="240" w:line="240" w:lineRule="auto"/>
        <w:jc w:val="both"/>
        <w:rPr>
          <w:rFonts w:ascii="gobCL" w:eastAsia="gobCL" w:hAnsi="gobCL" w:cs="gobCL"/>
        </w:rPr>
      </w:pPr>
      <w:r w:rsidRPr="00E94363">
        <w:rPr>
          <w:rFonts w:ascii="gobCL" w:eastAsia="gobCL" w:hAnsi="gobCL" w:cs="gobCL"/>
        </w:rPr>
        <w:t xml:space="preserve">Los días hábiles administrativos excluyen los días sábados, domingos y festivos. </w:t>
      </w:r>
    </w:p>
    <w:p w14:paraId="5E766986" w14:textId="77777777" w:rsidR="002862B1" w:rsidRPr="00E94363" w:rsidRDefault="007C48F8">
      <w:pPr>
        <w:spacing w:before="240" w:after="240" w:line="240" w:lineRule="auto"/>
        <w:jc w:val="both"/>
        <w:rPr>
          <w:rFonts w:ascii="gobCL" w:eastAsia="gobCL" w:hAnsi="gobCL" w:cs="gobCL"/>
          <w:b/>
        </w:rPr>
      </w:pPr>
      <w:r w:rsidRPr="00E94363">
        <w:rPr>
          <w:rFonts w:ascii="gobCL" w:eastAsia="gobCL" w:hAnsi="gobCL" w:cs="gobCL"/>
          <w:b/>
        </w:rPr>
        <w:lastRenderedPageBreak/>
        <w:t>6. Implementación del Plan de Inversión</w:t>
      </w:r>
    </w:p>
    <w:p w14:paraId="7FBB317D"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C8234DC" w:rsidR="002862B1" w:rsidRPr="00E94363" w:rsidRDefault="00496703">
      <w:pPr>
        <w:spacing w:before="240" w:after="240"/>
        <w:jc w:val="both"/>
        <w:rPr>
          <w:rFonts w:ascii="gobCL" w:eastAsia="gobCL" w:hAnsi="gobCL" w:cs="gobCL"/>
        </w:rPr>
      </w:pPr>
      <w:r w:rsidRPr="00E94363">
        <w:rPr>
          <w:rFonts w:ascii="gobCL" w:eastAsia="gobCL" w:hAnsi="gobCL" w:cs="gobCL"/>
        </w:rPr>
        <w:t xml:space="preserve"> </w:t>
      </w:r>
      <w:r w:rsidR="00A05533" w:rsidRPr="00E94363">
        <w:rPr>
          <w:rFonts w:ascii="gobCL" w:eastAsia="gobCL" w:hAnsi="gobCL" w:cs="gobCL"/>
        </w:rPr>
        <w:t xml:space="preserve">Las compras </w:t>
      </w:r>
      <w:r w:rsidR="007C48F8" w:rsidRPr="00E94363">
        <w:rPr>
          <w:rFonts w:ascii="gobCL" w:eastAsia="gobCL" w:hAnsi="gobCL" w:cs="gobCL"/>
        </w:rPr>
        <w:t>podrán realizarse a través de las siguientes modalidades:</w:t>
      </w:r>
    </w:p>
    <w:p w14:paraId="22BDCCA1" w14:textId="7502DCA0" w:rsidR="002862B1" w:rsidRPr="00E94363" w:rsidRDefault="007C48F8">
      <w:pPr>
        <w:numPr>
          <w:ilvl w:val="1"/>
          <w:numId w:val="5"/>
        </w:numPr>
        <w:pBdr>
          <w:top w:val="nil"/>
          <w:left w:val="nil"/>
          <w:bottom w:val="nil"/>
          <w:right w:val="nil"/>
          <w:between w:val="nil"/>
        </w:pBdr>
        <w:spacing w:before="240" w:after="0"/>
        <w:ind w:left="709"/>
        <w:jc w:val="both"/>
        <w:rPr>
          <w:rFonts w:ascii="gobCL" w:eastAsia="gobCL" w:hAnsi="gobCL" w:cs="gobCL"/>
        </w:rPr>
      </w:pPr>
      <w:r w:rsidRPr="00E94363">
        <w:rPr>
          <w:rFonts w:ascii="gobCL" w:eastAsia="gobCL" w:hAnsi="gobCL" w:cs="gobCL"/>
          <w:b/>
        </w:rPr>
        <w:t>Compra asistida por el AOS</w:t>
      </w:r>
      <w:r w:rsidRPr="00E94363">
        <w:rPr>
          <w:rFonts w:ascii="gobCL" w:eastAsia="gobCL" w:hAnsi="gobCL" w:cs="gobCL"/>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E94363">
        <w:rPr>
          <w:rFonts w:ascii="gobCL" w:eastAsia="gobCL" w:hAnsi="gobCL" w:cs="gobCL"/>
        </w:rPr>
        <w:t xml:space="preserve"> </w:t>
      </w:r>
      <w:r w:rsidR="0074630B" w:rsidRPr="00E94363">
        <w:rPr>
          <w:rFonts w:ascii="gobCL" w:eastAsia="gobCL" w:hAnsi="gobCL" w:cs="gobCL"/>
        </w:rPr>
        <w:t>10</w:t>
      </w:r>
      <w:r w:rsidRPr="00E94363">
        <w:rPr>
          <w:rFonts w:ascii="gobCL" w:eastAsia="gobCL" w:hAnsi="gobCL" w:cs="gobCL"/>
        </w:rPr>
        <w:t>0.000.- (ci</w:t>
      </w:r>
      <w:r w:rsidR="00A03985" w:rsidRPr="00E94363">
        <w:rPr>
          <w:rFonts w:ascii="gobCL" w:eastAsia="gobCL" w:hAnsi="gobCL" w:cs="gobCL"/>
        </w:rPr>
        <w:t>en</w:t>
      </w:r>
      <w:r w:rsidRPr="00E94363">
        <w:rPr>
          <w:rFonts w:ascii="gobCL" w:eastAsia="gobCL" w:hAnsi="gobCL" w:cs="gobCL"/>
        </w:rPr>
        <w:t xml:space="preserve"> mil pesos) netos. De esta forma, todas las compras bajo dicho monto, deben ser financiadas a través del mecanismo de reembolso.</w:t>
      </w:r>
    </w:p>
    <w:p w14:paraId="665FF342" w14:textId="77777777" w:rsidR="002862B1" w:rsidRPr="00E94363" w:rsidRDefault="002862B1">
      <w:pPr>
        <w:pBdr>
          <w:top w:val="nil"/>
          <w:left w:val="nil"/>
          <w:bottom w:val="nil"/>
          <w:right w:val="nil"/>
          <w:between w:val="nil"/>
        </w:pBdr>
        <w:spacing w:after="0"/>
        <w:ind w:left="426" w:hanging="720"/>
        <w:jc w:val="both"/>
        <w:rPr>
          <w:rFonts w:ascii="gobCL" w:eastAsia="gobCL" w:hAnsi="gobCL" w:cs="gobCL"/>
        </w:rPr>
      </w:pPr>
    </w:p>
    <w:p w14:paraId="0A0422B7" w14:textId="1171F72B" w:rsidR="002862B1" w:rsidRPr="00E94363" w:rsidRDefault="007C48F8">
      <w:pPr>
        <w:numPr>
          <w:ilvl w:val="0"/>
          <w:numId w:val="5"/>
        </w:numPr>
        <w:pBdr>
          <w:top w:val="nil"/>
          <w:left w:val="nil"/>
          <w:bottom w:val="nil"/>
          <w:right w:val="nil"/>
          <w:between w:val="nil"/>
        </w:pBdr>
        <w:spacing w:after="240"/>
        <w:jc w:val="both"/>
        <w:rPr>
          <w:rFonts w:ascii="gobCL" w:eastAsia="gobCL" w:hAnsi="gobCL" w:cs="gobCL"/>
        </w:rPr>
      </w:pPr>
      <w:r w:rsidRPr="00E94363">
        <w:rPr>
          <w:rFonts w:ascii="gobCL" w:eastAsia="gobCL" w:hAnsi="gobCL" w:cs="gobCL"/>
          <w:b/>
        </w:rPr>
        <w:t>Reembolso de gastos realizados:</w:t>
      </w:r>
      <w:r w:rsidRPr="00E94363">
        <w:rPr>
          <w:rFonts w:ascii="gobCL" w:eastAsia="gobCL" w:hAnsi="gobCL" w:cs="gobCL"/>
        </w:rPr>
        <w:t xml:space="preserve"> De acuerdo al detalle y montos de gastos aprobados en el Plan de Inversión. El beneficiario/a deberá presentar la factura en original del bien o servicio cancelado, para su posterior reembolso. El AOS reembolsará los recursos correspondie</w:t>
      </w:r>
      <w:r w:rsidR="003A3F3D" w:rsidRPr="00E94363">
        <w:rPr>
          <w:rFonts w:ascii="gobCL" w:eastAsia="gobCL" w:hAnsi="gobCL" w:cs="gobCL"/>
        </w:rPr>
        <w:t xml:space="preserve">ntes en un plazo no superior a </w:t>
      </w:r>
      <w:r w:rsidR="001668EF" w:rsidRPr="00E94363">
        <w:rPr>
          <w:rFonts w:ascii="gobCL" w:eastAsia="gobCL" w:hAnsi="gobCL" w:cs="gobCL"/>
        </w:rPr>
        <w:t>10</w:t>
      </w:r>
      <w:r w:rsidRPr="00E94363">
        <w:rPr>
          <w:rFonts w:ascii="gobCL" w:eastAsia="gobCL" w:hAnsi="gobCL" w:cs="gobCL"/>
        </w:rPr>
        <w:t xml:space="preserve"> (</w:t>
      </w:r>
      <w:r w:rsidR="001668EF" w:rsidRPr="00E94363">
        <w:rPr>
          <w:rFonts w:ascii="gobCL" w:eastAsia="gobCL" w:hAnsi="gobCL" w:cs="gobCL"/>
        </w:rPr>
        <w:t>diez</w:t>
      </w:r>
      <w:r w:rsidRPr="00E94363">
        <w:rPr>
          <w:rFonts w:ascii="gobCL" w:eastAsia="gobCL" w:hAnsi="gobCL" w:cs="gobCL"/>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E94363" w:rsidRDefault="007C48F8">
      <w:pPr>
        <w:spacing w:before="240" w:after="240"/>
        <w:jc w:val="both"/>
        <w:rPr>
          <w:rFonts w:ascii="gobCL" w:eastAsia="gobCL" w:hAnsi="gobCL" w:cs="gobCL"/>
        </w:rPr>
      </w:pPr>
      <w:r w:rsidRPr="00E94363">
        <w:rPr>
          <w:rFonts w:ascii="gobCL" w:eastAsia="gobCL" w:hAnsi="gobCL" w:cs="gobCL"/>
          <w:b/>
        </w:rPr>
        <w:t xml:space="preserve">La implementación del subsidio, y su respectiva rendición, no podrá tener un plazo superior a </w:t>
      </w:r>
      <w:r w:rsidR="002E187D" w:rsidRPr="00E94363">
        <w:rPr>
          <w:rFonts w:ascii="gobCL" w:eastAsia="gobCL" w:hAnsi="gobCL" w:cs="gobCL"/>
          <w:b/>
        </w:rPr>
        <w:t>2</w:t>
      </w:r>
      <w:r w:rsidRPr="00E94363">
        <w:rPr>
          <w:rFonts w:ascii="gobCL" w:eastAsia="gobCL" w:hAnsi="gobCL" w:cs="gobCL"/>
          <w:b/>
        </w:rPr>
        <w:t xml:space="preserve"> (</w:t>
      </w:r>
      <w:r w:rsidR="002E187D" w:rsidRPr="00E94363">
        <w:rPr>
          <w:rFonts w:ascii="gobCL" w:eastAsia="gobCL" w:hAnsi="gobCL" w:cs="gobCL"/>
          <w:b/>
        </w:rPr>
        <w:t>dos</w:t>
      </w:r>
      <w:r w:rsidRPr="00E94363">
        <w:rPr>
          <w:rFonts w:ascii="gobCL" w:eastAsia="gobCL" w:hAnsi="gobCL" w:cs="gobCL"/>
          <w:b/>
        </w:rPr>
        <w:t>) meses</w:t>
      </w:r>
      <w:r w:rsidRPr="00E94363">
        <w:rPr>
          <w:rFonts w:ascii="gobCL" w:eastAsia="gobCL" w:hAnsi="gobCL" w:cs="gobCL"/>
        </w:rPr>
        <w:t xml:space="preserve">, contados desde la fecha de firma del contrato. No obstante, </w:t>
      </w:r>
      <w:r w:rsidR="00C108D7" w:rsidRPr="00E94363">
        <w:rPr>
          <w:rFonts w:ascii="gobCL" w:eastAsia="gobCL" w:hAnsi="gobCL" w:cs="gobCL"/>
        </w:rPr>
        <w:t xml:space="preserve">excepcionalmente, </w:t>
      </w:r>
      <w:r w:rsidRPr="00E94363">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E94363" w:rsidRDefault="007C48F8">
      <w:pPr>
        <w:spacing w:before="240" w:after="240"/>
        <w:jc w:val="both"/>
        <w:rPr>
          <w:rFonts w:ascii="gobCL" w:eastAsia="gobCL" w:hAnsi="gobCL" w:cs="gobCL"/>
          <w:b/>
        </w:rPr>
      </w:pPr>
      <w:r w:rsidRPr="00E94363">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5ADC008E" w14:textId="0E1B9269" w:rsidR="002862B1" w:rsidRPr="00E94363" w:rsidRDefault="007C48F8">
      <w:pPr>
        <w:spacing w:before="240" w:after="240"/>
        <w:jc w:val="both"/>
        <w:rPr>
          <w:rFonts w:ascii="gobCL" w:eastAsia="gobCL" w:hAnsi="gobCL" w:cs="gobCL"/>
        </w:rPr>
      </w:pPr>
      <w:r w:rsidRPr="00E94363">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Sercotec, tendrá la facultad de aceptar o rechazar tal petición, informando por escrito, bajo premisa del cumplimiento del </w:t>
      </w:r>
      <w:r w:rsidRPr="00E94363">
        <w:rPr>
          <w:rFonts w:ascii="gobCL" w:eastAsia="gobCL" w:hAnsi="gobCL" w:cs="gobCL"/>
        </w:rPr>
        <w:lastRenderedPageBreak/>
        <w:t>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7440F" w:rsidRPr="00E94363"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E94363" w:rsidRDefault="009402BD" w:rsidP="005076C0">
            <w:pPr>
              <w:tabs>
                <w:tab w:val="num" w:pos="0"/>
              </w:tabs>
              <w:rPr>
                <w:rFonts w:ascii="gobCL" w:hAnsi="gobCL" w:cs="Arial"/>
                <w:b/>
              </w:rPr>
            </w:pPr>
            <w:r w:rsidRPr="00E94363">
              <w:rPr>
                <w:rFonts w:ascii="gobCL" w:hAnsi="gobCL" w:cs="Arial"/>
                <w:b/>
                <w:u w:val="single"/>
              </w:rPr>
              <w:t>IMPORTANTE</w:t>
            </w:r>
            <w:r w:rsidRPr="00E94363">
              <w:rPr>
                <w:rFonts w:ascii="gobCL" w:hAnsi="gobCL" w:cs="Arial"/>
                <w:b/>
              </w:rPr>
              <w:t>:</w:t>
            </w:r>
          </w:p>
          <w:p w14:paraId="27E0DD05" w14:textId="6ED5BB5C" w:rsidR="009402BD" w:rsidRPr="00E94363" w:rsidRDefault="009402BD" w:rsidP="003F29F2">
            <w:pPr>
              <w:jc w:val="both"/>
            </w:pPr>
            <w:r w:rsidRPr="00E94363">
              <w:rPr>
                <w:rFonts w:ascii="gobCL" w:hAnsi="gobCL"/>
              </w:rPr>
              <w:t xml:space="preserve">Sercotec podrá analizar la pertinencia de la continuidad de los proyectos y poner término a los mismos, en caso de que éstos, al </w:t>
            </w:r>
            <w:r w:rsidR="000D29D9" w:rsidRPr="00E94363">
              <w:rPr>
                <w:rFonts w:ascii="gobCL" w:hAnsi="gobCL"/>
              </w:rPr>
              <w:t>término del primer mes</w:t>
            </w:r>
            <w:r w:rsidRPr="00E94363">
              <w:rPr>
                <w:rFonts w:ascii="gobCL" w:hAnsi="gobCL"/>
              </w:rPr>
              <w:t>, no hayan ejecutado</w:t>
            </w:r>
            <w:r w:rsidR="00E2597E" w:rsidRPr="00E94363">
              <w:rPr>
                <w:rFonts w:ascii="gobCL" w:hAnsi="gobCL"/>
              </w:rPr>
              <w:t xml:space="preserve"> y rendido</w:t>
            </w:r>
            <w:r w:rsidRPr="00E94363">
              <w:rPr>
                <w:rFonts w:ascii="gobCL" w:hAnsi="gobCL"/>
              </w:rPr>
              <w:t xml:space="preserve"> el </w:t>
            </w:r>
            <w:r w:rsidR="00DA03FC" w:rsidRPr="00E94363">
              <w:rPr>
                <w:rFonts w:ascii="gobCL" w:hAnsi="gobCL"/>
              </w:rPr>
              <w:t>6</w:t>
            </w:r>
            <w:r w:rsidRPr="00E94363">
              <w:rPr>
                <w:rFonts w:ascii="gobCL" w:hAnsi="gobCL"/>
              </w:rPr>
              <w:t xml:space="preserve">0% del presupuesto </w:t>
            </w:r>
            <w:r w:rsidR="008B416D" w:rsidRPr="00E94363">
              <w:rPr>
                <w:rFonts w:ascii="gobCL" w:hAnsi="gobCL"/>
              </w:rPr>
              <w:t xml:space="preserve">asignado </w:t>
            </w:r>
            <w:r w:rsidRPr="00E94363">
              <w:rPr>
                <w:rFonts w:ascii="gobCL" w:hAnsi="gobCL"/>
              </w:rPr>
              <w:t>y no existan antecedentes que pudiesen justificar dicho atraso</w:t>
            </w:r>
            <w:r w:rsidR="003F29F2" w:rsidRPr="00E94363">
              <w:rPr>
                <w:rFonts w:ascii="gobCL" w:hAnsi="gobCL"/>
              </w:rPr>
              <w:t>, lo que será calificado por escrito por el Director Regional, fundadamente</w:t>
            </w:r>
            <w:r w:rsidRPr="00E94363">
              <w:rPr>
                <w:rFonts w:ascii="gobCL" w:hAnsi="gobCL"/>
              </w:rPr>
              <w:t>.</w:t>
            </w:r>
          </w:p>
        </w:tc>
      </w:tr>
    </w:tbl>
    <w:p w14:paraId="4C0DCE49" w14:textId="77777777" w:rsidR="002862B1" w:rsidRPr="00E94363" w:rsidRDefault="007C48F8">
      <w:pPr>
        <w:tabs>
          <w:tab w:val="left" w:pos="709"/>
        </w:tabs>
        <w:spacing w:before="240" w:after="240"/>
        <w:jc w:val="both"/>
        <w:rPr>
          <w:rFonts w:ascii="gobCL" w:eastAsia="gobCL" w:hAnsi="gobCL" w:cs="gobCL"/>
          <w:b/>
        </w:rPr>
      </w:pPr>
      <w:r w:rsidRPr="00E94363">
        <w:rPr>
          <w:rFonts w:ascii="gobCL" w:eastAsia="gobCL" w:hAnsi="gobCL" w:cs="gobCL"/>
          <w:b/>
        </w:rPr>
        <w:t>7. Cierre del programa</w:t>
      </w:r>
    </w:p>
    <w:p w14:paraId="48AF95DE" w14:textId="77777777" w:rsidR="002862B1" w:rsidRPr="00E94363" w:rsidRDefault="007C48F8">
      <w:pPr>
        <w:tabs>
          <w:tab w:val="left" w:pos="709"/>
        </w:tabs>
        <w:spacing w:before="240" w:after="240"/>
        <w:jc w:val="both"/>
        <w:rPr>
          <w:rFonts w:ascii="gobCL" w:eastAsia="gobCL" w:hAnsi="gobCL" w:cs="gobCL"/>
        </w:rPr>
      </w:pPr>
      <w:r w:rsidRPr="00E94363">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E94363" w:rsidRDefault="007C48F8">
      <w:pPr>
        <w:spacing w:before="240" w:after="240"/>
        <w:jc w:val="both"/>
        <w:rPr>
          <w:rFonts w:ascii="gobCL" w:eastAsia="gobCL" w:hAnsi="gobCL" w:cs="gobCL"/>
          <w:b/>
        </w:rPr>
      </w:pPr>
      <w:r w:rsidRPr="00E94363">
        <w:rPr>
          <w:rFonts w:ascii="gobCL" w:eastAsia="gobCL" w:hAnsi="gobCL" w:cs="gobCL"/>
          <w:b/>
        </w:rPr>
        <w:t>8. Término Anticipado del Proyecto</w:t>
      </w:r>
    </w:p>
    <w:p w14:paraId="333F786B"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Se podrá terminar anticipadamente el contrato suscrito entre el AOS y el beneficiario/a en los siguientes casos:</w:t>
      </w:r>
    </w:p>
    <w:p w14:paraId="24FB6103" w14:textId="77777777" w:rsidR="002862B1" w:rsidRPr="00E94363"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rPr>
      </w:pPr>
      <w:r w:rsidRPr="00E94363">
        <w:rPr>
          <w:rFonts w:ascii="gobCL" w:eastAsia="gobCL" w:hAnsi="gobCL" w:cs="gobCL"/>
          <w:b/>
        </w:rPr>
        <w:t>Término anticipado del proyecto por causas no imputables al beneficiario/a:</w:t>
      </w:r>
    </w:p>
    <w:p w14:paraId="5AC57626"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64FA9296" w14:textId="77777777" w:rsidR="002862B1" w:rsidRPr="00E94363"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rPr>
      </w:pPr>
      <w:r w:rsidRPr="00E94363">
        <w:rPr>
          <w:rFonts w:ascii="gobCL" w:eastAsia="gobCL" w:hAnsi="gobCL" w:cs="gobCL"/>
          <w:b/>
        </w:rPr>
        <w:t>Término anticipado del proyecto por hecho o acto imputable al beneficiario:</w:t>
      </w:r>
    </w:p>
    <w:p w14:paraId="7BD66F09"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Constituyen incumplimiento imputable al beneficiario las siguientes situaciones, entre otras:</w:t>
      </w:r>
    </w:p>
    <w:p w14:paraId="6E8A9C4D" w14:textId="77777777" w:rsidR="002862B1" w:rsidRPr="00E94363"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rPr>
      </w:pPr>
      <w:r w:rsidRPr="00E94363">
        <w:rPr>
          <w:rFonts w:ascii="gobCL" w:eastAsia="gobCL" w:hAnsi="gobCL" w:cs="gobCL"/>
        </w:rPr>
        <w:t>Disconformidad grave entre la información técnica y/o legal entregada, y la efectiva;</w:t>
      </w:r>
    </w:p>
    <w:p w14:paraId="569B386C" w14:textId="77777777" w:rsidR="002862B1" w:rsidRPr="00E94363"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rPr>
      </w:pPr>
      <w:r w:rsidRPr="00E94363">
        <w:rPr>
          <w:rFonts w:ascii="gobCL" w:eastAsia="gobCL" w:hAnsi="gobCL" w:cs="gobCL"/>
        </w:rPr>
        <w:lastRenderedPageBreak/>
        <w:t>Incumplimiento grave en la ejecución del Plan de Inversiones;</w:t>
      </w:r>
    </w:p>
    <w:p w14:paraId="1BD06A38" w14:textId="77777777" w:rsidR="002862B1" w:rsidRPr="00E94363"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rPr>
      </w:pPr>
      <w:r w:rsidRPr="00E94363">
        <w:rPr>
          <w:rFonts w:ascii="gobCL" w:eastAsia="gobCL" w:hAnsi="gobCL" w:cs="gobCL"/>
        </w:rPr>
        <w:t>En caso que el beneficiario/a renuncie sin expresión de causa a continuar el proyecto;</w:t>
      </w:r>
    </w:p>
    <w:p w14:paraId="258797CC" w14:textId="77777777" w:rsidR="002862B1" w:rsidRPr="00E94363"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rPr>
      </w:pPr>
      <w:r w:rsidRPr="00E94363">
        <w:rPr>
          <w:rFonts w:ascii="gobCL" w:eastAsia="gobCL" w:hAnsi="gobCL" w:cs="gobCL"/>
        </w:rPr>
        <w:t xml:space="preserve">Otras causas imputables a la falta de diligencia del beneficiario/a en el desempeño de sus actividades relacionadas con el Plan de Inversión, calificadas debidamente por Sercotec. </w:t>
      </w:r>
    </w:p>
    <w:p w14:paraId="5DD74274"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908D73A" w14:textId="77777777" w:rsidR="002862B1" w:rsidRPr="00E94363" w:rsidRDefault="007C48F8">
      <w:pPr>
        <w:spacing w:before="240" w:after="240"/>
        <w:jc w:val="both"/>
        <w:rPr>
          <w:rFonts w:ascii="gobCL" w:eastAsia="gobCL" w:hAnsi="gobCL" w:cs="gobCL"/>
          <w:b/>
        </w:rPr>
      </w:pPr>
      <w:r w:rsidRPr="00E94363">
        <w:rPr>
          <w:rFonts w:ascii="gobCL" w:eastAsia="gobCL" w:hAnsi="gobCL" w:cs="gobCL"/>
          <w:b/>
        </w:rPr>
        <w:t>9. Otros</w:t>
      </w:r>
    </w:p>
    <w:p w14:paraId="7335AA2D"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E94363" w:rsidRDefault="007C48F8" w:rsidP="00796420">
      <w:pPr>
        <w:spacing w:before="240" w:after="240"/>
        <w:jc w:val="both"/>
        <w:rPr>
          <w:rFonts w:ascii="gobCL" w:eastAsia="gobCL" w:hAnsi="gobCL" w:cs="gobCL"/>
        </w:rPr>
      </w:pPr>
      <w:r w:rsidRPr="00E94363">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E94363" w:rsidRDefault="007C48F8">
      <w:pPr>
        <w:spacing w:after="0" w:line="276" w:lineRule="auto"/>
        <w:jc w:val="both"/>
        <w:rPr>
          <w:rFonts w:ascii="gobCL" w:eastAsia="gobCL" w:hAnsi="gobCL" w:cs="gobCL"/>
        </w:rPr>
      </w:pPr>
      <w:r w:rsidRPr="00E94363">
        <w:rPr>
          <w:rFonts w:ascii="gobCL" w:eastAsia="gobCL" w:hAnsi="gobCL" w:cs="gobCL"/>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E94363" w:rsidRDefault="007C48F8">
      <w:pPr>
        <w:spacing w:before="240" w:after="240"/>
        <w:jc w:val="both"/>
        <w:rPr>
          <w:rFonts w:ascii="gobCL" w:eastAsia="gobCL" w:hAnsi="gobCL" w:cs="gobCL"/>
        </w:rPr>
      </w:pPr>
      <w:r w:rsidRPr="00E94363">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E94363">
        <w:rPr>
          <w:rFonts w:ascii="gobCL" w:eastAsia="gobCL" w:hAnsi="gobCL" w:cs="gobCL"/>
        </w:rPr>
        <w:t>Direcciones R</w:t>
      </w:r>
      <w:r w:rsidRPr="00E94363">
        <w:rPr>
          <w:rFonts w:ascii="gobCL" w:eastAsia="gobCL" w:hAnsi="gobCL" w:cs="gobCL"/>
        </w:rPr>
        <w:t>egional</w:t>
      </w:r>
      <w:r w:rsidR="0088151A" w:rsidRPr="00E94363">
        <w:rPr>
          <w:rFonts w:ascii="gobCL" w:eastAsia="gobCL" w:hAnsi="gobCL" w:cs="gobCL"/>
        </w:rPr>
        <w:t>es de Sercotec, a través de su Director R</w:t>
      </w:r>
      <w:r w:rsidRPr="00E94363">
        <w:rPr>
          <w:rFonts w:ascii="gobCL" w:eastAsia="gobCL" w:hAnsi="gobCL" w:cs="gobCL"/>
        </w:rPr>
        <w:t xml:space="preserve">egional, podrán autorizar la realización de todas las actividades que requieran interacción humana presencial, ya sea entre el agente operador </w:t>
      </w:r>
      <w:r w:rsidRPr="00E94363">
        <w:rPr>
          <w:rFonts w:ascii="gobCL" w:eastAsia="gobCL" w:hAnsi="gobCL" w:cs="gobCL"/>
        </w:rPr>
        <w:lastRenderedPageBreak/>
        <w:t xml:space="preserve">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Pr="00E94363" w:rsidRDefault="007C48F8">
      <w:pPr>
        <w:spacing w:before="240" w:after="240"/>
        <w:jc w:val="both"/>
        <w:rPr>
          <w:rFonts w:ascii="gobCL" w:eastAsia="gobCL" w:hAnsi="gobCL" w:cs="gobCL"/>
        </w:rPr>
      </w:pPr>
      <w:r w:rsidRPr="00E94363">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33E437D0" w14:textId="5C23EEB5" w:rsidR="00CA7E52" w:rsidRPr="00E94363" w:rsidRDefault="00CA7E52">
      <w:pPr>
        <w:rPr>
          <w:rFonts w:ascii="gobCL" w:eastAsia="gobCL" w:hAnsi="gobCL" w:cs="gobCL"/>
        </w:rPr>
      </w:pP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7440F" w:rsidRPr="00E94363" w14:paraId="62BD9662" w14:textId="77777777">
        <w:trPr>
          <w:jc w:val="center"/>
        </w:trPr>
        <w:tc>
          <w:tcPr>
            <w:tcW w:w="8907" w:type="dxa"/>
            <w:shd w:val="clear" w:color="auto" w:fill="D9D9D9"/>
            <w:tcMar>
              <w:top w:w="57" w:type="dxa"/>
              <w:bottom w:w="57" w:type="dxa"/>
            </w:tcMar>
          </w:tcPr>
          <w:p w14:paraId="7CAAA39E" w14:textId="77777777" w:rsidR="002862B1" w:rsidRPr="00E94363" w:rsidRDefault="007C48F8">
            <w:pPr>
              <w:rPr>
                <w:rFonts w:ascii="gobCL" w:eastAsia="gobCL" w:hAnsi="gobCL" w:cs="gobCL"/>
                <w:b/>
                <w:sz w:val="22"/>
                <w:szCs w:val="22"/>
              </w:rPr>
            </w:pPr>
            <w:r w:rsidRPr="00E94363">
              <w:rPr>
                <w:rFonts w:ascii="gobCL" w:eastAsia="gobCL" w:hAnsi="gobCL" w:cs="gobCL"/>
                <w:b/>
                <w:sz w:val="22"/>
                <w:szCs w:val="22"/>
                <w:u w:val="single"/>
              </w:rPr>
              <w:t>IMPORTANTE</w:t>
            </w:r>
            <w:r w:rsidRPr="00E94363">
              <w:rPr>
                <w:rFonts w:ascii="gobCL" w:eastAsia="gobCL" w:hAnsi="gobCL" w:cs="gobCL"/>
                <w:b/>
                <w:sz w:val="22"/>
                <w:szCs w:val="22"/>
              </w:rPr>
              <w:t>:</w:t>
            </w:r>
          </w:p>
          <w:p w14:paraId="3953E67A" w14:textId="77777777" w:rsidR="002862B1" w:rsidRPr="00E94363" w:rsidRDefault="007C48F8">
            <w:pPr>
              <w:jc w:val="both"/>
              <w:rPr>
                <w:rFonts w:ascii="gobCL" w:eastAsia="gobCL" w:hAnsi="gobCL" w:cs="gobCL"/>
                <w:sz w:val="22"/>
                <w:szCs w:val="22"/>
              </w:rPr>
            </w:pPr>
            <w:r w:rsidRPr="00E94363">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5D5EDC6" w14:textId="77777777" w:rsidR="003F29F2" w:rsidRPr="00E94363" w:rsidRDefault="003F29F2" w:rsidP="001C0F51">
      <w:pPr>
        <w:jc w:val="center"/>
        <w:rPr>
          <w:rFonts w:ascii="gobCL" w:eastAsia="gobCL" w:hAnsi="gobCL" w:cs="gobCL"/>
          <w:b/>
          <w:sz w:val="20"/>
          <w:szCs w:val="20"/>
        </w:rPr>
      </w:pPr>
    </w:p>
    <w:p w14:paraId="6EA4260B" w14:textId="77777777" w:rsidR="003F29F2" w:rsidRPr="00E94363" w:rsidRDefault="003F29F2" w:rsidP="001C0F51">
      <w:pPr>
        <w:jc w:val="center"/>
        <w:rPr>
          <w:rFonts w:ascii="gobCL" w:eastAsia="gobCL" w:hAnsi="gobCL" w:cs="gobCL"/>
          <w:b/>
          <w:sz w:val="20"/>
          <w:szCs w:val="20"/>
        </w:rPr>
      </w:pPr>
    </w:p>
    <w:p w14:paraId="526A3067" w14:textId="77777777" w:rsidR="003F29F2" w:rsidRPr="00E94363" w:rsidRDefault="003F29F2" w:rsidP="001C0F51">
      <w:pPr>
        <w:jc w:val="center"/>
        <w:rPr>
          <w:rFonts w:ascii="gobCL" w:eastAsia="gobCL" w:hAnsi="gobCL" w:cs="gobCL"/>
          <w:b/>
          <w:sz w:val="20"/>
          <w:szCs w:val="20"/>
        </w:rPr>
      </w:pPr>
    </w:p>
    <w:p w14:paraId="17CB6522" w14:textId="77777777" w:rsidR="003F29F2" w:rsidRPr="00E94363" w:rsidRDefault="003F29F2" w:rsidP="001C0F51">
      <w:pPr>
        <w:jc w:val="center"/>
        <w:rPr>
          <w:rFonts w:ascii="gobCL" w:eastAsia="gobCL" w:hAnsi="gobCL" w:cs="gobCL"/>
          <w:b/>
          <w:sz w:val="20"/>
          <w:szCs w:val="20"/>
        </w:rPr>
      </w:pPr>
    </w:p>
    <w:p w14:paraId="68D66F9D" w14:textId="77777777" w:rsidR="003F29F2" w:rsidRPr="00E94363" w:rsidRDefault="003F29F2" w:rsidP="001C0F51">
      <w:pPr>
        <w:jc w:val="center"/>
        <w:rPr>
          <w:rFonts w:ascii="gobCL" w:eastAsia="gobCL" w:hAnsi="gobCL" w:cs="gobCL"/>
          <w:b/>
          <w:sz w:val="20"/>
          <w:szCs w:val="20"/>
        </w:rPr>
      </w:pPr>
    </w:p>
    <w:p w14:paraId="726C3A25" w14:textId="77777777" w:rsidR="003F29F2" w:rsidRPr="00E94363" w:rsidRDefault="003F29F2" w:rsidP="001C0F51">
      <w:pPr>
        <w:jc w:val="center"/>
        <w:rPr>
          <w:rFonts w:ascii="gobCL" w:eastAsia="gobCL" w:hAnsi="gobCL" w:cs="gobCL"/>
          <w:b/>
          <w:sz w:val="20"/>
          <w:szCs w:val="20"/>
        </w:rPr>
      </w:pPr>
    </w:p>
    <w:p w14:paraId="1D2AD394" w14:textId="77777777" w:rsidR="003F29F2" w:rsidRPr="00E94363" w:rsidRDefault="003F29F2" w:rsidP="001C0F51">
      <w:pPr>
        <w:jc w:val="center"/>
        <w:rPr>
          <w:rFonts w:ascii="gobCL" w:eastAsia="gobCL" w:hAnsi="gobCL" w:cs="gobCL"/>
          <w:b/>
          <w:sz w:val="20"/>
          <w:szCs w:val="20"/>
        </w:rPr>
      </w:pPr>
    </w:p>
    <w:p w14:paraId="56FEB34D" w14:textId="77777777" w:rsidR="003F29F2" w:rsidRPr="00E94363" w:rsidRDefault="003F29F2" w:rsidP="001C0F51">
      <w:pPr>
        <w:jc w:val="center"/>
        <w:rPr>
          <w:rFonts w:ascii="gobCL" w:eastAsia="gobCL" w:hAnsi="gobCL" w:cs="gobCL"/>
          <w:b/>
          <w:sz w:val="20"/>
          <w:szCs w:val="20"/>
        </w:rPr>
      </w:pPr>
    </w:p>
    <w:p w14:paraId="6C8377B6" w14:textId="77777777" w:rsidR="003F29F2" w:rsidRPr="00E94363" w:rsidRDefault="003F29F2" w:rsidP="001C0F51">
      <w:pPr>
        <w:jc w:val="center"/>
        <w:rPr>
          <w:rFonts w:ascii="gobCL" w:eastAsia="gobCL" w:hAnsi="gobCL" w:cs="gobCL"/>
          <w:b/>
          <w:sz w:val="20"/>
          <w:szCs w:val="20"/>
        </w:rPr>
      </w:pPr>
    </w:p>
    <w:p w14:paraId="119537E9" w14:textId="77777777" w:rsidR="003F29F2" w:rsidRPr="00E94363" w:rsidRDefault="003F29F2" w:rsidP="001C0F51">
      <w:pPr>
        <w:jc w:val="center"/>
        <w:rPr>
          <w:rFonts w:ascii="gobCL" w:eastAsia="gobCL" w:hAnsi="gobCL" w:cs="gobCL"/>
          <w:b/>
          <w:sz w:val="20"/>
          <w:szCs w:val="20"/>
        </w:rPr>
      </w:pPr>
    </w:p>
    <w:p w14:paraId="7C262440" w14:textId="77777777" w:rsidR="003F29F2" w:rsidRPr="00E94363" w:rsidRDefault="003F29F2" w:rsidP="001C0F51">
      <w:pPr>
        <w:jc w:val="center"/>
        <w:rPr>
          <w:rFonts w:ascii="gobCL" w:eastAsia="gobCL" w:hAnsi="gobCL" w:cs="gobCL"/>
          <w:b/>
          <w:sz w:val="20"/>
          <w:szCs w:val="20"/>
        </w:rPr>
      </w:pPr>
    </w:p>
    <w:p w14:paraId="4427CA9A" w14:textId="77777777" w:rsidR="003F29F2" w:rsidRPr="00E94363" w:rsidRDefault="003F29F2" w:rsidP="001C0F51">
      <w:pPr>
        <w:jc w:val="center"/>
        <w:rPr>
          <w:rFonts w:ascii="gobCL" w:eastAsia="gobCL" w:hAnsi="gobCL" w:cs="gobCL"/>
          <w:b/>
          <w:sz w:val="20"/>
          <w:szCs w:val="20"/>
        </w:rPr>
      </w:pPr>
    </w:p>
    <w:p w14:paraId="009BB3CB" w14:textId="77777777" w:rsidR="003F29F2" w:rsidRPr="00E94363" w:rsidRDefault="003F29F2" w:rsidP="001C0F51">
      <w:pPr>
        <w:jc w:val="center"/>
        <w:rPr>
          <w:rFonts w:ascii="gobCL" w:eastAsia="gobCL" w:hAnsi="gobCL" w:cs="gobCL"/>
          <w:b/>
          <w:sz w:val="20"/>
          <w:szCs w:val="20"/>
        </w:rPr>
      </w:pPr>
    </w:p>
    <w:p w14:paraId="1AE7D6EE" w14:textId="77777777" w:rsidR="00CA7E52" w:rsidRPr="00E94363" w:rsidRDefault="00CA7E52">
      <w:pPr>
        <w:rPr>
          <w:rFonts w:ascii="gobCL" w:eastAsia="gobCL" w:hAnsi="gobCL" w:cs="gobCL"/>
          <w:b/>
          <w:sz w:val="20"/>
          <w:szCs w:val="20"/>
        </w:rPr>
      </w:pPr>
      <w:r w:rsidRPr="00E94363">
        <w:rPr>
          <w:rFonts w:ascii="gobCL" w:eastAsia="gobCL" w:hAnsi="gobCL" w:cs="gobCL"/>
          <w:b/>
          <w:sz w:val="20"/>
          <w:szCs w:val="20"/>
        </w:rPr>
        <w:br w:type="page"/>
      </w:r>
    </w:p>
    <w:p w14:paraId="74CAD7AD" w14:textId="5ADAE74A" w:rsidR="002862B1" w:rsidRPr="00E94363" w:rsidRDefault="007C48F8" w:rsidP="001C0F51">
      <w:pPr>
        <w:jc w:val="center"/>
        <w:rPr>
          <w:rFonts w:ascii="gobCL" w:eastAsia="gobCL" w:hAnsi="gobCL" w:cs="gobCL"/>
          <w:b/>
          <w:sz w:val="20"/>
          <w:szCs w:val="20"/>
        </w:rPr>
      </w:pPr>
      <w:r w:rsidRPr="00E94363">
        <w:rPr>
          <w:rFonts w:ascii="gobCL" w:eastAsia="gobCL" w:hAnsi="gobCL" w:cs="gobCL"/>
          <w:b/>
          <w:sz w:val="20"/>
          <w:szCs w:val="20"/>
        </w:rPr>
        <w:lastRenderedPageBreak/>
        <w:t>ANEXO N°1</w:t>
      </w:r>
    </w:p>
    <w:p w14:paraId="24C0EEA7" w14:textId="77777777" w:rsidR="002862B1" w:rsidRPr="00E94363" w:rsidRDefault="007C48F8">
      <w:pPr>
        <w:jc w:val="center"/>
        <w:rPr>
          <w:rFonts w:ascii="gobCL" w:eastAsia="gobCL" w:hAnsi="gobCL" w:cs="gobCL"/>
          <w:b/>
          <w:sz w:val="20"/>
          <w:szCs w:val="20"/>
        </w:rPr>
      </w:pPr>
      <w:r w:rsidRPr="00E94363">
        <w:rPr>
          <w:rFonts w:ascii="gobCL" w:eastAsia="gobCL" w:hAnsi="gobCL" w:cs="gobCL"/>
          <w:b/>
          <w:sz w:val="20"/>
          <w:szCs w:val="20"/>
        </w:rPr>
        <w:t xml:space="preserve">MEDIOS DE VERIFICACIÓN DEL CUMPLIMIENTO DE LOS REQUISITOS DE ADMISIBILIDAD </w:t>
      </w:r>
    </w:p>
    <w:p w14:paraId="1890383D" w14:textId="77777777" w:rsidR="002862B1" w:rsidRPr="00E94363" w:rsidRDefault="007C48F8">
      <w:pPr>
        <w:jc w:val="both"/>
        <w:rPr>
          <w:rFonts w:ascii="gobCL" w:eastAsia="gobCL" w:hAnsi="gobCL" w:cs="gobCL"/>
          <w:b/>
          <w:sz w:val="20"/>
          <w:szCs w:val="20"/>
        </w:rPr>
      </w:pPr>
      <w:r w:rsidRPr="00E94363">
        <w:rPr>
          <w:rFonts w:ascii="gobCL" w:eastAsia="gobCL" w:hAnsi="gobCL" w:cs="gobCL"/>
          <w:b/>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B7440F" w:rsidRPr="00E94363" w14:paraId="454BEA4C" w14:textId="77777777" w:rsidTr="00C33797">
        <w:tc>
          <w:tcPr>
            <w:tcW w:w="4531" w:type="dxa"/>
            <w:shd w:val="clear" w:color="auto" w:fill="D9D9D9"/>
          </w:tcPr>
          <w:p w14:paraId="6FCA3F25" w14:textId="77777777" w:rsidR="002862B1" w:rsidRPr="00E94363" w:rsidRDefault="007C48F8">
            <w:pPr>
              <w:jc w:val="center"/>
              <w:rPr>
                <w:rFonts w:ascii="gobCL" w:eastAsia="gobCL" w:hAnsi="gobCL" w:cs="gobCL"/>
                <w:b/>
              </w:rPr>
            </w:pPr>
            <w:r w:rsidRPr="00E94363">
              <w:rPr>
                <w:rFonts w:ascii="gobCL" w:eastAsia="gobCL" w:hAnsi="gobCL" w:cs="gobCL"/>
                <w:b/>
              </w:rPr>
              <w:t>Requisito</w:t>
            </w:r>
          </w:p>
        </w:tc>
        <w:tc>
          <w:tcPr>
            <w:tcW w:w="4297" w:type="dxa"/>
            <w:shd w:val="clear" w:color="auto" w:fill="D9D9D9"/>
          </w:tcPr>
          <w:p w14:paraId="3CE5571E" w14:textId="77777777" w:rsidR="002862B1" w:rsidRPr="00E94363" w:rsidRDefault="007C48F8">
            <w:pPr>
              <w:pBdr>
                <w:top w:val="nil"/>
                <w:left w:val="nil"/>
                <w:bottom w:val="nil"/>
                <w:right w:val="nil"/>
                <w:between w:val="nil"/>
              </w:pBdr>
              <w:ind w:hanging="720"/>
              <w:jc w:val="center"/>
              <w:rPr>
                <w:rFonts w:ascii="gobCL" w:eastAsia="gobCL" w:hAnsi="gobCL" w:cs="gobCL"/>
                <w:b/>
              </w:rPr>
            </w:pPr>
            <w:r w:rsidRPr="00E94363">
              <w:rPr>
                <w:rFonts w:ascii="gobCL" w:eastAsia="gobCL" w:hAnsi="gobCL" w:cs="gobCL"/>
                <w:b/>
              </w:rPr>
              <w:t>Medio de verificación</w:t>
            </w:r>
          </w:p>
        </w:tc>
      </w:tr>
      <w:tr w:rsidR="00B7440F" w:rsidRPr="00E94363" w14:paraId="284C2CBF" w14:textId="77777777" w:rsidTr="00C33797">
        <w:tc>
          <w:tcPr>
            <w:tcW w:w="4531" w:type="dxa"/>
          </w:tcPr>
          <w:p w14:paraId="751BB415" w14:textId="2EB9E94C" w:rsidR="00E32D6A" w:rsidRPr="00E94363" w:rsidRDefault="00E32D6A" w:rsidP="00E32D6A">
            <w:pPr>
              <w:jc w:val="both"/>
              <w:rPr>
                <w:rFonts w:ascii="gobCL" w:eastAsia="gobCL" w:hAnsi="gobCL" w:cs="gobCL"/>
              </w:rPr>
            </w:pPr>
            <w:r w:rsidRPr="00E94363">
              <w:rPr>
                <w:rFonts w:ascii="gobCL" w:eastAsia="gobCL" w:hAnsi="gobCL" w:cs="gobCL"/>
              </w:rPr>
              <w:t xml:space="preserve">Ser persona natural y/o jurídica con iniciación de actividades en primera categoría ante el Servicio de Impuestos Internos (SII) </w:t>
            </w:r>
            <w:r w:rsidRPr="00E94363">
              <w:rPr>
                <w:rFonts w:ascii="gobCL" w:eastAsia="gobCL" w:hAnsi="gobCL" w:cs="gobCL"/>
                <w:b/>
              </w:rPr>
              <w:t>hasta el 31 de octubre de 2019 y estar vigente a la fecha de inicio de la convocatoria.</w:t>
            </w:r>
            <w:r w:rsidRPr="00E94363">
              <w:rPr>
                <w:rFonts w:ascii="gobCL" w:eastAsia="gobCL" w:hAnsi="gobCL" w:cs="gobCL"/>
              </w:rPr>
              <w:t xml:space="preserve"> </w:t>
            </w:r>
          </w:p>
          <w:p w14:paraId="0C683BA1" w14:textId="425940E7" w:rsidR="002862B1" w:rsidRPr="00E94363" w:rsidRDefault="002862B1" w:rsidP="009B0AE8">
            <w:pPr>
              <w:jc w:val="both"/>
              <w:rPr>
                <w:rFonts w:ascii="gobCL" w:eastAsia="gobCL" w:hAnsi="gobCL" w:cs="gobCL"/>
              </w:rPr>
            </w:pPr>
          </w:p>
        </w:tc>
        <w:tc>
          <w:tcPr>
            <w:tcW w:w="4297" w:type="dxa"/>
          </w:tcPr>
          <w:p w14:paraId="15C4570C" w14:textId="7D4AEAA2" w:rsidR="002862B1" w:rsidRPr="00E94363" w:rsidRDefault="007C48F8" w:rsidP="009B0AE8">
            <w:pPr>
              <w:jc w:val="both"/>
              <w:rPr>
                <w:rFonts w:ascii="gobCL" w:eastAsia="gobCL" w:hAnsi="gobCL" w:cs="gobCL"/>
              </w:rPr>
            </w:pPr>
            <w:r w:rsidRPr="00E94363">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E94363">
              <w:rPr>
                <w:rFonts w:ascii="gobCL" w:eastAsia="Calibri" w:hAnsi="gobCL" w:cs="Calibri"/>
                <w:sz w:val="28"/>
                <w:szCs w:val="28"/>
                <w:shd w:val="clear" w:color="auto" w:fill="FFFFFF"/>
              </w:rPr>
              <w:t xml:space="preserve"> </w:t>
            </w:r>
          </w:p>
        </w:tc>
      </w:tr>
      <w:tr w:rsidR="00B7440F" w:rsidRPr="00E94363" w14:paraId="4F41D23E" w14:textId="77777777" w:rsidTr="00C33797">
        <w:tc>
          <w:tcPr>
            <w:tcW w:w="4531" w:type="dxa"/>
          </w:tcPr>
          <w:p w14:paraId="0D5D5682" w14:textId="77777777" w:rsidR="006A1269" w:rsidRPr="00E94363" w:rsidRDefault="006A1269" w:rsidP="006A1269">
            <w:pPr>
              <w:jc w:val="both"/>
              <w:rPr>
                <w:rFonts w:ascii="gobCL" w:eastAsia="gobCL" w:hAnsi="gobCL" w:cs="gobCL"/>
              </w:rPr>
            </w:pPr>
            <w:r w:rsidRPr="00E94363">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E94363" w:rsidRDefault="006A1269" w:rsidP="006A1269">
            <w:pPr>
              <w:jc w:val="both"/>
              <w:rPr>
                <w:rFonts w:ascii="gobCL" w:eastAsia="gobCL" w:hAnsi="gobCL" w:cs="gobCL"/>
              </w:rPr>
            </w:pPr>
            <w:r w:rsidRPr="00E94363">
              <w:rPr>
                <w:rFonts w:ascii="gobCL" w:eastAsia="gobCL" w:hAnsi="gobCL" w:cs="gobCL"/>
              </w:rPr>
              <w:t>Requisito validado por Sercotec para el RUT de la empresa postulante.</w:t>
            </w:r>
          </w:p>
        </w:tc>
      </w:tr>
      <w:tr w:rsidR="00B7440F" w:rsidRPr="00E94363" w14:paraId="529CEC0F" w14:textId="77777777" w:rsidTr="00C33797">
        <w:tc>
          <w:tcPr>
            <w:tcW w:w="4531" w:type="dxa"/>
          </w:tcPr>
          <w:p w14:paraId="2B2B629A" w14:textId="28E655B4" w:rsidR="006A1269" w:rsidRPr="00E94363" w:rsidRDefault="006A1269" w:rsidP="00E32D6A">
            <w:pPr>
              <w:jc w:val="both"/>
              <w:rPr>
                <w:rFonts w:ascii="gobCL" w:eastAsia="gobCL" w:hAnsi="gobCL" w:cs="gobCL"/>
              </w:rPr>
            </w:pPr>
            <w:r w:rsidRPr="00E94363">
              <w:rPr>
                <w:rFonts w:ascii="gobCL" w:eastAsia="gobCL" w:hAnsi="gobCL" w:cs="gobCL"/>
              </w:rPr>
              <w:t xml:space="preserve">No tener condenas por prácticas antisindicales y/o infracción a derechos fundamentales del trabajador, dentro de los dos años anteriores a la fecha de </w:t>
            </w:r>
            <w:r w:rsidR="00E32D6A" w:rsidRPr="00E94363">
              <w:rPr>
                <w:rFonts w:ascii="gobCL" w:eastAsia="gobCL" w:hAnsi="gobCL" w:cs="gobCL"/>
              </w:rPr>
              <w:t>inicio</w:t>
            </w:r>
            <w:r w:rsidRPr="00E94363">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E94363" w:rsidRDefault="006A1269" w:rsidP="006A1269">
            <w:pPr>
              <w:jc w:val="both"/>
              <w:rPr>
                <w:rFonts w:ascii="gobCL" w:eastAsia="gobCL" w:hAnsi="gobCL" w:cs="gobCL"/>
              </w:rPr>
            </w:pPr>
            <w:r w:rsidRPr="00E94363">
              <w:rPr>
                <w:rFonts w:ascii="gobCL" w:eastAsia="gobCL" w:hAnsi="gobCL" w:cs="gobCL"/>
              </w:rPr>
              <w:t>Requisito validado automáticamente a través de la plataforma provista por la Dirección del Trabajo (se validará el requisito para el RUT de la empresa postulante).</w:t>
            </w:r>
          </w:p>
        </w:tc>
      </w:tr>
      <w:tr w:rsidR="00B7440F" w:rsidRPr="00E94363" w14:paraId="55C1787D" w14:textId="77777777" w:rsidTr="00C33797">
        <w:tc>
          <w:tcPr>
            <w:tcW w:w="4531" w:type="dxa"/>
          </w:tcPr>
          <w:p w14:paraId="0C68449F" w14:textId="1EFCB9D9" w:rsidR="00DA08EE" w:rsidRPr="00E94363" w:rsidRDefault="00E32D6A" w:rsidP="006A1269">
            <w:pPr>
              <w:jc w:val="both"/>
              <w:rPr>
                <w:rFonts w:ascii="gobCL" w:eastAsia="gobCL" w:hAnsi="gobCL" w:cs="gobCL"/>
              </w:rPr>
            </w:pPr>
            <w:r w:rsidRPr="00E94363">
              <w:rPr>
                <w:rFonts w:ascii="gobCL" w:eastAsia="gobCL" w:hAnsi="gobCL" w:cs="gobCL"/>
              </w:rPr>
              <w:t>No tener rendiciones pendientes con Sercotec, a la fecha de inicio de la convocatoria.</w:t>
            </w:r>
          </w:p>
        </w:tc>
        <w:tc>
          <w:tcPr>
            <w:tcW w:w="4297" w:type="dxa"/>
          </w:tcPr>
          <w:p w14:paraId="171D2FDA" w14:textId="098DADBD" w:rsidR="00DA08EE" w:rsidRPr="00E94363" w:rsidRDefault="00E32D6A" w:rsidP="006A1269">
            <w:pPr>
              <w:jc w:val="both"/>
              <w:rPr>
                <w:rFonts w:ascii="gobCL" w:eastAsia="gobCL" w:hAnsi="gobCL" w:cs="gobCL"/>
              </w:rPr>
            </w:pPr>
            <w:r w:rsidRPr="00E94363">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440F" w:rsidRPr="00E94363" w14:paraId="34C57A9A" w14:textId="77777777" w:rsidTr="00C33797">
        <w:tc>
          <w:tcPr>
            <w:tcW w:w="4531" w:type="dxa"/>
          </w:tcPr>
          <w:p w14:paraId="30880305" w14:textId="3376A4A7" w:rsidR="00B70DAC" w:rsidRPr="00E94363" w:rsidRDefault="00B70DAC" w:rsidP="00B70DAC">
            <w:pPr>
              <w:jc w:val="both"/>
              <w:rPr>
                <w:rFonts w:ascii="gobCL" w:eastAsia="gobCL" w:hAnsi="gobCL" w:cs="gobCL"/>
              </w:rPr>
            </w:pPr>
            <w:r w:rsidRPr="00E94363">
              <w:rPr>
                <w:rFonts w:ascii="gobCL" w:eastAsia="gobCL" w:hAnsi="gobCL" w:cs="gobCL"/>
              </w:rPr>
              <w:t>Tener domicilio comercial en la región de la presente convocatoria.</w:t>
            </w:r>
          </w:p>
        </w:tc>
        <w:tc>
          <w:tcPr>
            <w:tcW w:w="4297" w:type="dxa"/>
          </w:tcPr>
          <w:p w14:paraId="6CE8A9C2" w14:textId="69977361" w:rsidR="00B70DAC" w:rsidRPr="00E94363" w:rsidRDefault="00B70DAC" w:rsidP="00B70DAC">
            <w:pPr>
              <w:jc w:val="both"/>
              <w:rPr>
                <w:rFonts w:ascii="gobCL" w:eastAsia="gobCL" w:hAnsi="gobCL" w:cs="gobCL"/>
              </w:rPr>
            </w:pPr>
            <w:r w:rsidRPr="00E94363">
              <w:rPr>
                <w:rFonts w:ascii="gobCL" w:eastAsia="gobCL" w:hAnsi="gobCL" w:cs="gobCL"/>
              </w:rPr>
              <w:t>Requisito validado automáticamente a través de la plataforma de postulación.</w:t>
            </w:r>
          </w:p>
        </w:tc>
      </w:tr>
    </w:tbl>
    <w:p w14:paraId="5F1CB500" w14:textId="77777777" w:rsidR="007266D3" w:rsidRPr="00E94363" w:rsidRDefault="007266D3">
      <w:pPr>
        <w:spacing w:before="240" w:after="240"/>
        <w:jc w:val="both"/>
        <w:rPr>
          <w:rFonts w:ascii="gobCL" w:eastAsia="gobCL" w:hAnsi="gobCL" w:cs="gobCL"/>
          <w:b/>
          <w:sz w:val="20"/>
          <w:szCs w:val="20"/>
        </w:rPr>
      </w:pPr>
    </w:p>
    <w:p w14:paraId="6918DB94" w14:textId="00D74FCA" w:rsidR="002862B1" w:rsidRPr="00E94363" w:rsidRDefault="007C48F8">
      <w:pPr>
        <w:spacing w:before="240" w:after="240"/>
        <w:jc w:val="both"/>
        <w:rPr>
          <w:rFonts w:ascii="gobCL" w:eastAsia="gobCL" w:hAnsi="gobCL" w:cs="gobCL"/>
          <w:b/>
          <w:sz w:val="20"/>
          <w:szCs w:val="20"/>
        </w:rPr>
      </w:pPr>
      <w:r w:rsidRPr="00E94363">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7440F" w:rsidRPr="00E94363"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E94363" w:rsidRDefault="007C48F8">
            <w:pPr>
              <w:jc w:val="center"/>
              <w:rPr>
                <w:rFonts w:ascii="gobCL" w:eastAsia="gobCL" w:hAnsi="gobCL" w:cs="gobCL"/>
                <w:b/>
              </w:rPr>
            </w:pPr>
            <w:r w:rsidRPr="00E94363">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E94363" w:rsidRDefault="007C48F8">
            <w:pPr>
              <w:pBdr>
                <w:top w:val="nil"/>
                <w:left w:val="nil"/>
                <w:bottom w:val="nil"/>
                <w:right w:val="nil"/>
                <w:between w:val="nil"/>
              </w:pBdr>
              <w:ind w:hanging="720"/>
              <w:jc w:val="center"/>
              <w:rPr>
                <w:rFonts w:ascii="gobCL" w:eastAsia="gobCL" w:hAnsi="gobCL" w:cs="gobCL"/>
                <w:b/>
              </w:rPr>
            </w:pPr>
            <w:r w:rsidRPr="00E94363">
              <w:rPr>
                <w:rFonts w:ascii="gobCL" w:eastAsia="gobCL" w:hAnsi="gobCL" w:cs="gobCL"/>
                <w:b/>
              </w:rPr>
              <w:t>Medio de verificación</w:t>
            </w:r>
          </w:p>
        </w:tc>
      </w:tr>
      <w:tr w:rsidR="00B7440F" w:rsidRPr="00E94363"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E94363" w:rsidRDefault="007C48F8">
            <w:pPr>
              <w:jc w:val="both"/>
              <w:rPr>
                <w:rFonts w:ascii="gobCL" w:eastAsia="gobCL" w:hAnsi="gobCL" w:cs="gobCL"/>
              </w:rPr>
            </w:pPr>
            <w:r w:rsidRPr="00E94363">
              <w:rPr>
                <w:rFonts w:ascii="gobCL" w:eastAsia="gobCL" w:hAnsi="gobCL" w:cs="gobCL"/>
              </w:rPr>
              <w:t>Contar con ventas netas anuales demostrables mayores</w:t>
            </w:r>
            <w:r w:rsidR="00CA7E52" w:rsidRPr="00E94363">
              <w:rPr>
                <w:rFonts w:ascii="gobCL" w:eastAsia="gobCL" w:hAnsi="gobCL" w:cs="gobCL"/>
              </w:rPr>
              <w:t xml:space="preserve"> </w:t>
            </w:r>
            <w:r w:rsidR="004A7235" w:rsidRPr="00E94363">
              <w:rPr>
                <w:rFonts w:ascii="gobCL" w:eastAsia="gobCL" w:hAnsi="gobCL" w:cs="gobCL"/>
              </w:rPr>
              <w:t>a 0 e inferiores o iguales a 25.0</w:t>
            </w:r>
            <w:r w:rsidRPr="00E94363">
              <w:rPr>
                <w:rFonts w:ascii="gobCL" w:eastAsia="gobCL" w:hAnsi="gobCL" w:cs="gobCL"/>
              </w:rPr>
              <w:t xml:space="preserve">00 UF. </w:t>
            </w:r>
          </w:p>
          <w:p w14:paraId="56EC27C3" w14:textId="77777777" w:rsidR="00E32D6A" w:rsidRPr="00E94363" w:rsidRDefault="00E32D6A">
            <w:pPr>
              <w:jc w:val="both"/>
              <w:rPr>
                <w:rFonts w:ascii="gobCL" w:eastAsia="gobCL" w:hAnsi="gobCL" w:cs="gobCL"/>
              </w:rPr>
            </w:pPr>
          </w:p>
          <w:p w14:paraId="581F006A" w14:textId="12707B72" w:rsidR="002862B1" w:rsidRPr="00E94363" w:rsidRDefault="007C48F8">
            <w:pPr>
              <w:jc w:val="both"/>
              <w:rPr>
                <w:rFonts w:ascii="gobCL" w:eastAsia="gobCL" w:hAnsi="gobCL" w:cs="gobCL"/>
              </w:rPr>
            </w:pPr>
            <w:r w:rsidRPr="00E94363">
              <w:rPr>
                <w:rFonts w:ascii="gobCL" w:eastAsia="gobCL" w:hAnsi="gobCL" w:cs="gobCL"/>
              </w:rPr>
              <w:t>Para el cálculo del nivel de las ventas netas se utilizará el valor de la UF correspondiente a la fecha de inicio de la presente convocatoria y se utilizará el siguiente período:</w:t>
            </w:r>
          </w:p>
          <w:p w14:paraId="2784CBE9" w14:textId="77777777" w:rsidR="00E32D6A" w:rsidRPr="00E94363"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B7440F" w:rsidRPr="00E94363"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E94363" w:rsidRDefault="007C48F8">
                  <w:pPr>
                    <w:spacing w:after="0" w:line="240" w:lineRule="auto"/>
                    <w:jc w:val="center"/>
                    <w:rPr>
                      <w:rFonts w:ascii="gobCL" w:eastAsia="gobCL" w:hAnsi="gobCL" w:cs="gobCL"/>
                      <w:b/>
                      <w:sz w:val="18"/>
                      <w:szCs w:val="18"/>
                    </w:rPr>
                  </w:pPr>
                  <w:r w:rsidRPr="00E94363">
                    <w:rPr>
                      <w:rFonts w:ascii="gobCL" w:eastAsia="gobCL" w:hAnsi="gobCL" w:cs="gobCL"/>
                      <w:b/>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E94363" w:rsidRDefault="007C48F8">
                  <w:pPr>
                    <w:spacing w:after="0" w:line="240" w:lineRule="auto"/>
                    <w:jc w:val="center"/>
                    <w:rPr>
                      <w:rFonts w:ascii="gobCL" w:eastAsia="gobCL" w:hAnsi="gobCL" w:cs="gobCL"/>
                      <w:b/>
                      <w:sz w:val="18"/>
                      <w:szCs w:val="18"/>
                    </w:rPr>
                  </w:pPr>
                  <w:r w:rsidRPr="00E94363">
                    <w:rPr>
                      <w:rFonts w:ascii="gobCL" w:eastAsia="gobCL" w:hAnsi="gobCL" w:cs="gobCL"/>
                      <w:b/>
                      <w:sz w:val="18"/>
                      <w:szCs w:val="18"/>
                    </w:rPr>
                    <w:t>Período de cálculo de ventas</w:t>
                  </w:r>
                </w:p>
              </w:tc>
            </w:tr>
            <w:tr w:rsidR="00B7440F" w:rsidRPr="00E94363"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7ECBFB7F" w:rsidR="002862B1" w:rsidRPr="00E94363" w:rsidRDefault="00655E59" w:rsidP="00E44C7A">
                  <w:pPr>
                    <w:spacing w:after="0" w:line="240" w:lineRule="auto"/>
                    <w:jc w:val="center"/>
                    <w:rPr>
                      <w:rFonts w:ascii="gobCL" w:eastAsia="gobCL" w:hAnsi="gobCL" w:cs="gobCL"/>
                      <w:sz w:val="18"/>
                      <w:szCs w:val="18"/>
                    </w:rPr>
                  </w:pPr>
                  <w:r w:rsidRPr="00E94363">
                    <w:rPr>
                      <w:rFonts w:ascii="gobCL" w:eastAsia="gobCL" w:hAnsi="gobCL" w:cs="gobCL"/>
                      <w:sz w:val="18"/>
                      <w:szCs w:val="18"/>
                    </w:rPr>
                    <w:t>Julio</w:t>
                  </w:r>
                  <w:r w:rsidR="007C48F8" w:rsidRPr="00E94363">
                    <w:rPr>
                      <w:rFonts w:ascii="gobCL" w:eastAsia="gobCL" w:hAnsi="gobCL" w:cs="gobCL"/>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72C05A2E" w:rsidR="002862B1" w:rsidRPr="00E94363" w:rsidRDefault="005E1E77" w:rsidP="005E1E77">
                  <w:pPr>
                    <w:spacing w:after="0" w:line="240" w:lineRule="auto"/>
                    <w:jc w:val="center"/>
                    <w:rPr>
                      <w:rFonts w:ascii="gobCL" w:eastAsia="gobCL" w:hAnsi="gobCL" w:cs="gobCL"/>
                      <w:sz w:val="18"/>
                      <w:szCs w:val="18"/>
                    </w:rPr>
                  </w:pPr>
                  <w:r w:rsidRPr="00E94363">
                    <w:rPr>
                      <w:rFonts w:ascii="gobCL" w:eastAsia="gobCL" w:hAnsi="gobCL" w:cs="gobCL"/>
                      <w:sz w:val="18"/>
                      <w:szCs w:val="18"/>
                    </w:rPr>
                    <w:t>Junio</w:t>
                  </w:r>
                  <w:r w:rsidR="00E32D6A" w:rsidRPr="00E94363">
                    <w:rPr>
                      <w:rFonts w:ascii="gobCL" w:eastAsia="gobCL" w:hAnsi="gobCL" w:cs="gobCL"/>
                      <w:sz w:val="18"/>
                      <w:szCs w:val="18"/>
                    </w:rPr>
                    <w:t xml:space="preserve"> </w:t>
                  </w:r>
                  <w:r w:rsidR="007C48F8" w:rsidRPr="00E94363">
                    <w:rPr>
                      <w:rFonts w:ascii="gobCL" w:eastAsia="gobCL" w:hAnsi="gobCL" w:cs="gobCL"/>
                      <w:sz w:val="18"/>
                      <w:szCs w:val="18"/>
                    </w:rPr>
                    <w:t xml:space="preserve">2019 -  </w:t>
                  </w:r>
                  <w:r w:rsidRPr="00E94363">
                    <w:rPr>
                      <w:rFonts w:ascii="gobCL" w:eastAsia="gobCL" w:hAnsi="gobCL" w:cs="gobCL"/>
                      <w:sz w:val="18"/>
                      <w:szCs w:val="18"/>
                    </w:rPr>
                    <w:t>Mayo</w:t>
                  </w:r>
                  <w:r w:rsidR="007C48F8" w:rsidRPr="00E94363">
                    <w:rPr>
                      <w:rFonts w:ascii="gobCL" w:eastAsia="gobCL" w:hAnsi="gobCL" w:cs="gobCL"/>
                      <w:sz w:val="18"/>
                      <w:szCs w:val="18"/>
                    </w:rPr>
                    <w:t xml:space="preserve"> 2020</w:t>
                  </w:r>
                </w:p>
              </w:tc>
            </w:tr>
          </w:tbl>
          <w:p w14:paraId="6439CBC3" w14:textId="0EA4F17A" w:rsidR="002862B1" w:rsidRPr="00E94363" w:rsidRDefault="007C48F8">
            <w:pPr>
              <w:jc w:val="both"/>
              <w:rPr>
                <w:rFonts w:ascii="gobCL" w:eastAsia="gobCL" w:hAnsi="gobCL" w:cs="gobCL"/>
              </w:rPr>
            </w:pPr>
            <w:r w:rsidRPr="00E94363">
              <w:rPr>
                <w:rFonts w:ascii="gobCL" w:eastAsia="gobCL" w:hAnsi="gobCL" w:cs="gobCL"/>
              </w:rPr>
              <w:t xml:space="preserve">Para el cálculo de ventas se consideran los códigos 538, 020 y 142 de los respectivos Formularios N°29. </w:t>
            </w:r>
          </w:p>
          <w:p w14:paraId="68D0A052" w14:textId="77777777" w:rsidR="002852A3" w:rsidRPr="00E94363" w:rsidRDefault="002852A3">
            <w:pPr>
              <w:jc w:val="both"/>
              <w:rPr>
                <w:rFonts w:ascii="gobCL" w:eastAsia="gobCL" w:hAnsi="gobCL" w:cs="gobCL"/>
              </w:rPr>
            </w:pPr>
          </w:p>
          <w:p w14:paraId="184AF054" w14:textId="79375E72" w:rsidR="002862B1" w:rsidRPr="00E94363" w:rsidRDefault="00731E1F" w:rsidP="00731E1F">
            <w:pPr>
              <w:jc w:val="both"/>
              <w:rPr>
                <w:rFonts w:ascii="gobCL" w:eastAsia="gobCL" w:hAnsi="gobCL" w:cs="gobCL"/>
              </w:rPr>
            </w:pPr>
            <w:r w:rsidRPr="00E94363">
              <w:rPr>
                <w:rFonts w:ascii="gobCL" w:eastAsia="gobCL" w:hAnsi="gobCL" w:cs="gobCL"/>
              </w:rPr>
              <w:t xml:space="preserve">Para el caso de las empresas con iniciación de actividades posterior a mayo de 2019, el cálculo de ventas se hará a partir del mes de inicio de </w:t>
            </w:r>
            <w:r w:rsidRPr="00E94363">
              <w:rPr>
                <w:rFonts w:ascii="gobCL" w:eastAsia="gobCL" w:hAnsi="gobCL" w:cs="gobCL"/>
              </w:rPr>
              <w:lastRenderedPageBreak/>
              <w:t xml:space="preserve">actividades hasta el mes de mayo de 2020, las que deberán ser inferiores o iguales a 25.000 UF </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E94363" w:rsidRDefault="007C48F8">
            <w:pPr>
              <w:pBdr>
                <w:top w:val="nil"/>
                <w:left w:val="nil"/>
                <w:bottom w:val="nil"/>
                <w:right w:val="nil"/>
                <w:between w:val="nil"/>
              </w:pBdr>
              <w:jc w:val="both"/>
              <w:rPr>
                <w:rFonts w:ascii="gobCL" w:eastAsia="gobCL" w:hAnsi="gobCL" w:cs="gobCL"/>
              </w:rPr>
            </w:pPr>
            <w:r w:rsidRPr="00E94363">
              <w:rPr>
                <w:rFonts w:ascii="gobCL" w:eastAsia="gobCL" w:hAnsi="gobCL" w:cs="gobCL"/>
              </w:rPr>
              <w:lastRenderedPageBreak/>
              <w:t xml:space="preserve">Carpeta Tributaria Electrónica completa para Solicitar Créditos disponible en </w:t>
            </w:r>
            <w:hyperlink r:id="rId14">
              <w:r w:rsidRPr="00E94363">
                <w:rPr>
                  <w:rFonts w:ascii="gobCL" w:eastAsia="gobCL" w:hAnsi="gobCL" w:cs="gobCL"/>
                  <w:u w:val="single"/>
                </w:rPr>
                <w:t>https://zeus.sii.cl/dii_doc/carpeta-tributaria/html/index.htm</w:t>
              </w:r>
            </w:hyperlink>
            <w:r w:rsidRPr="00E94363">
              <w:rPr>
                <w:rFonts w:ascii="gobCL" w:eastAsia="gobCL" w:hAnsi="gobCL" w:cs="gobCL"/>
              </w:rPr>
              <w:t xml:space="preserve">  </w:t>
            </w:r>
          </w:p>
          <w:p w14:paraId="2AB1D1C6" w14:textId="77777777" w:rsidR="002862B1" w:rsidRPr="00E94363" w:rsidRDefault="002862B1">
            <w:pPr>
              <w:jc w:val="both"/>
              <w:rPr>
                <w:rFonts w:ascii="gobCL" w:eastAsia="gobCL" w:hAnsi="gobCL" w:cs="gobCL"/>
              </w:rPr>
            </w:pPr>
          </w:p>
        </w:tc>
      </w:tr>
      <w:tr w:rsidR="00B7440F" w:rsidRPr="00E94363"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94363" w:rsidRDefault="00E32D6A" w:rsidP="00E32D6A">
            <w:pPr>
              <w:pBdr>
                <w:top w:val="nil"/>
                <w:left w:val="nil"/>
                <w:bottom w:val="nil"/>
                <w:right w:val="nil"/>
                <w:between w:val="nil"/>
              </w:pBdr>
              <w:spacing w:line="276" w:lineRule="auto"/>
              <w:jc w:val="both"/>
              <w:rPr>
                <w:rFonts w:ascii="gobCL" w:eastAsia="gobCL" w:hAnsi="gobCL" w:cs="gobCL"/>
              </w:rPr>
            </w:pPr>
            <w:r w:rsidRPr="00E94363">
              <w:rPr>
                <w:rFonts w:ascii="gobCL" w:eastAsia="gobCL" w:hAnsi="gobCL" w:cs="gobCL"/>
                <w:b/>
              </w:rPr>
              <w:t>Tener disminución de ventas en el período señalado:</w:t>
            </w:r>
            <w:r w:rsidRPr="00E94363">
              <w:rPr>
                <w:rFonts w:ascii="gobCL" w:eastAsia="gobCL" w:hAnsi="gobCL" w:cs="gobCL"/>
              </w:rPr>
              <w:t xml:space="preserve"> </w:t>
            </w:r>
          </w:p>
          <w:p w14:paraId="4E284822" w14:textId="77777777" w:rsidR="00655E59" w:rsidRPr="00E94363" w:rsidRDefault="00655E59" w:rsidP="00655E59">
            <w:pPr>
              <w:pBdr>
                <w:top w:val="nil"/>
                <w:left w:val="nil"/>
                <w:bottom w:val="nil"/>
                <w:right w:val="nil"/>
                <w:between w:val="nil"/>
              </w:pBdr>
              <w:spacing w:line="276" w:lineRule="auto"/>
              <w:jc w:val="both"/>
              <w:rPr>
                <w:rFonts w:ascii="gobCL" w:eastAsia="gobCL" w:hAnsi="gobCL" w:cs="gobCL"/>
              </w:rPr>
            </w:pPr>
            <w:r w:rsidRPr="00E94363">
              <w:rPr>
                <w:rFonts w:ascii="gobCL" w:eastAsia="gobCL" w:hAnsi="gobCL" w:cs="gobCL"/>
              </w:rPr>
              <w:t>Para empresas con inicio de actividades anteriores a enero 2019, el porcentaje de disminución de ventas se calculará comparando las ventas promedio del período 1 (enero 2019 – junio 2019) con las ventas promedio del período 2 (enero 2020 – junio 2020).</w:t>
            </w:r>
          </w:p>
          <w:p w14:paraId="1345748E" w14:textId="38A67090" w:rsidR="002862B1" w:rsidRPr="00E94363" w:rsidRDefault="00655E59" w:rsidP="00655E59">
            <w:pPr>
              <w:pBdr>
                <w:top w:val="nil"/>
                <w:left w:val="nil"/>
                <w:bottom w:val="nil"/>
                <w:right w:val="nil"/>
                <w:between w:val="nil"/>
              </w:pBdr>
              <w:spacing w:line="276" w:lineRule="auto"/>
              <w:jc w:val="both"/>
              <w:rPr>
                <w:rFonts w:ascii="gobCL" w:eastAsia="gobCL" w:hAnsi="gobCL" w:cs="gobCL"/>
              </w:rPr>
            </w:pPr>
            <w:r w:rsidRPr="00E94363">
              <w:rPr>
                <w:rFonts w:ascii="gobCL" w:eastAsia="gobCL" w:hAnsi="gobCL" w:cs="gobCL"/>
              </w:rPr>
              <w:t>Para empresas con inicio de actividades a partir de enero 2019, el porcentaje de disminución de ventas se calculará comparando las ventas promedio del período 1 (enero 2020– marzo 2020), con las ventas</w:t>
            </w:r>
            <w:r w:rsidR="005E1E77" w:rsidRPr="00E94363">
              <w:rPr>
                <w:rFonts w:ascii="gobCL" w:eastAsia="gobCL" w:hAnsi="gobCL" w:cs="gobCL"/>
              </w:rPr>
              <w:t xml:space="preserve"> promedio del período 2 (abril 2020 - junio</w:t>
            </w:r>
            <w:r w:rsidRPr="00E94363">
              <w:rPr>
                <w:rFonts w:ascii="gobCL" w:eastAsia="gobCL" w:hAnsi="gobCL" w:cs="gobCL"/>
              </w:rPr>
              <w:t xml:space="preserve"> de 2020). </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E94363" w:rsidRDefault="007C48F8">
            <w:pPr>
              <w:keepNext/>
              <w:keepLines/>
              <w:pBdr>
                <w:top w:val="nil"/>
                <w:left w:val="nil"/>
                <w:bottom w:val="nil"/>
                <w:right w:val="nil"/>
                <w:between w:val="nil"/>
              </w:pBdr>
              <w:spacing w:before="40"/>
              <w:jc w:val="both"/>
              <w:rPr>
                <w:rFonts w:ascii="gobCL" w:eastAsia="gobCL" w:hAnsi="gobCL" w:cs="gobCL"/>
              </w:rPr>
            </w:pPr>
            <w:r w:rsidRPr="00E94363">
              <w:rPr>
                <w:rFonts w:ascii="gobCL" w:eastAsia="gobCL" w:hAnsi="gobCL" w:cs="gobCL"/>
              </w:rPr>
              <w:t xml:space="preserve">Carpeta Tributaria Electrónica completa para Solicitar Créditos disponible en </w:t>
            </w:r>
            <w:hyperlink r:id="rId15">
              <w:r w:rsidRPr="00E94363">
                <w:rPr>
                  <w:rFonts w:ascii="gobCL" w:eastAsia="gobCL" w:hAnsi="gobCL" w:cs="gobCL"/>
                  <w:u w:val="single"/>
                </w:rPr>
                <w:t>https://zeus.sii.cl/dii_doc/carpeta-tributaria/html/index.htm</w:t>
              </w:r>
            </w:hyperlink>
            <w:r w:rsidRPr="00E94363">
              <w:rPr>
                <w:rFonts w:ascii="gobCL" w:eastAsia="gobCL" w:hAnsi="gobCL" w:cs="gobCL"/>
              </w:rPr>
              <w:t xml:space="preserve">  </w:t>
            </w:r>
          </w:p>
        </w:tc>
      </w:tr>
      <w:tr w:rsidR="00B7440F" w:rsidRPr="00E94363" w14:paraId="4FCC1AF7" w14:textId="77777777" w:rsidTr="00B7440F">
        <w:tc>
          <w:tcPr>
            <w:tcW w:w="4531" w:type="dxa"/>
          </w:tcPr>
          <w:p w14:paraId="1DA9577B" w14:textId="615D5A42" w:rsidR="007266D3" w:rsidRPr="00E94363" w:rsidRDefault="007266D3" w:rsidP="002C0A74">
            <w:pPr>
              <w:pBdr>
                <w:top w:val="nil"/>
                <w:left w:val="nil"/>
                <w:bottom w:val="nil"/>
                <w:right w:val="nil"/>
                <w:between w:val="nil"/>
              </w:pBdr>
              <w:spacing w:line="276" w:lineRule="auto"/>
              <w:jc w:val="both"/>
              <w:rPr>
                <w:rFonts w:ascii="gobCL" w:eastAsia="gobCL" w:hAnsi="gobCL" w:cs="gobCL"/>
                <w:b/>
              </w:rPr>
            </w:pPr>
            <w:r w:rsidRPr="00E94363">
              <w:rPr>
                <w:rFonts w:ascii="gobCL" w:eastAsia="gobCL" w:hAnsi="gobCL" w:cs="gobCL"/>
              </w:rPr>
              <w:t>No haber sido beneficiario de la convocatoria Reactívate con Sercotec 2020 ni del programa CRECE 2019 en cualquier de sus versiones</w:t>
            </w:r>
            <w:r w:rsidR="002C0A74" w:rsidRPr="00E94363">
              <w:rPr>
                <w:rFonts w:ascii="gobCL" w:eastAsia="gobCL" w:hAnsi="gobCL" w:cs="gobCL"/>
              </w:rPr>
              <w:t xml:space="preserve">, ni en programas FNDR 2020. </w:t>
            </w:r>
            <w:r w:rsidRPr="00E94363">
              <w:rPr>
                <w:rFonts w:ascii="gobCL" w:eastAsia="gobCL" w:hAnsi="gobCL" w:cs="gobCL"/>
              </w:rPr>
              <w:t xml:space="preserve">Sercotec validará nuevamente esta condición al momento de formalizar. </w:t>
            </w:r>
          </w:p>
        </w:tc>
        <w:tc>
          <w:tcPr>
            <w:tcW w:w="4297" w:type="dxa"/>
          </w:tcPr>
          <w:p w14:paraId="048DD25E" w14:textId="23C8A865" w:rsidR="007266D3" w:rsidRPr="00E94363" w:rsidRDefault="007266D3" w:rsidP="007266D3">
            <w:pPr>
              <w:keepNext/>
              <w:keepLines/>
              <w:pBdr>
                <w:top w:val="nil"/>
                <w:left w:val="nil"/>
                <w:bottom w:val="nil"/>
                <w:right w:val="nil"/>
                <w:between w:val="nil"/>
              </w:pBdr>
              <w:spacing w:before="40"/>
              <w:jc w:val="both"/>
              <w:rPr>
                <w:rFonts w:ascii="gobCL" w:eastAsia="gobCL" w:hAnsi="gobCL" w:cs="gobCL"/>
              </w:rPr>
            </w:pPr>
            <w:r w:rsidRPr="00E94363">
              <w:rPr>
                <w:rFonts w:ascii="gobCL" w:eastAsia="gobCL" w:hAnsi="gobCL" w:cs="gobCL"/>
              </w:rPr>
              <w:t>Requisito validado automáticamente a través de la plataforma de postulación para el RUT de la empresa postulante.</w:t>
            </w:r>
          </w:p>
        </w:tc>
      </w:tr>
      <w:tr w:rsidR="00B7440F" w:rsidRPr="00E94363" w14:paraId="063E2636" w14:textId="77777777" w:rsidTr="004A55B9">
        <w:tc>
          <w:tcPr>
            <w:tcW w:w="4531" w:type="dxa"/>
          </w:tcPr>
          <w:p w14:paraId="7C6C70E7" w14:textId="5AFF3FF1" w:rsidR="00D8688F" w:rsidRPr="00E94363" w:rsidRDefault="00D8688F" w:rsidP="00D8688F">
            <w:pPr>
              <w:pBdr>
                <w:top w:val="nil"/>
                <w:left w:val="nil"/>
                <w:bottom w:val="nil"/>
                <w:right w:val="nil"/>
                <w:between w:val="nil"/>
              </w:pBdr>
              <w:spacing w:line="276" w:lineRule="auto"/>
              <w:jc w:val="both"/>
              <w:rPr>
                <w:rFonts w:ascii="gobCL" w:eastAsia="gobCL" w:hAnsi="gobCL" w:cs="gobCL"/>
              </w:rPr>
            </w:pPr>
            <w:r w:rsidRPr="00E94363">
              <w:rPr>
                <w:rFonts w:ascii="gobCL" w:eastAsia="gobCL" w:hAnsi="gobCL" w:cs="gobCL"/>
              </w:rPr>
              <w:t>En el caso de que existan dos o más convocatorias simultáneas de ElijoPyme en la Región, sólo se procederá a realizar una admisibilidad por RUT.</w:t>
            </w:r>
          </w:p>
          <w:p w14:paraId="2D0F5E25" w14:textId="6734431B" w:rsidR="00D8688F" w:rsidRPr="00E94363" w:rsidRDefault="00D8688F" w:rsidP="00D8688F">
            <w:pPr>
              <w:pBdr>
                <w:top w:val="nil"/>
                <w:left w:val="nil"/>
                <w:bottom w:val="nil"/>
                <w:right w:val="nil"/>
                <w:between w:val="nil"/>
              </w:pBdr>
              <w:spacing w:line="276" w:lineRule="auto"/>
              <w:jc w:val="both"/>
              <w:rPr>
                <w:rFonts w:ascii="gobCL" w:eastAsia="gobCL" w:hAnsi="gobCL" w:cs="gobCL"/>
              </w:rPr>
            </w:pPr>
            <w:r w:rsidRPr="00E94363">
              <w:rPr>
                <w:rFonts w:ascii="gobCL" w:eastAsia="gobCL" w:hAnsi="gobCL" w:cs="gobCL"/>
              </w:rPr>
              <w:t>El/la postulante debe decidir en qué convocatoria continuará. De no existir convocatorias simultáneas de ElijoPyme, sólo se evaluará el primer Plan enviado por RUT. Se entiende por convocatorias simultáneas aquellas que parten el mismo día.</w:t>
            </w:r>
          </w:p>
        </w:tc>
        <w:tc>
          <w:tcPr>
            <w:tcW w:w="4297" w:type="dxa"/>
          </w:tcPr>
          <w:p w14:paraId="419B84B0" w14:textId="0940B0B6" w:rsidR="00D8688F" w:rsidRPr="00E94363" w:rsidRDefault="00D8688F" w:rsidP="001668EF">
            <w:pPr>
              <w:keepNext/>
              <w:keepLines/>
              <w:pBdr>
                <w:top w:val="nil"/>
                <w:left w:val="nil"/>
                <w:bottom w:val="nil"/>
                <w:right w:val="nil"/>
                <w:between w:val="nil"/>
              </w:pBdr>
              <w:spacing w:before="40"/>
              <w:jc w:val="both"/>
              <w:rPr>
                <w:rFonts w:ascii="gobCL" w:eastAsia="gobCL" w:hAnsi="gobCL" w:cs="gobCL"/>
              </w:rPr>
            </w:pPr>
            <w:r w:rsidRPr="00E94363">
              <w:rPr>
                <w:rFonts w:ascii="gobCL" w:eastAsia="gobCL" w:hAnsi="gobCL" w:cs="gobCL"/>
              </w:rPr>
              <w:t>Requisito validado por Sercotec a través del  RUT de la empresa postulante.</w:t>
            </w:r>
          </w:p>
        </w:tc>
      </w:tr>
    </w:tbl>
    <w:p w14:paraId="29348E66" w14:textId="77777777" w:rsidR="003C5175" w:rsidRPr="00E94363" w:rsidRDefault="003C5175" w:rsidP="003C5175">
      <w:pPr>
        <w:rPr>
          <w:rFonts w:ascii="gobCL" w:eastAsia="gobCL" w:hAnsi="gobCL" w:cs="gobCL"/>
          <w:b/>
          <w:sz w:val="20"/>
          <w:szCs w:val="20"/>
        </w:rPr>
      </w:pPr>
    </w:p>
    <w:p w14:paraId="6047B273" w14:textId="77777777" w:rsidR="002862B1" w:rsidRPr="00E94363" w:rsidRDefault="007C48F8" w:rsidP="003C5175">
      <w:pPr>
        <w:rPr>
          <w:rFonts w:ascii="gobCL" w:eastAsia="gobCL" w:hAnsi="gobCL" w:cs="gobCL"/>
          <w:b/>
          <w:sz w:val="20"/>
          <w:szCs w:val="20"/>
        </w:rPr>
      </w:pPr>
      <w:r w:rsidRPr="00E94363">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7440F" w:rsidRPr="00E94363"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E94363" w:rsidRDefault="007C48F8">
            <w:pPr>
              <w:jc w:val="center"/>
              <w:rPr>
                <w:rFonts w:ascii="gobCL" w:eastAsia="gobCL" w:hAnsi="gobCL" w:cs="gobCL"/>
                <w:b/>
              </w:rPr>
            </w:pPr>
            <w:r w:rsidRPr="00E94363">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E94363" w:rsidRDefault="007C48F8">
            <w:pPr>
              <w:pBdr>
                <w:top w:val="nil"/>
                <w:left w:val="nil"/>
                <w:bottom w:val="nil"/>
                <w:right w:val="nil"/>
                <w:between w:val="nil"/>
              </w:pBdr>
              <w:ind w:hanging="720"/>
              <w:jc w:val="center"/>
              <w:rPr>
                <w:rFonts w:ascii="gobCL" w:eastAsia="gobCL" w:hAnsi="gobCL" w:cs="gobCL"/>
                <w:b/>
              </w:rPr>
            </w:pPr>
            <w:r w:rsidRPr="00E94363">
              <w:rPr>
                <w:rFonts w:ascii="gobCL" w:eastAsia="gobCL" w:hAnsi="gobCL" w:cs="gobCL"/>
                <w:b/>
              </w:rPr>
              <w:t>Medio de verificación</w:t>
            </w:r>
          </w:p>
        </w:tc>
      </w:tr>
      <w:tr w:rsidR="00B7440F" w:rsidRPr="00E94363"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E94363" w:rsidRDefault="007C48F8" w:rsidP="00BE59C9">
            <w:pPr>
              <w:jc w:val="both"/>
              <w:rPr>
                <w:rFonts w:ascii="gobCL" w:eastAsia="gobCL" w:hAnsi="gobCL" w:cs="gobCL"/>
              </w:rPr>
            </w:pPr>
            <w:r w:rsidRPr="00E94363">
              <w:rPr>
                <w:rFonts w:ascii="gobCL" w:eastAsia="gobCL" w:hAnsi="gobCL" w:cs="gobCL"/>
              </w:rPr>
              <w:t xml:space="preserve">En caso de ser persona jurídica, </w:t>
            </w:r>
            <w:r w:rsidR="00BE59C9" w:rsidRPr="00E94363">
              <w:rPr>
                <w:rFonts w:ascii="gobCL" w:eastAsia="gobCL" w:hAnsi="gobCL" w:cs="gobCL"/>
              </w:rPr>
              <w:t xml:space="preserve">la empresa </w:t>
            </w:r>
            <w:r w:rsidRPr="00E94363">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E94363" w:rsidRDefault="00BE59C9">
            <w:pPr>
              <w:ind w:left="25"/>
              <w:jc w:val="both"/>
              <w:rPr>
                <w:rFonts w:ascii="gobCL" w:eastAsia="gobCL" w:hAnsi="gobCL" w:cs="gobCL"/>
              </w:rPr>
            </w:pPr>
            <w:r w:rsidRPr="00E94363">
              <w:rPr>
                <w:rFonts w:ascii="gobCL" w:eastAsia="gobCL" w:hAnsi="gobCL" w:cs="gobCL"/>
              </w:rPr>
              <w:t xml:space="preserve">Este requisito podrá ser validado a través de la Carpeta Tributaria Electrónica adjuntada en el formulario de postulación u otro medio autorizado por Sercotec. </w:t>
            </w:r>
          </w:p>
        </w:tc>
      </w:tr>
      <w:tr w:rsidR="00B7440F" w:rsidRPr="00E94363"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E94363" w:rsidRDefault="00BE59C9" w:rsidP="00BE59C9">
            <w:pPr>
              <w:spacing w:before="240" w:after="240"/>
              <w:jc w:val="both"/>
              <w:rPr>
                <w:rFonts w:ascii="gobCL" w:eastAsia="gobCL" w:hAnsi="gobCL" w:cs="gobCL"/>
              </w:rPr>
            </w:pPr>
            <w:r w:rsidRPr="00E94363">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w:t>
            </w:r>
            <w:r w:rsidRPr="00E94363">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E94363" w:rsidRDefault="007C48F8">
            <w:pPr>
              <w:ind w:left="25"/>
              <w:jc w:val="both"/>
              <w:rPr>
                <w:rFonts w:ascii="gobCL" w:eastAsia="gobCL" w:hAnsi="gobCL" w:cs="gobCL"/>
              </w:rPr>
            </w:pPr>
            <w:r w:rsidRPr="00E94363">
              <w:rPr>
                <w:rFonts w:ascii="gobCL" w:eastAsia="gobCL" w:hAnsi="gobCL" w:cs="gobCL"/>
              </w:rPr>
              <w:lastRenderedPageBreak/>
              <w:t xml:space="preserve">Plan de Inversión elaborado en conjunto con el AOS, y validado por el ejecutivo de fomento. </w:t>
            </w:r>
          </w:p>
        </w:tc>
      </w:tr>
      <w:tr w:rsidR="00B7440F" w:rsidRPr="00E94363"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E94363" w:rsidRDefault="007C48F8">
            <w:pPr>
              <w:jc w:val="both"/>
              <w:rPr>
                <w:rFonts w:ascii="gobCL" w:eastAsia="gobCL" w:hAnsi="gobCL" w:cs="gobCL"/>
              </w:rPr>
            </w:pPr>
            <w:r w:rsidRPr="00E94363">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E94363" w:rsidRDefault="007C48F8">
            <w:pPr>
              <w:ind w:left="25"/>
              <w:jc w:val="both"/>
              <w:rPr>
                <w:rFonts w:ascii="gobCL" w:eastAsia="gobCL" w:hAnsi="gobCL" w:cs="gobCL"/>
              </w:rPr>
            </w:pPr>
            <w:r w:rsidRPr="00E94363">
              <w:rPr>
                <w:rFonts w:ascii="gobCL" w:eastAsia="gobCL" w:hAnsi="gobCL" w:cs="gobCL"/>
              </w:rPr>
              <w:t xml:space="preserve">Este requisito será validado a través de Certificado de Antecedentes Laborales y Previsionales (F30) disponible en </w:t>
            </w:r>
            <w:hyperlink r:id="rId16">
              <w:r w:rsidRPr="00E94363">
                <w:rPr>
                  <w:rFonts w:ascii="gobCL" w:eastAsia="gobCL" w:hAnsi="gobCL" w:cs="gobCL"/>
                  <w:u w:val="single"/>
                </w:rPr>
                <w:t>https://www.dt.gob.cl/portal/1626/w3-article-100359.html</w:t>
              </w:r>
            </w:hyperlink>
          </w:p>
        </w:tc>
      </w:tr>
      <w:tr w:rsidR="00B7440F" w:rsidRPr="00E94363"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E94363" w:rsidRDefault="007C48F8">
            <w:pPr>
              <w:jc w:val="both"/>
              <w:rPr>
                <w:rFonts w:ascii="gobCL" w:eastAsia="gobCL" w:hAnsi="gobCL" w:cs="gobCL"/>
              </w:rPr>
            </w:pPr>
            <w:r w:rsidRPr="00E94363">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E94363" w:rsidRDefault="007C48F8">
            <w:pPr>
              <w:ind w:left="25"/>
              <w:jc w:val="both"/>
              <w:rPr>
                <w:rFonts w:ascii="gobCL" w:eastAsia="gobCL" w:hAnsi="gobCL" w:cs="gobCL"/>
              </w:rPr>
            </w:pPr>
            <w:r w:rsidRPr="00E94363">
              <w:rPr>
                <w:rFonts w:ascii="gobCL" w:eastAsia="gobCL" w:hAnsi="gobCL" w:cs="gobCL"/>
              </w:rPr>
              <w:t>Declaración Jurada simple de probidad, según formato de Anexo N°4.</w:t>
            </w:r>
          </w:p>
        </w:tc>
      </w:tr>
      <w:tr w:rsidR="00B7440F" w:rsidRPr="00E94363"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E94363" w:rsidRDefault="007C48F8">
            <w:pPr>
              <w:jc w:val="both"/>
              <w:rPr>
                <w:rFonts w:ascii="gobCL" w:eastAsia="gobCL" w:hAnsi="gobCL" w:cs="gobCL"/>
              </w:rPr>
            </w:pPr>
            <w:r w:rsidRPr="00E94363">
              <w:rPr>
                <w:rFonts w:ascii="gobCL" w:eastAsia="gobCL" w:hAnsi="gobCL" w:cs="gobCL"/>
              </w:rPr>
              <w:t>Suscripción de Declaración jurada de no consanguinidad en la rendición de gastos</w:t>
            </w:r>
            <w:r w:rsidR="00ED7004" w:rsidRPr="00E94363">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E94363" w:rsidRDefault="007C48F8">
            <w:pPr>
              <w:ind w:left="25"/>
              <w:jc w:val="both"/>
              <w:rPr>
                <w:rFonts w:ascii="gobCL" w:eastAsia="gobCL" w:hAnsi="gobCL" w:cs="gobCL"/>
              </w:rPr>
            </w:pPr>
            <w:r w:rsidRPr="00E94363">
              <w:rPr>
                <w:rFonts w:ascii="gobCL" w:eastAsia="gobCL" w:hAnsi="gobCL" w:cs="gobCL"/>
              </w:rPr>
              <w:t xml:space="preserve">Declaración de no consanguinidad en el reembolso o compra de los gastos según formato Anexo N° 3. </w:t>
            </w:r>
          </w:p>
        </w:tc>
      </w:tr>
      <w:tr w:rsidR="00B7440F" w:rsidRPr="00E94363"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E94363" w:rsidRDefault="007C48F8">
            <w:pPr>
              <w:ind w:left="25"/>
              <w:jc w:val="both"/>
              <w:rPr>
                <w:rFonts w:ascii="gobCL" w:eastAsia="gobCL" w:hAnsi="gobCL" w:cs="gobCL"/>
                <w:b/>
                <w:u w:val="single"/>
              </w:rPr>
            </w:pPr>
            <w:r w:rsidRPr="00E94363">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E94363" w:rsidRDefault="007C48F8">
            <w:pPr>
              <w:ind w:left="25"/>
              <w:jc w:val="both"/>
              <w:rPr>
                <w:rFonts w:ascii="gobCL" w:eastAsia="gobCL" w:hAnsi="gobCL" w:cs="gobCL"/>
              </w:rPr>
            </w:pPr>
            <w:r w:rsidRPr="00E94363">
              <w:rPr>
                <w:rFonts w:ascii="gobCL" w:eastAsia="gobCL" w:hAnsi="gobCL" w:cs="gobCL"/>
              </w:rPr>
              <w:t>Requisito validado por Sercotec para el RUT de la empresa postulante.</w:t>
            </w:r>
          </w:p>
        </w:tc>
      </w:tr>
      <w:tr w:rsidR="001515EE" w:rsidRPr="00E94363"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0ED68242" w:rsidR="001515EE" w:rsidRPr="00E94363" w:rsidRDefault="00A816AC" w:rsidP="00A816AC">
            <w:pPr>
              <w:ind w:left="25"/>
              <w:jc w:val="both"/>
              <w:rPr>
                <w:rFonts w:ascii="gobCL" w:eastAsia="gobCL" w:hAnsi="gobCL" w:cs="gobCL"/>
              </w:rPr>
            </w:pPr>
            <w:r w:rsidRPr="00E94363">
              <w:rPr>
                <w:rFonts w:ascii="gobCL" w:eastAsia="gobCL" w:hAnsi="gobCL" w:cs="gobCL"/>
              </w:rPr>
              <w:t>g)</w:t>
            </w:r>
            <w:r w:rsidRPr="00E94363">
              <w:rPr>
                <w:rFonts w:ascii="gobCL" w:eastAsia="gobCL" w:hAnsi="gobCL" w:cs="gobCL"/>
              </w:rPr>
              <w:tab/>
              <w:t>No haber sido beneficiario de la convocatoria Reactívate con Sercotec 2020 ni del programa CRECE 201</w:t>
            </w:r>
            <w:r w:rsidR="002C0A74" w:rsidRPr="00E94363">
              <w:rPr>
                <w:rFonts w:ascii="gobCL" w:eastAsia="gobCL" w:hAnsi="gobCL" w:cs="gobCL"/>
              </w:rPr>
              <w:t>9 en cualquier de sus versiones, ni en programas FNDR 2020.</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E94363" w:rsidRDefault="00B70DAC" w:rsidP="001515EE">
            <w:pPr>
              <w:ind w:left="25"/>
              <w:jc w:val="both"/>
              <w:rPr>
                <w:rFonts w:ascii="gobCL" w:eastAsia="gobCL" w:hAnsi="gobCL" w:cs="gobCL"/>
              </w:rPr>
            </w:pPr>
            <w:r w:rsidRPr="00E94363">
              <w:rPr>
                <w:rFonts w:ascii="gobCL" w:eastAsia="gobCL" w:hAnsi="gobCL" w:cs="gobCL"/>
              </w:rPr>
              <w:t>Requisito validado por Sercotec</w:t>
            </w:r>
            <w:r w:rsidR="00C108D7" w:rsidRPr="00E94363">
              <w:rPr>
                <w:rFonts w:ascii="gobCL" w:eastAsia="gobCL" w:hAnsi="gobCL" w:cs="gobCL"/>
              </w:rPr>
              <w:t xml:space="preserve"> </w:t>
            </w:r>
            <w:r w:rsidRPr="00E94363">
              <w:rPr>
                <w:rFonts w:ascii="gobCL" w:eastAsia="gobCL" w:hAnsi="gobCL" w:cs="gobCL"/>
              </w:rPr>
              <w:t>para el RUT de la empresa postulante.</w:t>
            </w:r>
          </w:p>
        </w:tc>
      </w:tr>
    </w:tbl>
    <w:p w14:paraId="62A8F018" w14:textId="77777777" w:rsidR="00855E79" w:rsidRPr="00E94363" w:rsidRDefault="00855E79">
      <w:pPr>
        <w:tabs>
          <w:tab w:val="left" w:pos="1747"/>
        </w:tabs>
        <w:jc w:val="center"/>
        <w:rPr>
          <w:rFonts w:ascii="gobCL" w:eastAsia="gobCL" w:hAnsi="gobCL" w:cs="gobCL"/>
          <w:b/>
          <w:sz w:val="20"/>
          <w:szCs w:val="20"/>
        </w:rPr>
      </w:pPr>
    </w:p>
    <w:p w14:paraId="2285867C" w14:textId="71B74E3B" w:rsidR="002862B1" w:rsidRPr="00E94363" w:rsidRDefault="00305F3A" w:rsidP="00E44C7A">
      <w:pPr>
        <w:jc w:val="center"/>
        <w:rPr>
          <w:rFonts w:ascii="gobCL" w:eastAsia="gobCL" w:hAnsi="gobCL" w:cs="gobCL"/>
          <w:b/>
          <w:sz w:val="20"/>
          <w:szCs w:val="20"/>
        </w:rPr>
      </w:pPr>
      <w:r w:rsidRPr="00E94363">
        <w:rPr>
          <w:rFonts w:ascii="gobCL" w:eastAsia="gobCL" w:hAnsi="gobCL" w:cs="gobCL"/>
          <w:b/>
          <w:sz w:val="20"/>
          <w:szCs w:val="20"/>
        </w:rPr>
        <w:br w:type="page"/>
      </w:r>
      <w:r w:rsidR="007C48F8" w:rsidRPr="00E94363">
        <w:rPr>
          <w:rFonts w:ascii="gobCL" w:eastAsia="gobCL" w:hAnsi="gobCL" w:cs="gobCL"/>
          <w:b/>
          <w:sz w:val="20"/>
          <w:szCs w:val="20"/>
        </w:rPr>
        <w:lastRenderedPageBreak/>
        <w:t>ANEXO N°2</w:t>
      </w:r>
    </w:p>
    <w:p w14:paraId="7784F9F7" w14:textId="4B65AB66" w:rsidR="002862B1" w:rsidRPr="00E94363" w:rsidRDefault="007C48F8">
      <w:pPr>
        <w:tabs>
          <w:tab w:val="left" w:pos="1747"/>
        </w:tabs>
        <w:jc w:val="center"/>
        <w:rPr>
          <w:rFonts w:ascii="gobCL" w:eastAsia="gobCL" w:hAnsi="gobCL" w:cs="gobCL"/>
          <w:b/>
          <w:sz w:val="20"/>
          <w:szCs w:val="20"/>
        </w:rPr>
      </w:pPr>
      <w:r w:rsidRPr="00E94363">
        <w:rPr>
          <w:rFonts w:ascii="gobCL" w:eastAsia="gobCL" w:hAnsi="gobCL" w:cs="gobCL"/>
          <w:b/>
          <w:sz w:val="20"/>
          <w:szCs w:val="20"/>
        </w:rPr>
        <w:t>PLAN DE INVERSIÓN</w:t>
      </w:r>
    </w:p>
    <w:p w14:paraId="166D4AE3" w14:textId="79DEB057" w:rsidR="001668EF" w:rsidRPr="00E94363" w:rsidRDefault="001668EF">
      <w:pPr>
        <w:tabs>
          <w:tab w:val="left" w:pos="1747"/>
        </w:tabs>
        <w:jc w:val="center"/>
        <w:rPr>
          <w:rFonts w:ascii="gobCL" w:eastAsia="gobCL" w:hAnsi="gobCL" w:cs="gobCL"/>
          <w:b/>
          <w:sz w:val="20"/>
          <w:szCs w:val="20"/>
        </w:rPr>
      </w:pPr>
    </w:p>
    <w:p w14:paraId="6F1FFD8D" w14:textId="5260D9DF" w:rsidR="001668EF" w:rsidRPr="00E94363" w:rsidRDefault="001668EF" w:rsidP="00B7440F">
      <w:pPr>
        <w:tabs>
          <w:tab w:val="left" w:pos="1747"/>
        </w:tabs>
        <w:rPr>
          <w:rFonts w:ascii="gobCL" w:eastAsia="gobCL" w:hAnsi="gobCL" w:cs="gobCL"/>
          <w:b/>
          <w:sz w:val="20"/>
          <w:szCs w:val="20"/>
        </w:rPr>
      </w:pPr>
      <w:r w:rsidRPr="00E94363">
        <w:rPr>
          <w:rFonts w:ascii="gobCL" w:eastAsia="gobCL" w:hAnsi="gobCL" w:cs="gobCL"/>
          <w:b/>
          <w:sz w:val="20"/>
          <w:szCs w:val="20"/>
        </w:rPr>
        <w:t>Nombre Beneficiario/a:</w:t>
      </w:r>
    </w:p>
    <w:p w14:paraId="39F29323" w14:textId="7DD487B8" w:rsidR="001668EF" w:rsidRPr="00E94363" w:rsidRDefault="001668EF" w:rsidP="00B7440F">
      <w:pPr>
        <w:tabs>
          <w:tab w:val="left" w:pos="1747"/>
        </w:tabs>
        <w:rPr>
          <w:rFonts w:ascii="gobCL" w:eastAsia="gobCL" w:hAnsi="gobCL" w:cs="gobCL"/>
          <w:b/>
          <w:sz w:val="20"/>
          <w:szCs w:val="20"/>
        </w:rPr>
      </w:pPr>
      <w:r w:rsidRPr="00E94363">
        <w:rPr>
          <w:rFonts w:ascii="gobCL" w:eastAsia="gobCL" w:hAnsi="gobCL" w:cs="gobCL"/>
          <w:b/>
          <w:sz w:val="20"/>
          <w:szCs w:val="20"/>
        </w:rPr>
        <w:t>Rut Beneficiario/a:</w:t>
      </w:r>
    </w:p>
    <w:p w14:paraId="43767E67" w14:textId="69897788" w:rsidR="002862B1" w:rsidRPr="00E94363" w:rsidRDefault="001668EF">
      <w:pPr>
        <w:tabs>
          <w:tab w:val="left" w:pos="1747"/>
        </w:tabs>
        <w:rPr>
          <w:rFonts w:ascii="gobCL" w:eastAsia="gobCL" w:hAnsi="gobCL" w:cs="gobCL"/>
          <w:b/>
          <w:sz w:val="20"/>
          <w:szCs w:val="20"/>
        </w:rPr>
      </w:pPr>
      <w:r w:rsidRPr="00E94363">
        <w:rPr>
          <w:rFonts w:ascii="gobCL" w:eastAsia="gobCL" w:hAnsi="gobCL" w:cs="gobCL"/>
          <w:b/>
          <w:sz w:val="20"/>
          <w:szCs w:val="20"/>
        </w:rPr>
        <w:t>Objetivo General:</w:t>
      </w:r>
    </w:p>
    <w:tbl>
      <w:tblPr>
        <w:tblStyle w:val="af7"/>
        <w:tblW w:w="9538" w:type="dxa"/>
        <w:tblInd w:w="-5" w:type="dxa"/>
        <w:tblLayout w:type="fixed"/>
        <w:tblLook w:val="0400" w:firstRow="0" w:lastRow="0" w:firstColumn="0" w:lastColumn="0" w:noHBand="0" w:noVBand="1"/>
      </w:tblPr>
      <w:tblGrid>
        <w:gridCol w:w="1156"/>
        <w:gridCol w:w="5059"/>
        <w:gridCol w:w="1156"/>
        <w:gridCol w:w="1011"/>
        <w:gridCol w:w="1156"/>
      </w:tblGrid>
      <w:tr w:rsidR="00B7440F" w:rsidRPr="00E94363" w14:paraId="7E88BFD3" w14:textId="77777777" w:rsidTr="00B7440F">
        <w:trPr>
          <w:trHeight w:val="849"/>
        </w:trPr>
        <w:tc>
          <w:tcPr>
            <w:tcW w:w="6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E94363" w:rsidRDefault="00A57554" w:rsidP="00404BF8">
            <w:pPr>
              <w:spacing w:after="0" w:line="240" w:lineRule="auto"/>
              <w:jc w:val="center"/>
              <w:rPr>
                <w:rFonts w:ascii="gobCL" w:eastAsia="gobCL" w:hAnsi="gobCL" w:cs="gobCL"/>
                <w:sz w:val="20"/>
                <w:szCs w:val="20"/>
              </w:rPr>
            </w:pPr>
            <w:r w:rsidRPr="00E94363">
              <w:rPr>
                <w:rFonts w:ascii="gobCL" w:eastAsia="gobCL" w:hAnsi="gobCL" w:cs="gobCL"/>
                <w:sz w:val="20"/>
                <w:szCs w:val="20"/>
              </w:rPr>
              <w:t>ITEMS DE GASTOS</w:t>
            </w:r>
          </w:p>
        </w:tc>
        <w:tc>
          <w:tcPr>
            <w:tcW w:w="1156"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E94363" w:rsidRDefault="00A57554" w:rsidP="00404BF8">
            <w:pPr>
              <w:spacing w:after="0" w:line="240" w:lineRule="auto"/>
              <w:jc w:val="center"/>
              <w:rPr>
                <w:rFonts w:ascii="gobCL" w:eastAsia="gobCL" w:hAnsi="gobCL" w:cs="gobCL"/>
                <w:sz w:val="20"/>
                <w:szCs w:val="20"/>
              </w:rPr>
            </w:pPr>
            <w:r w:rsidRPr="00E94363">
              <w:rPr>
                <w:rFonts w:ascii="gobCL" w:eastAsia="gobCL" w:hAnsi="gobCL" w:cs="gobCL"/>
                <w:sz w:val="20"/>
                <w:szCs w:val="20"/>
              </w:rPr>
              <w:t>DETALLE</w:t>
            </w:r>
          </w:p>
        </w:tc>
        <w:tc>
          <w:tcPr>
            <w:tcW w:w="1011"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E94363" w:rsidRDefault="00A57554" w:rsidP="00404BF8">
            <w:pPr>
              <w:spacing w:after="0" w:line="240" w:lineRule="auto"/>
              <w:jc w:val="center"/>
              <w:rPr>
                <w:rFonts w:ascii="gobCL" w:eastAsia="gobCL" w:hAnsi="gobCL" w:cs="gobCL"/>
                <w:sz w:val="20"/>
                <w:szCs w:val="20"/>
              </w:rPr>
            </w:pPr>
            <w:r w:rsidRPr="00E94363">
              <w:rPr>
                <w:rFonts w:ascii="gobCL" w:eastAsia="gobCL" w:hAnsi="gobCL" w:cs="gobCL"/>
                <w:sz w:val="20"/>
                <w:szCs w:val="20"/>
              </w:rPr>
              <w:t>VALOR EN $ (sin impuesto)</w:t>
            </w:r>
          </w:p>
        </w:tc>
        <w:tc>
          <w:tcPr>
            <w:tcW w:w="115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E94363" w:rsidRDefault="00A57554" w:rsidP="00404BF8">
            <w:pPr>
              <w:spacing w:after="0" w:line="240" w:lineRule="auto"/>
              <w:jc w:val="center"/>
              <w:rPr>
                <w:rFonts w:ascii="gobCL" w:eastAsia="gobCL" w:hAnsi="gobCL" w:cs="gobCL"/>
                <w:sz w:val="20"/>
                <w:szCs w:val="20"/>
              </w:rPr>
            </w:pPr>
            <w:r w:rsidRPr="00E94363">
              <w:rPr>
                <w:rFonts w:ascii="gobCL" w:eastAsia="gobCL" w:hAnsi="gobCL" w:cs="gobCL"/>
                <w:sz w:val="20"/>
                <w:szCs w:val="20"/>
              </w:rPr>
              <w:t>FECHA DE ADQUISICIÓN</w:t>
            </w:r>
          </w:p>
        </w:tc>
      </w:tr>
      <w:tr w:rsidR="00B7440F" w:rsidRPr="00E94363" w14:paraId="3A526971" w14:textId="77777777" w:rsidTr="00C54584">
        <w:trPr>
          <w:trHeight w:val="265"/>
        </w:trPr>
        <w:tc>
          <w:tcPr>
            <w:tcW w:w="1156" w:type="dxa"/>
            <w:tcBorders>
              <w:top w:val="single" w:sz="4" w:space="0" w:color="auto"/>
              <w:left w:val="single" w:sz="4" w:space="0" w:color="000000"/>
              <w:bottom w:val="single" w:sz="4" w:space="0" w:color="auto"/>
              <w:right w:val="single" w:sz="4" w:space="0" w:color="000000"/>
            </w:tcBorders>
            <w:vAlign w:val="center"/>
          </w:tcPr>
          <w:p w14:paraId="1B078F39" w14:textId="77777777" w:rsidR="00042F77" w:rsidRPr="00E94363" w:rsidRDefault="00042F77" w:rsidP="00042F77">
            <w:pPr>
              <w:spacing w:after="0" w:line="240" w:lineRule="auto"/>
              <w:rPr>
                <w:rFonts w:ascii="gobCL" w:eastAsia="gobCL" w:hAnsi="gobCL" w:cs="gobCL"/>
                <w:sz w:val="20"/>
                <w:szCs w:val="20"/>
              </w:rPr>
            </w:pPr>
          </w:p>
          <w:p w14:paraId="5F340599" w14:textId="0C0E37C8" w:rsidR="00042F77" w:rsidRPr="00E94363" w:rsidRDefault="00042F77" w:rsidP="00042F77">
            <w:pPr>
              <w:spacing w:after="0" w:line="240" w:lineRule="auto"/>
              <w:rPr>
                <w:rFonts w:ascii="gobCL" w:eastAsia="gobCL" w:hAnsi="gobCL" w:cs="gobCL"/>
                <w:sz w:val="20"/>
                <w:szCs w:val="20"/>
              </w:rPr>
            </w:pPr>
            <w:r w:rsidRPr="00E94363">
              <w:rPr>
                <w:rFonts w:ascii="gobCL" w:eastAsia="gobCL" w:hAnsi="gobCL" w:cs="gobCL"/>
                <w:sz w:val="20"/>
                <w:szCs w:val="20"/>
              </w:rPr>
              <w:t>Promoción, publicidad y difusión</w:t>
            </w:r>
          </w:p>
        </w:tc>
        <w:tc>
          <w:tcPr>
            <w:tcW w:w="5059" w:type="dxa"/>
            <w:tcBorders>
              <w:top w:val="single" w:sz="4" w:space="0" w:color="000000"/>
              <w:left w:val="nil"/>
              <w:bottom w:val="single" w:sz="4" w:space="0" w:color="auto"/>
              <w:right w:val="single" w:sz="4" w:space="0" w:color="000000"/>
            </w:tcBorders>
            <w:shd w:val="clear" w:color="auto" w:fill="auto"/>
            <w:vAlign w:val="center"/>
          </w:tcPr>
          <w:p w14:paraId="69C7B9D6" w14:textId="187E9E5E" w:rsidR="00042F77" w:rsidRPr="00E94363" w:rsidRDefault="00042F77" w:rsidP="00042F77">
            <w:pPr>
              <w:jc w:val="both"/>
              <w:rPr>
                <w:rFonts w:ascii="gobCL" w:hAnsi="gobCL"/>
                <w:sz w:val="20"/>
                <w:szCs w:val="20"/>
              </w:rPr>
            </w:pPr>
            <w:r w:rsidRPr="00E94363">
              <w:rPr>
                <w:rFonts w:ascii="gobCL" w:eastAsia="gobCL" w:hAnsi="gobCL" w:cs="gobCL"/>
                <w:sz w:val="20"/>
                <w:szCs w:val="20"/>
              </w:rPr>
              <w:t xml:space="preserve">Gastos en contratación de servicios publicitarios, de promoción y difusión de los proyectos de fomento productivo, incluidas a además servicios asociados a Marketing Digital.         </w:t>
            </w:r>
          </w:p>
        </w:tc>
        <w:tc>
          <w:tcPr>
            <w:tcW w:w="1156" w:type="dxa"/>
            <w:tcBorders>
              <w:top w:val="nil"/>
              <w:left w:val="nil"/>
              <w:bottom w:val="single" w:sz="4" w:space="0" w:color="000000"/>
              <w:right w:val="single" w:sz="4" w:space="0" w:color="000000"/>
            </w:tcBorders>
            <w:shd w:val="clear" w:color="auto" w:fill="auto"/>
            <w:vAlign w:val="center"/>
          </w:tcPr>
          <w:p w14:paraId="2E313F3A" w14:textId="77777777" w:rsidR="00042F77" w:rsidRPr="00E94363" w:rsidRDefault="00042F77" w:rsidP="00042F77">
            <w:pPr>
              <w:spacing w:after="0" w:line="240" w:lineRule="auto"/>
              <w:jc w:val="both"/>
              <w:rPr>
                <w:rFonts w:ascii="gobCL" w:eastAsia="gobCL" w:hAnsi="gobCL" w:cs="gobCL"/>
                <w:sz w:val="20"/>
                <w:szCs w:val="20"/>
              </w:rPr>
            </w:pPr>
            <w:r w:rsidRPr="00E94363">
              <w:rPr>
                <w:sz w:val="20"/>
                <w:szCs w:val="20"/>
              </w:rPr>
              <w:t> </w:t>
            </w:r>
          </w:p>
        </w:tc>
        <w:tc>
          <w:tcPr>
            <w:tcW w:w="1011" w:type="dxa"/>
            <w:tcBorders>
              <w:top w:val="nil"/>
              <w:left w:val="nil"/>
              <w:bottom w:val="single" w:sz="4" w:space="0" w:color="000000"/>
              <w:right w:val="single" w:sz="4" w:space="0" w:color="000000"/>
            </w:tcBorders>
            <w:shd w:val="clear" w:color="auto" w:fill="auto"/>
            <w:vAlign w:val="center"/>
          </w:tcPr>
          <w:p w14:paraId="325370E8" w14:textId="77777777" w:rsidR="00042F77" w:rsidRPr="00E94363" w:rsidRDefault="00042F77" w:rsidP="00042F77">
            <w:pPr>
              <w:spacing w:after="0" w:line="240" w:lineRule="auto"/>
              <w:jc w:val="both"/>
              <w:rPr>
                <w:rFonts w:ascii="gobCL" w:eastAsia="gobCL" w:hAnsi="gobCL" w:cs="gobCL"/>
                <w:sz w:val="20"/>
                <w:szCs w:val="20"/>
              </w:rPr>
            </w:pPr>
            <w:r w:rsidRPr="00E94363">
              <w:rPr>
                <w:sz w:val="20"/>
                <w:szCs w:val="20"/>
              </w:rPr>
              <w:t> </w:t>
            </w:r>
          </w:p>
        </w:tc>
        <w:tc>
          <w:tcPr>
            <w:tcW w:w="1156" w:type="dxa"/>
            <w:tcBorders>
              <w:top w:val="nil"/>
              <w:left w:val="nil"/>
              <w:bottom w:val="single" w:sz="4" w:space="0" w:color="000000"/>
              <w:right w:val="single" w:sz="4" w:space="0" w:color="000000"/>
            </w:tcBorders>
            <w:shd w:val="clear" w:color="auto" w:fill="auto"/>
            <w:vAlign w:val="center"/>
          </w:tcPr>
          <w:p w14:paraId="461F5025" w14:textId="77777777" w:rsidR="00042F77" w:rsidRPr="00E94363" w:rsidRDefault="00042F77" w:rsidP="00042F77">
            <w:pPr>
              <w:spacing w:after="0" w:line="240" w:lineRule="auto"/>
              <w:jc w:val="both"/>
              <w:rPr>
                <w:rFonts w:ascii="gobCL" w:eastAsia="gobCL" w:hAnsi="gobCL" w:cs="gobCL"/>
                <w:sz w:val="20"/>
                <w:szCs w:val="20"/>
              </w:rPr>
            </w:pPr>
            <w:r w:rsidRPr="00E94363">
              <w:rPr>
                <w:sz w:val="20"/>
                <w:szCs w:val="20"/>
              </w:rPr>
              <w:t> </w:t>
            </w:r>
          </w:p>
        </w:tc>
      </w:tr>
      <w:tr w:rsidR="00B7440F" w:rsidRPr="00E94363" w14:paraId="653A8E7E" w14:textId="77777777" w:rsidTr="00C54584">
        <w:trPr>
          <w:trHeight w:val="265"/>
        </w:trPr>
        <w:tc>
          <w:tcPr>
            <w:tcW w:w="1156" w:type="dxa"/>
            <w:tcBorders>
              <w:top w:val="nil"/>
              <w:left w:val="single" w:sz="4" w:space="0" w:color="000000"/>
              <w:bottom w:val="single" w:sz="4" w:space="0" w:color="000000"/>
              <w:right w:val="single" w:sz="4" w:space="0" w:color="000000"/>
            </w:tcBorders>
            <w:shd w:val="clear" w:color="auto" w:fill="auto"/>
            <w:vAlign w:val="center"/>
          </w:tcPr>
          <w:p w14:paraId="78A49D4D" w14:textId="728FE818" w:rsidR="00042F77" w:rsidRPr="00E94363" w:rsidRDefault="00042F77" w:rsidP="00042F77">
            <w:pPr>
              <w:spacing w:after="0" w:line="240" w:lineRule="auto"/>
              <w:rPr>
                <w:rFonts w:ascii="gobCL" w:eastAsia="gobCL" w:hAnsi="gobCL" w:cs="gobCL"/>
                <w:sz w:val="20"/>
                <w:szCs w:val="20"/>
              </w:rPr>
            </w:pPr>
            <w:r w:rsidRPr="00E94363">
              <w:rPr>
                <w:rFonts w:ascii="gobCL" w:eastAsia="gobCL" w:hAnsi="gobCL" w:cs="gobCL"/>
                <w:sz w:val="20"/>
                <w:szCs w:val="20"/>
              </w:rPr>
              <w:t>Activos Fijos</w:t>
            </w:r>
          </w:p>
        </w:tc>
        <w:tc>
          <w:tcPr>
            <w:tcW w:w="5059" w:type="dxa"/>
            <w:tcBorders>
              <w:top w:val="nil"/>
              <w:left w:val="nil"/>
              <w:bottom w:val="single" w:sz="4" w:space="0" w:color="000000"/>
              <w:right w:val="single" w:sz="4" w:space="0" w:color="000000"/>
            </w:tcBorders>
            <w:shd w:val="clear" w:color="auto" w:fill="auto"/>
            <w:vAlign w:val="center"/>
          </w:tcPr>
          <w:p w14:paraId="5E339A24" w14:textId="15C7CE91" w:rsidR="00042F77" w:rsidRPr="00E94363" w:rsidRDefault="00042F77" w:rsidP="00042F77">
            <w:pPr>
              <w:jc w:val="both"/>
              <w:rPr>
                <w:rFonts w:ascii="gobCL" w:hAnsi="gobCL"/>
                <w:sz w:val="20"/>
                <w:szCs w:val="20"/>
              </w:rPr>
            </w:pPr>
            <w:r w:rsidRPr="00E94363">
              <w:rPr>
                <w:rFonts w:ascii="gobCL" w:hAnsi="gobCL"/>
                <w:sz w:val="20"/>
                <w:szCs w:val="20"/>
              </w:rPr>
              <w:t>Máquinas, equipos, herramientas, mobiliario (mesones, repisas, tableros, caballetes, toldos, stands móviles, etc.).</w:t>
            </w:r>
          </w:p>
        </w:tc>
        <w:tc>
          <w:tcPr>
            <w:tcW w:w="1156" w:type="dxa"/>
            <w:tcBorders>
              <w:top w:val="nil"/>
              <w:left w:val="nil"/>
              <w:bottom w:val="single" w:sz="4" w:space="0" w:color="000000"/>
              <w:right w:val="single" w:sz="4" w:space="0" w:color="000000"/>
            </w:tcBorders>
            <w:shd w:val="clear" w:color="auto" w:fill="auto"/>
            <w:vAlign w:val="center"/>
          </w:tcPr>
          <w:p w14:paraId="7CAD4AFD" w14:textId="77777777" w:rsidR="00042F77" w:rsidRPr="00E94363" w:rsidRDefault="00042F77" w:rsidP="00042F77">
            <w:pPr>
              <w:spacing w:after="0" w:line="240" w:lineRule="auto"/>
              <w:jc w:val="both"/>
              <w:rPr>
                <w:sz w:val="20"/>
                <w:szCs w:val="20"/>
              </w:rPr>
            </w:pPr>
          </w:p>
        </w:tc>
        <w:tc>
          <w:tcPr>
            <w:tcW w:w="1011" w:type="dxa"/>
            <w:tcBorders>
              <w:top w:val="nil"/>
              <w:left w:val="nil"/>
              <w:bottom w:val="single" w:sz="4" w:space="0" w:color="000000"/>
              <w:right w:val="single" w:sz="4" w:space="0" w:color="000000"/>
            </w:tcBorders>
            <w:shd w:val="clear" w:color="auto" w:fill="auto"/>
            <w:vAlign w:val="center"/>
          </w:tcPr>
          <w:p w14:paraId="1F22CC0A" w14:textId="77777777" w:rsidR="00042F77" w:rsidRPr="00E94363" w:rsidRDefault="00042F77" w:rsidP="00042F77">
            <w:pPr>
              <w:spacing w:after="0" w:line="240" w:lineRule="auto"/>
              <w:jc w:val="both"/>
              <w:rPr>
                <w:sz w:val="20"/>
                <w:szCs w:val="20"/>
              </w:rPr>
            </w:pPr>
          </w:p>
        </w:tc>
        <w:tc>
          <w:tcPr>
            <w:tcW w:w="1156" w:type="dxa"/>
            <w:tcBorders>
              <w:top w:val="nil"/>
              <w:left w:val="nil"/>
              <w:bottom w:val="single" w:sz="4" w:space="0" w:color="000000"/>
              <w:right w:val="single" w:sz="4" w:space="0" w:color="000000"/>
            </w:tcBorders>
            <w:shd w:val="clear" w:color="auto" w:fill="auto"/>
            <w:vAlign w:val="center"/>
          </w:tcPr>
          <w:p w14:paraId="14FA667D" w14:textId="77777777" w:rsidR="00042F77" w:rsidRPr="00E94363" w:rsidRDefault="00042F77" w:rsidP="00042F77">
            <w:pPr>
              <w:spacing w:after="0" w:line="240" w:lineRule="auto"/>
              <w:jc w:val="both"/>
              <w:rPr>
                <w:sz w:val="20"/>
                <w:szCs w:val="20"/>
              </w:rPr>
            </w:pPr>
          </w:p>
        </w:tc>
      </w:tr>
      <w:tr w:rsidR="00B7440F" w:rsidRPr="00E94363" w14:paraId="09716DC5" w14:textId="77777777" w:rsidTr="00C54584">
        <w:trPr>
          <w:trHeight w:val="286"/>
        </w:trPr>
        <w:tc>
          <w:tcPr>
            <w:tcW w:w="1156"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7495D3C8" w:rsidR="00042F77" w:rsidRPr="00E94363" w:rsidRDefault="00042F77" w:rsidP="00042F77">
            <w:pPr>
              <w:spacing w:after="0" w:line="240" w:lineRule="auto"/>
              <w:rPr>
                <w:rFonts w:ascii="gobCL" w:eastAsia="gobCL" w:hAnsi="gobCL" w:cs="gobCL"/>
                <w:sz w:val="20"/>
                <w:szCs w:val="20"/>
              </w:rPr>
            </w:pPr>
            <w:r w:rsidRPr="00E94363">
              <w:rPr>
                <w:rFonts w:ascii="gobCL" w:eastAsia="gobCL" w:hAnsi="gobCL" w:cs="gobCL"/>
                <w:sz w:val="20"/>
                <w:szCs w:val="20"/>
              </w:rPr>
              <w:t>Activos Intangibles</w:t>
            </w:r>
          </w:p>
        </w:tc>
        <w:tc>
          <w:tcPr>
            <w:tcW w:w="5059" w:type="dxa"/>
            <w:tcBorders>
              <w:top w:val="single" w:sz="4" w:space="0" w:color="000000"/>
              <w:left w:val="nil"/>
              <w:bottom w:val="single" w:sz="4" w:space="0" w:color="auto"/>
              <w:right w:val="single" w:sz="4" w:space="0" w:color="000000"/>
            </w:tcBorders>
            <w:shd w:val="clear" w:color="auto" w:fill="auto"/>
            <w:vAlign w:val="center"/>
          </w:tcPr>
          <w:p w14:paraId="4B3B0616" w14:textId="5DC8A31F" w:rsidR="00042F77" w:rsidRPr="00E94363" w:rsidRDefault="00042F77" w:rsidP="00042F77">
            <w:pPr>
              <w:spacing w:after="0" w:line="240" w:lineRule="auto"/>
              <w:rPr>
                <w:rFonts w:ascii="gobCL" w:eastAsia="gobCL" w:hAnsi="gobCL" w:cs="gobCL"/>
                <w:sz w:val="20"/>
                <w:szCs w:val="20"/>
              </w:rPr>
            </w:pPr>
            <w:r w:rsidRPr="00E94363">
              <w:rPr>
                <w:rFonts w:ascii="gobCL" w:eastAsia="gobCL" w:hAnsi="gobCL" w:cs="gobCL"/>
                <w:b/>
                <w:sz w:val="20"/>
                <w:szCs w:val="20"/>
              </w:rPr>
              <w:t>Adquisición de bienes intangibles</w:t>
            </w:r>
            <w:r w:rsidRPr="00E94363">
              <w:rPr>
                <w:rFonts w:ascii="gobCL" w:eastAsia="gobCL" w:hAnsi="gobCL" w:cs="gobCL"/>
                <w:sz w:val="20"/>
                <w:szCs w:val="20"/>
              </w:rPr>
              <w:t>, tales como software, registro de marca, manejo de inventario, catálogos digitales, entre otros que sean estrictamente necesarios para el funcionamiento del proyecto</w:t>
            </w:r>
          </w:p>
        </w:tc>
        <w:tc>
          <w:tcPr>
            <w:tcW w:w="1156" w:type="dxa"/>
            <w:tcBorders>
              <w:top w:val="nil"/>
              <w:left w:val="nil"/>
              <w:bottom w:val="single" w:sz="4" w:space="0" w:color="000000"/>
              <w:right w:val="single" w:sz="4" w:space="0" w:color="000000"/>
            </w:tcBorders>
            <w:shd w:val="clear" w:color="auto" w:fill="auto"/>
            <w:vAlign w:val="center"/>
          </w:tcPr>
          <w:p w14:paraId="32656238" w14:textId="77777777" w:rsidR="00042F77" w:rsidRPr="00E94363" w:rsidRDefault="00042F77" w:rsidP="00042F77">
            <w:pPr>
              <w:spacing w:after="0" w:line="240" w:lineRule="auto"/>
              <w:jc w:val="both"/>
              <w:rPr>
                <w:rFonts w:ascii="gobCL" w:hAnsi="gobCL"/>
                <w:sz w:val="20"/>
                <w:szCs w:val="20"/>
              </w:rPr>
            </w:pPr>
          </w:p>
        </w:tc>
        <w:tc>
          <w:tcPr>
            <w:tcW w:w="1011" w:type="dxa"/>
            <w:tcBorders>
              <w:top w:val="nil"/>
              <w:left w:val="nil"/>
              <w:bottom w:val="single" w:sz="4" w:space="0" w:color="000000"/>
              <w:right w:val="single" w:sz="4" w:space="0" w:color="000000"/>
            </w:tcBorders>
            <w:shd w:val="clear" w:color="auto" w:fill="auto"/>
            <w:vAlign w:val="center"/>
          </w:tcPr>
          <w:p w14:paraId="7675CB38" w14:textId="77777777" w:rsidR="00042F77" w:rsidRPr="00E94363" w:rsidRDefault="00042F77" w:rsidP="00042F77">
            <w:pPr>
              <w:spacing w:after="0" w:line="240" w:lineRule="auto"/>
              <w:jc w:val="both"/>
              <w:rPr>
                <w:rFonts w:ascii="gobCL" w:hAnsi="gobCL"/>
                <w:sz w:val="20"/>
                <w:szCs w:val="20"/>
              </w:rPr>
            </w:pPr>
          </w:p>
        </w:tc>
        <w:tc>
          <w:tcPr>
            <w:tcW w:w="1156" w:type="dxa"/>
            <w:tcBorders>
              <w:top w:val="nil"/>
              <w:left w:val="nil"/>
              <w:bottom w:val="single" w:sz="4" w:space="0" w:color="000000"/>
              <w:right w:val="single" w:sz="4" w:space="0" w:color="000000"/>
            </w:tcBorders>
            <w:shd w:val="clear" w:color="auto" w:fill="auto"/>
            <w:vAlign w:val="center"/>
          </w:tcPr>
          <w:p w14:paraId="20020B1F" w14:textId="77777777" w:rsidR="00042F77" w:rsidRPr="00E94363" w:rsidRDefault="00042F77" w:rsidP="00042F77">
            <w:pPr>
              <w:spacing w:after="0" w:line="240" w:lineRule="auto"/>
              <w:jc w:val="both"/>
              <w:rPr>
                <w:rFonts w:ascii="gobCL" w:hAnsi="gobCL"/>
                <w:sz w:val="20"/>
                <w:szCs w:val="20"/>
              </w:rPr>
            </w:pPr>
          </w:p>
        </w:tc>
      </w:tr>
      <w:tr w:rsidR="00B7440F" w:rsidRPr="00E94363" w14:paraId="53DAF418" w14:textId="77777777" w:rsidTr="00C54584">
        <w:trPr>
          <w:trHeight w:val="286"/>
        </w:trPr>
        <w:tc>
          <w:tcPr>
            <w:tcW w:w="1156"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042F77" w:rsidRPr="00E94363" w:rsidRDefault="00042F77" w:rsidP="00042F77">
            <w:pPr>
              <w:spacing w:after="0" w:line="240" w:lineRule="auto"/>
              <w:rPr>
                <w:rFonts w:ascii="gobCL" w:eastAsia="gobCL" w:hAnsi="gobCL" w:cs="gobCL"/>
                <w:sz w:val="20"/>
                <w:szCs w:val="20"/>
              </w:rPr>
            </w:pPr>
            <w:r w:rsidRPr="00E94363">
              <w:rPr>
                <w:rFonts w:ascii="gobCL" w:eastAsia="gobCL" w:hAnsi="gobCL" w:cs="gobCL"/>
                <w:sz w:val="20"/>
                <w:szCs w:val="20"/>
              </w:rPr>
              <w:t>Capital de trabajo</w:t>
            </w:r>
          </w:p>
        </w:tc>
        <w:tc>
          <w:tcPr>
            <w:tcW w:w="5059" w:type="dxa"/>
            <w:tcBorders>
              <w:top w:val="single" w:sz="4" w:space="0" w:color="auto"/>
              <w:left w:val="nil"/>
              <w:bottom w:val="single" w:sz="4" w:space="0" w:color="000000"/>
              <w:right w:val="single" w:sz="4" w:space="0" w:color="000000"/>
            </w:tcBorders>
            <w:shd w:val="clear" w:color="auto" w:fill="auto"/>
            <w:vAlign w:val="center"/>
          </w:tcPr>
          <w:p w14:paraId="64A2C13D" w14:textId="4A5BA84C" w:rsidR="00042F77" w:rsidRPr="00E94363" w:rsidRDefault="00042F77" w:rsidP="00042F77">
            <w:pPr>
              <w:spacing w:after="0" w:line="240" w:lineRule="auto"/>
              <w:jc w:val="both"/>
              <w:rPr>
                <w:rFonts w:ascii="gobCL" w:eastAsia="gobCL" w:hAnsi="gobCL" w:cs="gobCL"/>
                <w:sz w:val="20"/>
                <w:szCs w:val="20"/>
              </w:rPr>
            </w:pPr>
            <w:r w:rsidRPr="00E94363">
              <w:rPr>
                <w:rFonts w:ascii="gobCL" w:eastAsia="gobCL" w:hAnsi="gobCL" w:cs="gobCL"/>
                <w:b/>
                <w:sz w:val="20"/>
                <w:szCs w:val="20"/>
              </w:rPr>
              <w:t>Materias primas y materiales</w:t>
            </w:r>
            <w:r w:rsidRPr="00E94363">
              <w:rPr>
                <w:rFonts w:ascii="gobCL" w:eastAsia="gobCL" w:hAnsi="gobCL" w:cs="gobCL"/>
                <w:sz w:val="20"/>
                <w:szCs w:val="20"/>
              </w:rPr>
              <w:t xml:space="preserve"> del proceso productivo. </w:t>
            </w:r>
          </w:p>
        </w:tc>
        <w:tc>
          <w:tcPr>
            <w:tcW w:w="1156" w:type="dxa"/>
            <w:tcBorders>
              <w:top w:val="nil"/>
              <w:left w:val="nil"/>
              <w:bottom w:val="single" w:sz="4" w:space="0" w:color="000000"/>
              <w:right w:val="single" w:sz="4" w:space="0" w:color="000000"/>
            </w:tcBorders>
            <w:shd w:val="clear" w:color="auto" w:fill="auto"/>
            <w:vAlign w:val="center"/>
          </w:tcPr>
          <w:p w14:paraId="52DC3333" w14:textId="77777777" w:rsidR="00042F77" w:rsidRPr="00E94363" w:rsidRDefault="00042F77" w:rsidP="00042F77">
            <w:pPr>
              <w:spacing w:after="0" w:line="240" w:lineRule="auto"/>
              <w:jc w:val="both"/>
              <w:rPr>
                <w:rFonts w:ascii="gobCL" w:eastAsia="gobCL" w:hAnsi="gobCL" w:cs="gobCL"/>
                <w:sz w:val="20"/>
                <w:szCs w:val="20"/>
              </w:rPr>
            </w:pPr>
            <w:r w:rsidRPr="00E94363">
              <w:rPr>
                <w:sz w:val="20"/>
                <w:szCs w:val="20"/>
              </w:rPr>
              <w:t> </w:t>
            </w:r>
          </w:p>
        </w:tc>
        <w:tc>
          <w:tcPr>
            <w:tcW w:w="1011" w:type="dxa"/>
            <w:tcBorders>
              <w:top w:val="nil"/>
              <w:left w:val="nil"/>
              <w:bottom w:val="single" w:sz="4" w:space="0" w:color="000000"/>
              <w:right w:val="single" w:sz="4" w:space="0" w:color="000000"/>
            </w:tcBorders>
            <w:shd w:val="clear" w:color="auto" w:fill="auto"/>
            <w:vAlign w:val="center"/>
          </w:tcPr>
          <w:p w14:paraId="64A516E6" w14:textId="77777777" w:rsidR="00042F77" w:rsidRPr="00E94363" w:rsidRDefault="00042F77" w:rsidP="00042F77">
            <w:pPr>
              <w:spacing w:after="0" w:line="240" w:lineRule="auto"/>
              <w:jc w:val="both"/>
              <w:rPr>
                <w:rFonts w:ascii="gobCL" w:eastAsia="gobCL" w:hAnsi="gobCL" w:cs="gobCL"/>
                <w:sz w:val="20"/>
                <w:szCs w:val="20"/>
              </w:rPr>
            </w:pPr>
            <w:r w:rsidRPr="00E94363">
              <w:rPr>
                <w:sz w:val="20"/>
                <w:szCs w:val="20"/>
              </w:rPr>
              <w:t> </w:t>
            </w:r>
          </w:p>
        </w:tc>
        <w:tc>
          <w:tcPr>
            <w:tcW w:w="1156" w:type="dxa"/>
            <w:tcBorders>
              <w:top w:val="nil"/>
              <w:left w:val="nil"/>
              <w:bottom w:val="single" w:sz="4" w:space="0" w:color="000000"/>
              <w:right w:val="single" w:sz="4" w:space="0" w:color="000000"/>
            </w:tcBorders>
            <w:shd w:val="clear" w:color="auto" w:fill="auto"/>
            <w:vAlign w:val="center"/>
          </w:tcPr>
          <w:p w14:paraId="2C6C5A8F" w14:textId="77777777" w:rsidR="00042F77" w:rsidRPr="00E94363" w:rsidRDefault="00042F77" w:rsidP="00042F77">
            <w:pPr>
              <w:spacing w:after="0" w:line="240" w:lineRule="auto"/>
              <w:jc w:val="both"/>
              <w:rPr>
                <w:rFonts w:ascii="gobCL" w:eastAsia="gobCL" w:hAnsi="gobCL" w:cs="gobCL"/>
                <w:sz w:val="20"/>
                <w:szCs w:val="20"/>
              </w:rPr>
            </w:pPr>
            <w:r w:rsidRPr="00E94363">
              <w:rPr>
                <w:sz w:val="20"/>
                <w:szCs w:val="20"/>
              </w:rPr>
              <w:t> </w:t>
            </w:r>
          </w:p>
        </w:tc>
      </w:tr>
      <w:tr w:rsidR="00B7440F" w:rsidRPr="00E94363" w14:paraId="79FC4FF1" w14:textId="77777777" w:rsidTr="00C54584">
        <w:trPr>
          <w:trHeight w:val="286"/>
        </w:trPr>
        <w:tc>
          <w:tcPr>
            <w:tcW w:w="1156" w:type="dxa"/>
            <w:vMerge/>
            <w:tcBorders>
              <w:top w:val="single" w:sz="4" w:space="0" w:color="auto"/>
              <w:left w:val="single" w:sz="4" w:space="0" w:color="000000"/>
              <w:right w:val="single" w:sz="4" w:space="0" w:color="000000"/>
            </w:tcBorders>
            <w:shd w:val="clear" w:color="auto" w:fill="auto"/>
            <w:vAlign w:val="center"/>
          </w:tcPr>
          <w:p w14:paraId="4C762916" w14:textId="77777777" w:rsidR="00042F77" w:rsidRPr="00E94363" w:rsidRDefault="00042F77" w:rsidP="00042F77">
            <w:pPr>
              <w:spacing w:after="0" w:line="240" w:lineRule="auto"/>
              <w:rPr>
                <w:rFonts w:ascii="gobCL" w:eastAsia="gobCL" w:hAnsi="gobCL" w:cs="gobCL"/>
                <w:sz w:val="20"/>
                <w:szCs w:val="20"/>
              </w:rPr>
            </w:pPr>
          </w:p>
        </w:tc>
        <w:tc>
          <w:tcPr>
            <w:tcW w:w="5059" w:type="dxa"/>
            <w:tcBorders>
              <w:top w:val="single" w:sz="4" w:space="0" w:color="auto"/>
              <w:left w:val="nil"/>
              <w:bottom w:val="single" w:sz="4" w:space="0" w:color="000000"/>
              <w:right w:val="single" w:sz="4" w:space="0" w:color="000000"/>
            </w:tcBorders>
            <w:shd w:val="clear" w:color="auto" w:fill="auto"/>
            <w:vAlign w:val="center"/>
          </w:tcPr>
          <w:p w14:paraId="6C131000" w14:textId="68931193" w:rsidR="00042F77" w:rsidRPr="00E94363" w:rsidRDefault="00042F77" w:rsidP="00042F77">
            <w:pPr>
              <w:spacing w:after="0" w:line="240" w:lineRule="auto"/>
              <w:jc w:val="both"/>
              <w:rPr>
                <w:rFonts w:ascii="gobCL" w:eastAsia="gobCL" w:hAnsi="gobCL" w:cs="gobCL"/>
                <w:sz w:val="20"/>
                <w:szCs w:val="20"/>
              </w:rPr>
            </w:pPr>
            <w:r w:rsidRPr="00E94363">
              <w:rPr>
                <w:rFonts w:ascii="gobCL" w:eastAsia="gobCL" w:hAnsi="gobCL" w:cs="gobCL"/>
                <w:b/>
                <w:sz w:val="20"/>
                <w:szCs w:val="20"/>
              </w:rPr>
              <w:t>Mercadería</w:t>
            </w:r>
            <w:r w:rsidRPr="00E94363">
              <w:rPr>
                <w:rFonts w:ascii="gobCL" w:eastAsia="gobCL" w:hAnsi="gobCL" w:cs="gobCL"/>
                <w:sz w:val="20"/>
                <w:szCs w:val="20"/>
              </w:rPr>
              <w:t>, comprende el gasto en aquellos bienes elaborados que serán objeto de venta directa o comercialización; por ejemplo se compran y se venden pantalones</w:t>
            </w:r>
          </w:p>
        </w:tc>
        <w:tc>
          <w:tcPr>
            <w:tcW w:w="1156" w:type="dxa"/>
            <w:tcBorders>
              <w:top w:val="nil"/>
              <w:left w:val="nil"/>
              <w:bottom w:val="single" w:sz="4" w:space="0" w:color="000000"/>
              <w:right w:val="single" w:sz="4" w:space="0" w:color="000000"/>
            </w:tcBorders>
            <w:shd w:val="clear" w:color="auto" w:fill="auto"/>
            <w:vAlign w:val="center"/>
          </w:tcPr>
          <w:p w14:paraId="3259B621" w14:textId="77777777" w:rsidR="00042F77" w:rsidRPr="00E94363" w:rsidRDefault="00042F77" w:rsidP="00042F77">
            <w:pPr>
              <w:spacing w:after="0" w:line="240" w:lineRule="auto"/>
              <w:jc w:val="both"/>
              <w:rPr>
                <w:sz w:val="20"/>
                <w:szCs w:val="20"/>
              </w:rPr>
            </w:pPr>
          </w:p>
        </w:tc>
        <w:tc>
          <w:tcPr>
            <w:tcW w:w="1011" w:type="dxa"/>
            <w:tcBorders>
              <w:top w:val="nil"/>
              <w:left w:val="nil"/>
              <w:bottom w:val="single" w:sz="4" w:space="0" w:color="000000"/>
              <w:right w:val="single" w:sz="4" w:space="0" w:color="000000"/>
            </w:tcBorders>
            <w:shd w:val="clear" w:color="auto" w:fill="auto"/>
            <w:vAlign w:val="center"/>
          </w:tcPr>
          <w:p w14:paraId="36ACD9A5" w14:textId="77777777" w:rsidR="00042F77" w:rsidRPr="00E94363" w:rsidRDefault="00042F77" w:rsidP="00042F77">
            <w:pPr>
              <w:spacing w:after="0" w:line="240" w:lineRule="auto"/>
              <w:jc w:val="both"/>
              <w:rPr>
                <w:sz w:val="20"/>
                <w:szCs w:val="20"/>
              </w:rPr>
            </w:pPr>
          </w:p>
        </w:tc>
        <w:tc>
          <w:tcPr>
            <w:tcW w:w="1156" w:type="dxa"/>
            <w:tcBorders>
              <w:top w:val="nil"/>
              <w:left w:val="nil"/>
              <w:bottom w:val="single" w:sz="4" w:space="0" w:color="000000"/>
              <w:right w:val="single" w:sz="4" w:space="0" w:color="000000"/>
            </w:tcBorders>
            <w:shd w:val="clear" w:color="auto" w:fill="auto"/>
            <w:vAlign w:val="center"/>
          </w:tcPr>
          <w:p w14:paraId="202657A0" w14:textId="77777777" w:rsidR="00042F77" w:rsidRPr="00E94363" w:rsidRDefault="00042F77" w:rsidP="00042F77">
            <w:pPr>
              <w:spacing w:after="0" w:line="240" w:lineRule="auto"/>
              <w:jc w:val="both"/>
              <w:rPr>
                <w:sz w:val="20"/>
                <w:szCs w:val="20"/>
              </w:rPr>
            </w:pPr>
          </w:p>
        </w:tc>
      </w:tr>
      <w:tr w:rsidR="00B7440F" w:rsidRPr="00E94363" w14:paraId="4707A3C1" w14:textId="77777777" w:rsidTr="00C54584">
        <w:trPr>
          <w:trHeight w:val="298"/>
        </w:trPr>
        <w:tc>
          <w:tcPr>
            <w:tcW w:w="1156" w:type="dxa"/>
            <w:vMerge/>
            <w:tcBorders>
              <w:left w:val="single" w:sz="4" w:space="0" w:color="000000"/>
              <w:right w:val="single" w:sz="4" w:space="0" w:color="000000"/>
            </w:tcBorders>
            <w:shd w:val="clear" w:color="auto" w:fill="auto"/>
            <w:vAlign w:val="center"/>
          </w:tcPr>
          <w:p w14:paraId="329B14B6" w14:textId="77777777" w:rsidR="00042F77" w:rsidRPr="00E94363" w:rsidRDefault="00042F77" w:rsidP="00042F77">
            <w:pPr>
              <w:widowControl w:val="0"/>
              <w:pBdr>
                <w:top w:val="nil"/>
                <w:left w:val="nil"/>
                <w:bottom w:val="nil"/>
                <w:right w:val="nil"/>
                <w:between w:val="nil"/>
              </w:pBdr>
              <w:spacing w:after="0" w:line="276" w:lineRule="auto"/>
              <w:rPr>
                <w:rFonts w:ascii="gobCL" w:eastAsia="gobCL" w:hAnsi="gobCL" w:cs="gobCL"/>
                <w:sz w:val="20"/>
                <w:szCs w:val="20"/>
              </w:rPr>
            </w:pPr>
          </w:p>
        </w:tc>
        <w:tc>
          <w:tcPr>
            <w:tcW w:w="5059" w:type="dxa"/>
            <w:tcBorders>
              <w:top w:val="nil"/>
              <w:left w:val="nil"/>
              <w:bottom w:val="single" w:sz="4" w:space="0" w:color="000000"/>
              <w:right w:val="single" w:sz="4" w:space="0" w:color="000000"/>
            </w:tcBorders>
            <w:shd w:val="clear" w:color="auto" w:fill="auto"/>
            <w:vAlign w:val="center"/>
          </w:tcPr>
          <w:p w14:paraId="0276641C" w14:textId="4137FED3" w:rsidR="00042F77" w:rsidRPr="00E94363" w:rsidRDefault="00042F77" w:rsidP="004D2A69">
            <w:pPr>
              <w:spacing w:after="0" w:line="240" w:lineRule="auto"/>
              <w:jc w:val="both"/>
              <w:rPr>
                <w:rFonts w:ascii="gobCL" w:eastAsia="gobCL" w:hAnsi="gobCL" w:cs="gobCL"/>
                <w:sz w:val="20"/>
                <w:szCs w:val="20"/>
              </w:rPr>
            </w:pPr>
            <w:r w:rsidRPr="00E94363">
              <w:rPr>
                <w:rFonts w:ascii="gobCL" w:eastAsia="gobCL" w:hAnsi="gobCL" w:cs="gobCL"/>
                <w:b/>
                <w:sz w:val="20"/>
                <w:szCs w:val="20"/>
              </w:rPr>
              <w:t>Arriendos</w:t>
            </w:r>
            <w:r w:rsidRPr="00E94363">
              <w:rPr>
                <w:rFonts w:ascii="gobCL" w:eastAsia="gobCL" w:hAnsi="gobCL" w:cs="gobCL"/>
                <w:sz w:val="20"/>
                <w:szCs w:val="20"/>
              </w:rPr>
              <w:t xml:space="preserve">: </w:t>
            </w:r>
            <w:r w:rsidR="004D2A69" w:rsidRPr="00E94363">
              <w:rPr>
                <w:rFonts w:ascii="gobCL" w:eastAsia="gobCL" w:hAnsi="gobCL" w:cs="gobCL"/>
                <w:sz w:val="20"/>
                <w:szCs w:val="20"/>
              </w:rPr>
              <w:t>Comprende el gasto en arriendos, actuales o nuevos, de bienes raíces (industriales, comerciales o agrícolas), y/o maquinarias necesarias para el desarrollo del negocio</w:t>
            </w:r>
          </w:p>
        </w:tc>
        <w:tc>
          <w:tcPr>
            <w:tcW w:w="1156" w:type="dxa"/>
            <w:tcBorders>
              <w:top w:val="nil"/>
              <w:left w:val="nil"/>
              <w:bottom w:val="single" w:sz="4" w:space="0" w:color="000000"/>
              <w:right w:val="single" w:sz="4" w:space="0" w:color="000000"/>
            </w:tcBorders>
            <w:shd w:val="clear" w:color="auto" w:fill="auto"/>
            <w:vAlign w:val="center"/>
          </w:tcPr>
          <w:p w14:paraId="12EB3F6C" w14:textId="77777777" w:rsidR="00042F77" w:rsidRPr="00E94363" w:rsidRDefault="00042F77" w:rsidP="00042F77">
            <w:pPr>
              <w:spacing w:after="0" w:line="240" w:lineRule="auto"/>
              <w:jc w:val="both"/>
              <w:rPr>
                <w:rFonts w:ascii="gobCL" w:eastAsia="gobCL" w:hAnsi="gobCL" w:cs="gobCL"/>
                <w:sz w:val="20"/>
                <w:szCs w:val="20"/>
              </w:rPr>
            </w:pPr>
            <w:r w:rsidRPr="00E94363">
              <w:rPr>
                <w:sz w:val="20"/>
                <w:szCs w:val="20"/>
              </w:rPr>
              <w:t> </w:t>
            </w:r>
          </w:p>
        </w:tc>
        <w:tc>
          <w:tcPr>
            <w:tcW w:w="1011" w:type="dxa"/>
            <w:tcBorders>
              <w:top w:val="nil"/>
              <w:left w:val="nil"/>
              <w:bottom w:val="single" w:sz="4" w:space="0" w:color="000000"/>
              <w:right w:val="single" w:sz="4" w:space="0" w:color="000000"/>
            </w:tcBorders>
            <w:shd w:val="clear" w:color="auto" w:fill="auto"/>
            <w:vAlign w:val="center"/>
          </w:tcPr>
          <w:p w14:paraId="65ECBD05" w14:textId="77777777" w:rsidR="00042F77" w:rsidRPr="00E94363" w:rsidRDefault="00042F77" w:rsidP="00042F77">
            <w:pPr>
              <w:spacing w:after="0" w:line="240" w:lineRule="auto"/>
              <w:jc w:val="both"/>
              <w:rPr>
                <w:rFonts w:ascii="gobCL" w:eastAsia="gobCL" w:hAnsi="gobCL" w:cs="gobCL"/>
                <w:sz w:val="20"/>
                <w:szCs w:val="20"/>
              </w:rPr>
            </w:pPr>
            <w:r w:rsidRPr="00E94363">
              <w:rPr>
                <w:sz w:val="20"/>
                <w:szCs w:val="20"/>
              </w:rPr>
              <w:t> </w:t>
            </w:r>
          </w:p>
        </w:tc>
        <w:tc>
          <w:tcPr>
            <w:tcW w:w="1156" w:type="dxa"/>
            <w:tcBorders>
              <w:top w:val="nil"/>
              <w:left w:val="nil"/>
              <w:bottom w:val="single" w:sz="4" w:space="0" w:color="000000"/>
              <w:right w:val="single" w:sz="4" w:space="0" w:color="000000"/>
            </w:tcBorders>
            <w:shd w:val="clear" w:color="auto" w:fill="auto"/>
            <w:vAlign w:val="center"/>
          </w:tcPr>
          <w:p w14:paraId="461C4ECB" w14:textId="77777777" w:rsidR="00042F77" w:rsidRPr="00E94363" w:rsidRDefault="00042F77" w:rsidP="00042F77">
            <w:pPr>
              <w:spacing w:after="0" w:line="240" w:lineRule="auto"/>
              <w:jc w:val="both"/>
              <w:rPr>
                <w:rFonts w:ascii="gobCL" w:eastAsia="gobCL" w:hAnsi="gobCL" w:cs="gobCL"/>
                <w:sz w:val="20"/>
                <w:szCs w:val="20"/>
              </w:rPr>
            </w:pPr>
            <w:r w:rsidRPr="00E94363">
              <w:rPr>
                <w:sz w:val="20"/>
                <w:szCs w:val="20"/>
              </w:rPr>
              <w:t> </w:t>
            </w:r>
          </w:p>
        </w:tc>
      </w:tr>
      <w:tr w:rsidR="00B7440F" w:rsidRPr="00E94363" w14:paraId="1D47EB20" w14:textId="77777777" w:rsidTr="00C54584">
        <w:trPr>
          <w:trHeight w:val="298"/>
        </w:trPr>
        <w:tc>
          <w:tcPr>
            <w:tcW w:w="1156" w:type="dxa"/>
            <w:vMerge/>
            <w:tcBorders>
              <w:left w:val="single" w:sz="4" w:space="0" w:color="000000"/>
              <w:right w:val="single" w:sz="4" w:space="0" w:color="000000"/>
            </w:tcBorders>
            <w:shd w:val="clear" w:color="auto" w:fill="auto"/>
            <w:vAlign w:val="center"/>
          </w:tcPr>
          <w:p w14:paraId="59AD59A9" w14:textId="77777777" w:rsidR="00042F77" w:rsidRPr="00E94363" w:rsidRDefault="00042F77" w:rsidP="00042F77">
            <w:pPr>
              <w:widowControl w:val="0"/>
              <w:pBdr>
                <w:top w:val="nil"/>
                <w:left w:val="nil"/>
                <w:bottom w:val="nil"/>
                <w:right w:val="nil"/>
                <w:between w:val="nil"/>
              </w:pBdr>
              <w:spacing w:after="0" w:line="276" w:lineRule="auto"/>
              <w:rPr>
                <w:rFonts w:ascii="gobCL" w:eastAsia="gobCL" w:hAnsi="gobCL" w:cs="gobCL"/>
                <w:sz w:val="20"/>
                <w:szCs w:val="20"/>
              </w:rPr>
            </w:pPr>
          </w:p>
        </w:tc>
        <w:tc>
          <w:tcPr>
            <w:tcW w:w="5059" w:type="dxa"/>
            <w:tcBorders>
              <w:top w:val="nil"/>
              <w:left w:val="nil"/>
              <w:bottom w:val="single" w:sz="4" w:space="0" w:color="000000"/>
              <w:right w:val="single" w:sz="4" w:space="0" w:color="000000"/>
            </w:tcBorders>
            <w:shd w:val="clear" w:color="auto" w:fill="auto"/>
            <w:vAlign w:val="center"/>
          </w:tcPr>
          <w:p w14:paraId="6A558467" w14:textId="24ABBAE4" w:rsidR="00042F77" w:rsidRPr="00E94363" w:rsidRDefault="004D2A69" w:rsidP="00042F77">
            <w:pPr>
              <w:spacing w:after="0" w:line="240" w:lineRule="auto"/>
              <w:jc w:val="both"/>
              <w:rPr>
                <w:rFonts w:ascii="gobCL" w:eastAsia="gobCL" w:hAnsi="gobCL" w:cs="gobCL"/>
                <w:sz w:val="20"/>
                <w:szCs w:val="20"/>
              </w:rPr>
            </w:pPr>
            <w:r w:rsidRPr="00E94363">
              <w:rPr>
                <w:rFonts w:ascii="gobCL" w:eastAsia="gobCL" w:hAnsi="gobCL" w:cs="gobCL"/>
                <w:b/>
                <w:sz w:val="20"/>
                <w:szCs w:val="20"/>
              </w:rPr>
              <w:t>Pago de consumos básicos</w:t>
            </w:r>
            <w:r w:rsidRPr="00E94363">
              <w:rPr>
                <w:rFonts w:ascii="gobCL" w:eastAsia="gobCL" w:hAnsi="gobCL" w:cs="gobCL"/>
                <w:sz w:val="20"/>
                <w:szCs w:val="20"/>
              </w:rPr>
              <w:t>: Considera el pago de cuentas de agua, energía eléctrica, gas, teléfono y/o internet, asociados al negocio afectado (la boleta o factura debe estar a nombre de la empresa).</w:t>
            </w:r>
          </w:p>
        </w:tc>
        <w:tc>
          <w:tcPr>
            <w:tcW w:w="1156" w:type="dxa"/>
            <w:tcBorders>
              <w:top w:val="nil"/>
              <w:left w:val="nil"/>
              <w:bottom w:val="single" w:sz="4" w:space="0" w:color="000000"/>
              <w:right w:val="single" w:sz="4" w:space="0" w:color="000000"/>
            </w:tcBorders>
            <w:shd w:val="clear" w:color="auto" w:fill="auto"/>
            <w:vAlign w:val="center"/>
          </w:tcPr>
          <w:p w14:paraId="6DC565B7" w14:textId="77777777" w:rsidR="00042F77" w:rsidRPr="00E94363" w:rsidRDefault="00042F77" w:rsidP="00042F77">
            <w:pPr>
              <w:spacing w:after="0" w:line="240" w:lineRule="auto"/>
              <w:jc w:val="both"/>
              <w:rPr>
                <w:sz w:val="20"/>
                <w:szCs w:val="20"/>
              </w:rPr>
            </w:pPr>
          </w:p>
        </w:tc>
        <w:tc>
          <w:tcPr>
            <w:tcW w:w="1011" w:type="dxa"/>
            <w:tcBorders>
              <w:top w:val="nil"/>
              <w:left w:val="nil"/>
              <w:bottom w:val="single" w:sz="4" w:space="0" w:color="000000"/>
              <w:right w:val="single" w:sz="4" w:space="0" w:color="000000"/>
            </w:tcBorders>
            <w:shd w:val="clear" w:color="auto" w:fill="auto"/>
            <w:vAlign w:val="center"/>
          </w:tcPr>
          <w:p w14:paraId="48DC18D0" w14:textId="77777777" w:rsidR="00042F77" w:rsidRPr="00E94363" w:rsidRDefault="00042F77" w:rsidP="00042F77">
            <w:pPr>
              <w:spacing w:after="0" w:line="240" w:lineRule="auto"/>
              <w:jc w:val="both"/>
              <w:rPr>
                <w:sz w:val="20"/>
                <w:szCs w:val="20"/>
              </w:rPr>
            </w:pPr>
          </w:p>
        </w:tc>
        <w:tc>
          <w:tcPr>
            <w:tcW w:w="1156" w:type="dxa"/>
            <w:tcBorders>
              <w:top w:val="nil"/>
              <w:left w:val="nil"/>
              <w:bottom w:val="single" w:sz="4" w:space="0" w:color="000000"/>
              <w:right w:val="single" w:sz="4" w:space="0" w:color="000000"/>
            </w:tcBorders>
            <w:shd w:val="clear" w:color="auto" w:fill="auto"/>
            <w:vAlign w:val="center"/>
          </w:tcPr>
          <w:p w14:paraId="3EB0BCCD" w14:textId="77777777" w:rsidR="00042F77" w:rsidRPr="00E94363" w:rsidRDefault="00042F77" w:rsidP="00042F77">
            <w:pPr>
              <w:spacing w:after="0" w:line="240" w:lineRule="auto"/>
              <w:jc w:val="both"/>
              <w:rPr>
                <w:sz w:val="20"/>
                <w:szCs w:val="20"/>
              </w:rPr>
            </w:pPr>
          </w:p>
        </w:tc>
      </w:tr>
      <w:tr w:rsidR="00B7440F" w:rsidRPr="00E94363" w14:paraId="62B62A76" w14:textId="77777777" w:rsidTr="00C54584">
        <w:trPr>
          <w:trHeight w:val="298"/>
        </w:trPr>
        <w:tc>
          <w:tcPr>
            <w:tcW w:w="1156" w:type="dxa"/>
            <w:vMerge/>
            <w:tcBorders>
              <w:left w:val="single" w:sz="4" w:space="0" w:color="000000"/>
              <w:right w:val="single" w:sz="4" w:space="0" w:color="000000"/>
            </w:tcBorders>
            <w:shd w:val="clear" w:color="auto" w:fill="auto"/>
            <w:vAlign w:val="center"/>
          </w:tcPr>
          <w:p w14:paraId="42E98A76" w14:textId="77777777" w:rsidR="00042F77" w:rsidRPr="00E94363" w:rsidRDefault="00042F77" w:rsidP="00042F77">
            <w:pPr>
              <w:widowControl w:val="0"/>
              <w:pBdr>
                <w:top w:val="nil"/>
                <w:left w:val="nil"/>
                <w:bottom w:val="nil"/>
                <w:right w:val="nil"/>
                <w:between w:val="nil"/>
              </w:pBdr>
              <w:spacing w:after="0" w:line="276" w:lineRule="auto"/>
              <w:rPr>
                <w:rFonts w:ascii="gobCL" w:eastAsia="gobCL" w:hAnsi="gobCL" w:cs="gobCL"/>
                <w:sz w:val="20"/>
                <w:szCs w:val="20"/>
              </w:rPr>
            </w:pPr>
          </w:p>
        </w:tc>
        <w:tc>
          <w:tcPr>
            <w:tcW w:w="5059" w:type="dxa"/>
            <w:tcBorders>
              <w:top w:val="nil"/>
              <w:left w:val="nil"/>
              <w:bottom w:val="single" w:sz="4" w:space="0" w:color="000000"/>
              <w:right w:val="single" w:sz="4" w:space="0" w:color="000000"/>
            </w:tcBorders>
            <w:shd w:val="clear" w:color="auto" w:fill="auto"/>
            <w:vAlign w:val="center"/>
          </w:tcPr>
          <w:p w14:paraId="1471B101" w14:textId="4F3E8DFC" w:rsidR="00042F77" w:rsidRPr="00E94363" w:rsidRDefault="00042F77" w:rsidP="00A1741E">
            <w:pPr>
              <w:spacing w:after="0" w:line="240" w:lineRule="auto"/>
              <w:jc w:val="both"/>
              <w:rPr>
                <w:rFonts w:ascii="gobCL" w:eastAsia="gobCL" w:hAnsi="gobCL" w:cs="gobCL"/>
                <w:sz w:val="20"/>
                <w:szCs w:val="20"/>
              </w:rPr>
            </w:pPr>
            <w:r w:rsidRPr="00E94363">
              <w:rPr>
                <w:rFonts w:ascii="gobCL" w:eastAsia="gobCL" w:hAnsi="gobCL" w:cs="gobCL"/>
                <w:b/>
                <w:sz w:val="20"/>
                <w:szCs w:val="20"/>
              </w:rPr>
              <w:t>Pago crédito de consumo Empresa</w:t>
            </w:r>
            <w:r w:rsidRPr="00E94363">
              <w:rPr>
                <w:rFonts w:ascii="gobCL" w:eastAsia="gobCL" w:hAnsi="gobCL" w:cs="gobCL"/>
                <w:sz w:val="20"/>
                <w:szCs w:val="20"/>
              </w:rPr>
              <w:t xml:space="preserve">: </w:t>
            </w:r>
            <w:r w:rsidR="00A1741E" w:rsidRPr="00E94363">
              <w:rPr>
                <w:rFonts w:ascii="gobCL" w:eastAsia="gobCL" w:hAnsi="gobCL" w:cs="gobCL"/>
                <w:sz w:val="20"/>
                <w:szCs w:val="20"/>
              </w:rPr>
              <w:t xml:space="preserve"> Considera el pago de cuotas de crédito de consumo obtenido por empresas jurídicas a contar del mes de noviembre 2019. Considera el pago del capital de la deuda y no de los intereses. Los créditos deben estar suscritos con instituciones financieras</w:t>
            </w:r>
            <w:r w:rsidR="00093018" w:rsidRPr="00E94363">
              <w:rPr>
                <w:rFonts w:ascii="gobCL" w:eastAsia="gobCL" w:hAnsi="gobCL" w:cs="gobCL"/>
                <w:sz w:val="20"/>
                <w:szCs w:val="20"/>
              </w:rPr>
              <w:t xml:space="preserve"> reguladas por la Comisión para el Mercado Financiero (ex SBIF)</w:t>
            </w:r>
            <w:r w:rsidR="00A1741E" w:rsidRPr="00E94363">
              <w:rPr>
                <w:rFonts w:ascii="gobCL" w:eastAsia="gobCL" w:hAnsi="gobCL" w:cs="gobCL"/>
                <w:sz w:val="20"/>
                <w:szCs w:val="20"/>
              </w:rPr>
              <w:t xml:space="preserve">, y deben estar a nombre de una persona jurídica. Se podrán pagar hasta 4 cuotas, a contar del 01 de abril. </w:t>
            </w:r>
          </w:p>
        </w:tc>
        <w:tc>
          <w:tcPr>
            <w:tcW w:w="1156" w:type="dxa"/>
            <w:tcBorders>
              <w:top w:val="nil"/>
              <w:left w:val="nil"/>
              <w:bottom w:val="single" w:sz="4" w:space="0" w:color="000000"/>
              <w:right w:val="single" w:sz="4" w:space="0" w:color="000000"/>
            </w:tcBorders>
            <w:shd w:val="clear" w:color="auto" w:fill="auto"/>
            <w:vAlign w:val="center"/>
          </w:tcPr>
          <w:p w14:paraId="68A0288F" w14:textId="77777777" w:rsidR="00042F77" w:rsidRPr="00E94363" w:rsidRDefault="00042F77" w:rsidP="00042F77">
            <w:pPr>
              <w:spacing w:after="0" w:line="240" w:lineRule="auto"/>
              <w:jc w:val="both"/>
              <w:rPr>
                <w:sz w:val="20"/>
                <w:szCs w:val="20"/>
              </w:rPr>
            </w:pPr>
          </w:p>
        </w:tc>
        <w:tc>
          <w:tcPr>
            <w:tcW w:w="1011" w:type="dxa"/>
            <w:tcBorders>
              <w:top w:val="nil"/>
              <w:left w:val="nil"/>
              <w:bottom w:val="single" w:sz="4" w:space="0" w:color="000000"/>
              <w:right w:val="single" w:sz="4" w:space="0" w:color="000000"/>
            </w:tcBorders>
            <w:shd w:val="clear" w:color="auto" w:fill="auto"/>
            <w:vAlign w:val="center"/>
          </w:tcPr>
          <w:p w14:paraId="6340F4CD" w14:textId="77777777" w:rsidR="00042F77" w:rsidRPr="00E94363" w:rsidRDefault="00042F77" w:rsidP="00042F77">
            <w:pPr>
              <w:spacing w:after="0" w:line="240" w:lineRule="auto"/>
              <w:jc w:val="both"/>
              <w:rPr>
                <w:sz w:val="20"/>
                <w:szCs w:val="20"/>
              </w:rPr>
            </w:pPr>
          </w:p>
        </w:tc>
        <w:tc>
          <w:tcPr>
            <w:tcW w:w="1156" w:type="dxa"/>
            <w:tcBorders>
              <w:top w:val="nil"/>
              <w:left w:val="nil"/>
              <w:bottom w:val="single" w:sz="4" w:space="0" w:color="000000"/>
              <w:right w:val="single" w:sz="4" w:space="0" w:color="000000"/>
            </w:tcBorders>
            <w:shd w:val="clear" w:color="auto" w:fill="auto"/>
            <w:vAlign w:val="center"/>
          </w:tcPr>
          <w:p w14:paraId="4DFC4A2B" w14:textId="77777777" w:rsidR="00042F77" w:rsidRPr="00E94363" w:rsidRDefault="00042F77" w:rsidP="00042F77">
            <w:pPr>
              <w:spacing w:after="0" w:line="240" w:lineRule="auto"/>
              <w:jc w:val="both"/>
              <w:rPr>
                <w:sz w:val="20"/>
                <w:szCs w:val="20"/>
              </w:rPr>
            </w:pPr>
          </w:p>
        </w:tc>
      </w:tr>
      <w:tr w:rsidR="00B7440F" w:rsidRPr="00E94363" w14:paraId="2CB84F9B" w14:textId="77777777" w:rsidTr="00C54584">
        <w:trPr>
          <w:trHeight w:val="881"/>
        </w:trPr>
        <w:tc>
          <w:tcPr>
            <w:tcW w:w="1156" w:type="dxa"/>
            <w:vMerge/>
            <w:tcBorders>
              <w:left w:val="single" w:sz="4" w:space="0" w:color="000000"/>
              <w:right w:val="single" w:sz="4" w:space="0" w:color="000000"/>
            </w:tcBorders>
            <w:shd w:val="clear" w:color="auto" w:fill="auto"/>
            <w:vAlign w:val="center"/>
          </w:tcPr>
          <w:p w14:paraId="35F33B15" w14:textId="77777777" w:rsidR="00042F77" w:rsidRPr="00E94363" w:rsidRDefault="00042F77" w:rsidP="00042F77">
            <w:pPr>
              <w:widowControl w:val="0"/>
              <w:pBdr>
                <w:top w:val="nil"/>
                <w:left w:val="nil"/>
                <w:bottom w:val="nil"/>
                <w:right w:val="nil"/>
                <w:between w:val="nil"/>
              </w:pBdr>
              <w:spacing w:after="0" w:line="276" w:lineRule="auto"/>
              <w:rPr>
                <w:rFonts w:ascii="gobCL" w:eastAsia="gobCL" w:hAnsi="gobCL" w:cs="gobCL"/>
                <w:sz w:val="20"/>
                <w:szCs w:val="20"/>
              </w:rPr>
            </w:pPr>
          </w:p>
        </w:tc>
        <w:tc>
          <w:tcPr>
            <w:tcW w:w="5059" w:type="dxa"/>
            <w:tcBorders>
              <w:top w:val="single" w:sz="4" w:space="0" w:color="000000"/>
              <w:left w:val="nil"/>
              <w:bottom w:val="single" w:sz="4" w:space="0" w:color="000000"/>
              <w:right w:val="single" w:sz="4" w:space="0" w:color="000000"/>
            </w:tcBorders>
            <w:shd w:val="clear" w:color="auto" w:fill="auto"/>
            <w:vAlign w:val="center"/>
          </w:tcPr>
          <w:p w14:paraId="4F2E55AB" w14:textId="14243C1C" w:rsidR="00042F77" w:rsidRPr="00E94363" w:rsidRDefault="00042F77" w:rsidP="00042F77">
            <w:pPr>
              <w:spacing w:after="0" w:line="240" w:lineRule="auto"/>
              <w:jc w:val="both"/>
              <w:rPr>
                <w:rFonts w:ascii="gobCL" w:eastAsia="gobCL" w:hAnsi="gobCL" w:cs="gobCL"/>
                <w:sz w:val="20"/>
                <w:szCs w:val="20"/>
              </w:rPr>
            </w:pPr>
            <w:r w:rsidRPr="00E94363">
              <w:rPr>
                <w:rFonts w:ascii="gobCL" w:eastAsia="gobCL" w:hAnsi="gobCL" w:cs="gobCL"/>
                <w:b/>
                <w:sz w:val="20"/>
                <w:szCs w:val="20"/>
              </w:rPr>
              <w:t>Pago de sueldos</w:t>
            </w:r>
            <w:r w:rsidR="004D2A69" w:rsidRPr="00E94363">
              <w:rPr>
                <w:rFonts w:ascii="gobCL" w:eastAsia="gobCL" w:hAnsi="gobCL" w:cs="gobCL"/>
                <w:sz w:val="20"/>
                <w:szCs w:val="20"/>
              </w:rPr>
              <w:t>:</w:t>
            </w:r>
            <w:r w:rsidRPr="00E94363">
              <w:rPr>
                <w:rFonts w:ascii="gobCL" w:eastAsia="gobCL" w:hAnsi="gobCL" w:cs="gobCL"/>
                <w:sz w:val="20"/>
                <w:szCs w:val="20"/>
              </w:rPr>
              <w:t xml:space="preserve"> Considera el pago de sueldos para aquellos casos en donde el empleador no se haya adscrito a la Ley 21.227 sobre Protección del Empleo. </w:t>
            </w:r>
          </w:p>
        </w:tc>
        <w:tc>
          <w:tcPr>
            <w:tcW w:w="1156"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042F77" w:rsidRPr="00E94363" w:rsidRDefault="00042F77" w:rsidP="00042F77">
            <w:pPr>
              <w:spacing w:after="0" w:line="240" w:lineRule="auto"/>
              <w:jc w:val="both"/>
              <w:rPr>
                <w:rFonts w:ascii="gobCL" w:hAnsi="gobCL"/>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042F77" w:rsidRPr="00E94363" w:rsidRDefault="00042F77" w:rsidP="00042F77">
            <w:pPr>
              <w:spacing w:after="0" w:line="240" w:lineRule="auto"/>
              <w:jc w:val="both"/>
              <w:rPr>
                <w:rFonts w:ascii="gobCL" w:hAnsi="gobCL"/>
                <w:sz w:val="20"/>
                <w:szCs w:val="20"/>
              </w:rPr>
            </w:pPr>
          </w:p>
        </w:tc>
        <w:tc>
          <w:tcPr>
            <w:tcW w:w="115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042F77" w:rsidRPr="00E94363" w:rsidRDefault="00042F77" w:rsidP="00042F77">
            <w:pPr>
              <w:spacing w:after="0" w:line="240" w:lineRule="auto"/>
              <w:jc w:val="both"/>
              <w:rPr>
                <w:rFonts w:ascii="gobCL" w:hAnsi="gobCL"/>
                <w:sz w:val="20"/>
                <w:szCs w:val="20"/>
              </w:rPr>
            </w:pPr>
          </w:p>
        </w:tc>
      </w:tr>
    </w:tbl>
    <w:p w14:paraId="4A1BAC10" w14:textId="77777777" w:rsidR="001668EF" w:rsidRPr="00E94363" w:rsidRDefault="001668EF" w:rsidP="003F29F2">
      <w:pPr>
        <w:keepNext/>
        <w:pBdr>
          <w:top w:val="nil"/>
          <w:left w:val="nil"/>
          <w:bottom w:val="nil"/>
          <w:right w:val="nil"/>
          <w:between w:val="nil"/>
        </w:pBdr>
        <w:tabs>
          <w:tab w:val="left" w:pos="284"/>
        </w:tabs>
        <w:spacing w:after="0" w:line="240" w:lineRule="auto"/>
        <w:jc w:val="center"/>
        <w:rPr>
          <w:rFonts w:ascii="gobCL" w:eastAsia="gobCL" w:hAnsi="gobCL" w:cs="gobCL"/>
          <w:b/>
          <w:sz w:val="20"/>
          <w:szCs w:val="20"/>
        </w:rPr>
      </w:pPr>
    </w:p>
    <w:p w14:paraId="24528C42" w14:textId="77777777" w:rsidR="001668EF" w:rsidRPr="00E94363" w:rsidRDefault="001668EF" w:rsidP="003F29F2">
      <w:pPr>
        <w:keepNext/>
        <w:pBdr>
          <w:top w:val="nil"/>
          <w:left w:val="nil"/>
          <w:bottom w:val="nil"/>
          <w:right w:val="nil"/>
          <w:between w:val="nil"/>
        </w:pBdr>
        <w:tabs>
          <w:tab w:val="left" w:pos="284"/>
        </w:tabs>
        <w:spacing w:after="0" w:line="240" w:lineRule="auto"/>
        <w:jc w:val="center"/>
        <w:rPr>
          <w:rFonts w:ascii="gobCL" w:eastAsia="gobCL" w:hAnsi="gobCL" w:cs="gobCL"/>
          <w:b/>
          <w:sz w:val="20"/>
          <w:szCs w:val="20"/>
        </w:rPr>
      </w:pPr>
    </w:p>
    <w:p w14:paraId="37507628" w14:textId="77777777" w:rsidR="001668EF" w:rsidRPr="00E94363" w:rsidRDefault="001668EF" w:rsidP="003F29F2">
      <w:pPr>
        <w:keepNext/>
        <w:pBdr>
          <w:top w:val="nil"/>
          <w:left w:val="nil"/>
          <w:bottom w:val="nil"/>
          <w:right w:val="nil"/>
          <w:between w:val="nil"/>
        </w:pBdr>
        <w:tabs>
          <w:tab w:val="left" w:pos="284"/>
        </w:tabs>
        <w:spacing w:after="0" w:line="240" w:lineRule="auto"/>
        <w:jc w:val="center"/>
        <w:rPr>
          <w:rFonts w:ascii="gobCL" w:eastAsia="gobCL" w:hAnsi="gobCL" w:cs="gobCL"/>
          <w:b/>
          <w:sz w:val="20"/>
          <w:szCs w:val="20"/>
        </w:rPr>
      </w:pPr>
    </w:p>
    <w:p w14:paraId="12ACCA75" w14:textId="0DF43976" w:rsidR="00C54584" w:rsidRPr="00E94363" w:rsidRDefault="00C54584" w:rsidP="003F29F2">
      <w:pPr>
        <w:keepNext/>
        <w:pBdr>
          <w:top w:val="nil"/>
          <w:left w:val="nil"/>
          <w:bottom w:val="nil"/>
          <w:right w:val="nil"/>
          <w:between w:val="nil"/>
        </w:pBdr>
        <w:tabs>
          <w:tab w:val="left" w:pos="284"/>
        </w:tabs>
        <w:spacing w:after="0" w:line="240" w:lineRule="auto"/>
        <w:jc w:val="center"/>
        <w:rPr>
          <w:rFonts w:ascii="gobCL" w:eastAsia="gobCL" w:hAnsi="gobCL" w:cs="gobCL"/>
          <w:b/>
          <w:sz w:val="20"/>
          <w:szCs w:val="20"/>
        </w:rPr>
      </w:pPr>
      <w:r w:rsidRPr="00E94363">
        <w:rPr>
          <w:rFonts w:ascii="gobCL" w:eastAsia="gobCL" w:hAnsi="gobCL" w:cs="gobCL"/>
          <w:b/>
          <w:sz w:val="20"/>
          <w:szCs w:val="20"/>
        </w:rPr>
        <w:tab/>
      </w:r>
      <w:r w:rsidRPr="00E94363">
        <w:rPr>
          <w:rFonts w:ascii="gobCL" w:eastAsia="gobCL" w:hAnsi="gobCL" w:cs="gobCL"/>
          <w:b/>
          <w:sz w:val="20"/>
          <w:szCs w:val="20"/>
        </w:rPr>
        <w:tab/>
      </w:r>
    </w:p>
    <w:p w14:paraId="174BBBBA" w14:textId="7BDCA707" w:rsidR="002862B1" w:rsidRPr="00E94363"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sz w:val="20"/>
          <w:szCs w:val="20"/>
        </w:rPr>
      </w:pPr>
      <w:r w:rsidRPr="00E94363">
        <w:rPr>
          <w:rFonts w:ascii="gobCL" w:eastAsia="gobCL" w:hAnsi="gobCL" w:cs="gobCL"/>
          <w:b/>
          <w:sz w:val="20"/>
          <w:szCs w:val="20"/>
        </w:rPr>
        <w:t>ANEXO N°3</w:t>
      </w:r>
    </w:p>
    <w:p w14:paraId="4F6D9E5E" w14:textId="77777777" w:rsidR="002862B1" w:rsidRPr="00E94363" w:rsidRDefault="002862B1">
      <w:pPr>
        <w:keepNext/>
        <w:pBdr>
          <w:top w:val="nil"/>
          <w:left w:val="nil"/>
          <w:bottom w:val="nil"/>
          <w:right w:val="nil"/>
          <w:between w:val="nil"/>
        </w:pBdr>
        <w:tabs>
          <w:tab w:val="left" w:pos="284"/>
        </w:tabs>
        <w:spacing w:after="0" w:line="240" w:lineRule="auto"/>
        <w:jc w:val="center"/>
        <w:rPr>
          <w:rFonts w:ascii="gobCL" w:eastAsia="gobCL" w:hAnsi="gobCL" w:cs="gobCL"/>
          <w:b/>
          <w:sz w:val="20"/>
          <w:szCs w:val="20"/>
        </w:rPr>
      </w:pPr>
    </w:p>
    <w:p w14:paraId="3B616726" w14:textId="77777777" w:rsidR="002862B1" w:rsidRPr="00E94363" w:rsidRDefault="007C48F8">
      <w:pPr>
        <w:keepNext/>
        <w:pBdr>
          <w:top w:val="nil"/>
          <w:left w:val="nil"/>
          <w:bottom w:val="nil"/>
          <w:right w:val="nil"/>
          <w:between w:val="nil"/>
        </w:pBdr>
        <w:tabs>
          <w:tab w:val="left" w:pos="284"/>
        </w:tabs>
        <w:spacing w:after="0" w:line="240" w:lineRule="auto"/>
        <w:jc w:val="center"/>
        <w:rPr>
          <w:rFonts w:ascii="gobCL" w:eastAsia="gobCL" w:hAnsi="gobCL" w:cs="gobCL"/>
          <w:sz w:val="20"/>
          <w:szCs w:val="20"/>
        </w:rPr>
      </w:pPr>
      <w:r w:rsidRPr="00E94363">
        <w:rPr>
          <w:rFonts w:ascii="gobCL" w:eastAsia="gobCL" w:hAnsi="gobCL" w:cs="gobCL"/>
          <w:b/>
          <w:sz w:val="20"/>
          <w:szCs w:val="20"/>
        </w:rPr>
        <w:t>DECLARACIÓN JURADA SIMPLE DE NO CONSANGUINEIDAD</w:t>
      </w:r>
    </w:p>
    <w:p w14:paraId="0F7C927C" w14:textId="1A688045" w:rsidR="002862B1" w:rsidRPr="00E94363" w:rsidRDefault="007C48F8" w:rsidP="008F0D3C">
      <w:pPr>
        <w:jc w:val="center"/>
        <w:rPr>
          <w:rFonts w:ascii="gobCL" w:eastAsia="gobCL" w:hAnsi="gobCL" w:cs="gobCL"/>
          <w:b/>
          <w:sz w:val="20"/>
          <w:szCs w:val="20"/>
        </w:rPr>
      </w:pPr>
      <w:r w:rsidRPr="00E94363">
        <w:rPr>
          <w:rFonts w:ascii="gobCL" w:eastAsia="gobCL" w:hAnsi="gobCL" w:cs="gobCL"/>
          <w:b/>
          <w:sz w:val="20"/>
          <w:szCs w:val="20"/>
        </w:rPr>
        <w:t>EN LA RENDICIÓN DE LOS GASTOS</w:t>
      </w:r>
    </w:p>
    <w:p w14:paraId="390C4FFA" w14:textId="0D14C97A" w:rsidR="002862B1" w:rsidRPr="00E94363" w:rsidRDefault="007C48F8">
      <w:pPr>
        <w:jc w:val="both"/>
        <w:rPr>
          <w:rFonts w:ascii="gobCL" w:eastAsia="gobCL" w:hAnsi="gobCL" w:cs="gobCL"/>
          <w:sz w:val="20"/>
          <w:szCs w:val="20"/>
        </w:rPr>
      </w:pPr>
      <w:r w:rsidRPr="00E94363">
        <w:rPr>
          <w:rFonts w:ascii="gobCL" w:eastAsia="gobCL" w:hAnsi="gobCL" w:cs="gobCL"/>
          <w:sz w:val="20"/>
          <w:szCs w:val="20"/>
        </w:rPr>
        <w:t xml:space="preserve">En___________, a _______de_________________________ de 2020, don/ña _____________________, cédula de identidad Nº______________, participante del proyecto </w:t>
      </w:r>
      <w:r w:rsidR="00A816AC" w:rsidRPr="00E94363">
        <w:rPr>
          <w:rFonts w:ascii="gobCL" w:eastAsia="gobCL" w:hAnsi="gobCL" w:cs="gobCL"/>
          <w:sz w:val="20"/>
          <w:szCs w:val="20"/>
        </w:rPr>
        <w:t>Programa Especial FNDR Capacitación ElijoPyme, Región Tarapacá 2020,</w:t>
      </w:r>
      <w:r w:rsidRPr="00E94363">
        <w:rPr>
          <w:rFonts w:ascii="gobCL" w:eastAsia="gobCL" w:hAnsi="gobCL" w:cs="gobCL"/>
          <w:sz w:val="20"/>
          <w:szCs w:val="20"/>
        </w:rPr>
        <w:t xml:space="preserve"> declara que:</w:t>
      </w:r>
    </w:p>
    <w:p w14:paraId="2864F4C0" w14:textId="77777777" w:rsidR="002862B1" w:rsidRPr="00E94363" w:rsidRDefault="007C48F8">
      <w:pPr>
        <w:numPr>
          <w:ilvl w:val="0"/>
          <w:numId w:val="3"/>
        </w:numPr>
        <w:spacing w:after="200" w:line="276" w:lineRule="auto"/>
        <w:jc w:val="both"/>
        <w:rPr>
          <w:rFonts w:ascii="gobCL" w:eastAsia="gobCL" w:hAnsi="gobCL" w:cs="gobCL"/>
          <w:sz w:val="20"/>
          <w:szCs w:val="20"/>
        </w:rPr>
      </w:pPr>
      <w:r w:rsidRPr="00E94363">
        <w:rPr>
          <w:rFonts w:ascii="gobCL" w:eastAsia="gobCL" w:hAnsi="gobCL" w:cs="gobCL"/>
          <w:sz w:val="20"/>
          <w:szCs w:val="20"/>
        </w:rPr>
        <w:t xml:space="preserve">El gasto rendido en ítem de </w:t>
      </w:r>
      <w:r w:rsidRPr="00E94363">
        <w:rPr>
          <w:rFonts w:ascii="gobCL" w:eastAsia="gobCL" w:hAnsi="gobCL" w:cs="gobCL"/>
          <w:sz w:val="20"/>
          <w:szCs w:val="20"/>
          <w:u w:val="single"/>
        </w:rPr>
        <w:t xml:space="preserve">Activos </w:t>
      </w:r>
      <w:r w:rsidRPr="00E94363">
        <w:rPr>
          <w:rFonts w:ascii="gobCL" w:eastAsia="gobCL" w:hAnsi="gobCL" w:cs="gobCL"/>
          <w:b/>
          <w:sz w:val="20"/>
          <w:szCs w:val="20"/>
          <w:u w:val="single"/>
        </w:rPr>
        <w:t xml:space="preserve">NO </w:t>
      </w:r>
      <w:r w:rsidRPr="00E94363">
        <w:rPr>
          <w:rFonts w:ascii="gobCL" w:eastAsia="gobCL" w:hAnsi="gobCL" w:cs="gobCL"/>
          <w:sz w:val="20"/>
          <w:szCs w:val="20"/>
          <w:u w:val="single"/>
        </w:rPr>
        <w:t>corresponde</w:t>
      </w:r>
      <w:r w:rsidRPr="00E94363">
        <w:rPr>
          <w:rFonts w:ascii="gobCL" w:eastAsia="gobCL" w:hAnsi="gobCL" w:cs="gobCL"/>
          <w:sz w:val="20"/>
          <w:szCs w:val="20"/>
        </w:rPr>
        <w:t xml:space="preserve"> a mis propios bienes, de socios, de representantes legales, ni tampoco de respectivos cónyuges, conviviente civil y parientes por consanguineidad y afinidad hasta el segundo grado inclusive (por ejemplo, hijos, padres, abuelos, hermanos).</w:t>
      </w:r>
    </w:p>
    <w:p w14:paraId="440E35CD" w14:textId="77777777" w:rsidR="002862B1" w:rsidRPr="00E94363" w:rsidRDefault="007C48F8">
      <w:pPr>
        <w:numPr>
          <w:ilvl w:val="0"/>
          <w:numId w:val="3"/>
        </w:numPr>
        <w:spacing w:after="200" w:line="276" w:lineRule="auto"/>
        <w:jc w:val="both"/>
        <w:rPr>
          <w:rFonts w:ascii="gobCL" w:eastAsia="gobCL" w:hAnsi="gobCL" w:cs="gobCL"/>
          <w:sz w:val="20"/>
          <w:szCs w:val="20"/>
        </w:rPr>
      </w:pPr>
      <w:r w:rsidRPr="00E94363">
        <w:rPr>
          <w:rFonts w:ascii="gobCL" w:eastAsia="gobCL" w:hAnsi="gobCL" w:cs="gobCL"/>
          <w:sz w:val="20"/>
          <w:szCs w:val="20"/>
        </w:rPr>
        <w:t>El gasto rendido asociado al servicio de flete derivados de la compra y traslado de activos fijos y capital de trabajo</w:t>
      </w:r>
      <w:r w:rsidRPr="00E94363">
        <w:rPr>
          <w:rFonts w:ascii="gobCL" w:eastAsia="gobCL" w:hAnsi="gobCL" w:cs="gobCL"/>
          <w:sz w:val="20"/>
          <w:szCs w:val="20"/>
          <w:u w:val="single"/>
        </w:rPr>
        <w:t xml:space="preserve"> </w:t>
      </w:r>
      <w:r w:rsidRPr="00E94363">
        <w:rPr>
          <w:rFonts w:ascii="gobCL" w:eastAsia="gobCL" w:hAnsi="gobCL" w:cs="gobCL"/>
          <w:b/>
          <w:sz w:val="20"/>
          <w:szCs w:val="20"/>
          <w:u w:val="single"/>
        </w:rPr>
        <w:t>NO</w:t>
      </w:r>
      <w:r w:rsidRPr="00E94363">
        <w:rPr>
          <w:rFonts w:ascii="gobCL" w:eastAsia="gobCL" w:hAnsi="gobCL" w:cs="gobCL"/>
          <w:sz w:val="20"/>
          <w:szCs w:val="20"/>
          <w:u w:val="single"/>
        </w:rPr>
        <w:t xml:space="preserve"> corresponde al pago</w:t>
      </w:r>
      <w:r w:rsidRPr="00E94363">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E94363" w:rsidRDefault="007C48F8">
      <w:pPr>
        <w:numPr>
          <w:ilvl w:val="0"/>
          <w:numId w:val="3"/>
        </w:numPr>
        <w:spacing w:after="200" w:line="276" w:lineRule="auto"/>
        <w:jc w:val="both"/>
        <w:rPr>
          <w:rFonts w:ascii="gobCL" w:eastAsia="gobCL" w:hAnsi="gobCL" w:cs="gobCL"/>
          <w:sz w:val="20"/>
          <w:szCs w:val="20"/>
        </w:rPr>
      </w:pPr>
      <w:r w:rsidRPr="00E94363">
        <w:rPr>
          <w:rFonts w:ascii="gobCL" w:eastAsia="gobCL" w:hAnsi="gobCL" w:cs="gobCL"/>
          <w:sz w:val="20"/>
          <w:szCs w:val="20"/>
        </w:rPr>
        <w:t>El gasto rendido en ítem de</w:t>
      </w:r>
      <w:r w:rsidRPr="00E94363">
        <w:rPr>
          <w:sz w:val="20"/>
          <w:szCs w:val="20"/>
        </w:rPr>
        <w:t> </w:t>
      </w:r>
      <w:r w:rsidRPr="00E94363">
        <w:rPr>
          <w:rFonts w:ascii="gobCL" w:eastAsia="gobCL" w:hAnsi="gobCL" w:cs="gobCL"/>
          <w:sz w:val="20"/>
          <w:szCs w:val="20"/>
          <w:u w:val="single"/>
        </w:rPr>
        <w:t xml:space="preserve">contrataciones </w:t>
      </w:r>
      <w:r w:rsidRPr="00E94363">
        <w:rPr>
          <w:rFonts w:ascii="gobCL" w:eastAsia="gobCL" w:hAnsi="gobCL" w:cs="gobCL"/>
          <w:b/>
          <w:sz w:val="20"/>
          <w:szCs w:val="20"/>
          <w:u w:val="single"/>
        </w:rPr>
        <w:t xml:space="preserve">NO </w:t>
      </w:r>
      <w:r w:rsidRPr="00E94363">
        <w:rPr>
          <w:rFonts w:ascii="gobCL" w:eastAsia="gobCL" w:hAnsi="gobCL" w:cs="gobCL"/>
          <w:sz w:val="20"/>
          <w:szCs w:val="20"/>
          <w:u w:val="single"/>
        </w:rPr>
        <w:t xml:space="preserve">corresponde </w:t>
      </w:r>
      <w:r w:rsidRPr="00E94363">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E94363" w:rsidRDefault="007C48F8">
      <w:pPr>
        <w:numPr>
          <w:ilvl w:val="0"/>
          <w:numId w:val="3"/>
        </w:numPr>
        <w:spacing w:after="200" w:line="276" w:lineRule="auto"/>
        <w:jc w:val="both"/>
        <w:rPr>
          <w:rFonts w:ascii="gobCL" w:eastAsia="gobCL" w:hAnsi="gobCL" w:cs="gobCL"/>
          <w:sz w:val="20"/>
          <w:szCs w:val="20"/>
        </w:rPr>
      </w:pPr>
      <w:r w:rsidRPr="00E94363">
        <w:rPr>
          <w:rFonts w:ascii="gobCL" w:eastAsia="gobCL" w:hAnsi="gobCL" w:cs="gobCL"/>
          <w:sz w:val="20"/>
          <w:szCs w:val="20"/>
        </w:rPr>
        <w:t xml:space="preserve">El gasto rendido en el ítem </w:t>
      </w:r>
      <w:r w:rsidRPr="00E94363">
        <w:rPr>
          <w:rFonts w:ascii="gobCL" w:eastAsia="gobCL" w:hAnsi="gobCL" w:cs="gobCL"/>
          <w:sz w:val="20"/>
          <w:szCs w:val="20"/>
          <w:u w:val="single"/>
        </w:rPr>
        <w:t>arriendos</w:t>
      </w:r>
      <w:r w:rsidRPr="00E94363">
        <w:rPr>
          <w:rFonts w:ascii="gobCL" w:eastAsia="gobCL" w:hAnsi="gobCL" w:cs="gobCL"/>
          <w:sz w:val="20"/>
          <w:szCs w:val="20"/>
        </w:rPr>
        <w:t xml:space="preserve"> de bienes raíces (industriales, comerciales o agrícolas), y/o maquinarias necesarias para el desarrollo del proyecto, </w:t>
      </w:r>
      <w:r w:rsidRPr="00E94363">
        <w:rPr>
          <w:rFonts w:ascii="gobCL" w:eastAsia="gobCL" w:hAnsi="gobCL" w:cs="gobCL"/>
          <w:b/>
          <w:sz w:val="20"/>
          <w:szCs w:val="20"/>
          <w:u w:val="single"/>
        </w:rPr>
        <w:t xml:space="preserve">NO </w:t>
      </w:r>
      <w:r w:rsidRPr="00E94363">
        <w:rPr>
          <w:rFonts w:ascii="gobCL" w:eastAsia="gobCL" w:hAnsi="gobCL" w:cs="gobCL"/>
          <w:sz w:val="20"/>
          <w:szCs w:val="20"/>
          <w:u w:val="single"/>
        </w:rPr>
        <w:t>corresponde</w:t>
      </w:r>
      <w:r w:rsidRPr="00E94363">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E94363" w:rsidRDefault="007C48F8">
      <w:pPr>
        <w:numPr>
          <w:ilvl w:val="0"/>
          <w:numId w:val="3"/>
        </w:numPr>
        <w:spacing w:after="200" w:line="276" w:lineRule="auto"/>
        <w:ind w:left="709"/>
        <w:jc w:val="both"/>
        <w:rPr>
          <w:rFonts w:ascii="gobCL" w:eastAsia="gobCL" w:hAnsi="gobCL" w:cs="gobCL"/>
          <w:sz w:val="20"/>
          <w:szCs w:val="20"/>
        </w:rPr>
      </w:pPr>
      <w:r w:rsidRPr="00E94363">
        <w:rPr>
          <w:rFonts w:ascii="gobCL" w:eastAsia="gobCL" w:hAnsi="gobCL" w:cs="gobCL"/>
          <w:sz w:val="20"/>
          <w:szCs w:val="20"/>
        </w:rPr>
        <w:t xml:space="preserve">El gasto rendido en el ítem </w:t>
      </w:r>
      <w:r w:rsidRPr="00E94363">
        <w:rPr>
          <w:rFonts w:ascii="gobCL" w:eastAsia="gobCL" w:hAnsi="gobCL" w:cs="gobCL"/>
          <w:sz w:val="20"/>
          <w:szCs w:val="20"/>
          <w:u w:val="single"/>
        </w:rPr>
        <w:t>materias primas, materiales y mercadería</w:t>
      </w:r>
      <w:r w:rsidRPr="00E94363">
        <w:rPr>
          <w:rFonts w:ascii="gobCL" w:eastAsia="gobCL" w:hAnsi="gobCL" w:cs="gobCL"/>
          <w:sz w:val="20"/>
          <w:szCs w:val="20"/>
        </w:rPr>
        <w:t xml:space="preserve">, </w:t>
      </w:r>
      <w:r w:rsidRPr="00E94363">
        <w:rPr>
          <w:rFonts w:ascii="gobCL" w:eastAsia="gobCL" w:hAnsi="gobCL" w:cs="gobCL"/>
          <w:b/>
          <w:sz w:val="20"/>
          <w:szCs w:val="20"/>
          <w:u w:val="single"/>
        </w:rPr>
        <w:t xml:space="preserve">NO </w:t>
      </w:r>
      <w:r w:rsidRPr="00E94363">
        <w:rPr>
          <w:rFonts w:ascii="gobCL" w:eastAsia="gobCL" w:hAnsi="gobCL" w:cs="gobCL"/>
          <w:sz w:val="20"/>
          <w:szCs w:val="20"/>
          <w:u w:val="single"/>
        </w:rPr>
        <w:t>corresponde</w:t>
      </w:r>
      <w:r w:rsidRPr="00E94363">
        <w:rPr>
          <w:rFonts w:ascii="gobCL" w:eastAsia="gobCL" w:hAnsi="gobCL" w:cs="gobCL"/>
          <w:sz w:val="20"/>
          <w:szCs w:val="20"/>
        </w:rPr>
        <w:t xml:space="preserve"> a bienes propios ni de alguno de los socios/as, representantes legales ni tampoco de sus respectivos cónyuges, conviviente civil, y parientes por consanguineidad y afinidad hasta el segundo grado inclusive (por ejemplo, hijos, padres, abuelos y hermanos).</w:t>
      </w:r>
    </w:p>
    <w:p w14:paraId="0FF35207" w14:textId="77777777" w:rsidR="002862B1" w:rsidRPr="00E94363" w:rsidRDefault="007C48F8">
      <w:pPr>
        <w:ind w:left="1065"/>
        <w:jc w:val="both"/>
        <w:rPr>
          <w:rFonts w:ascii="gobCL" w:eastAsia="gobCL" w:hAnsi="gobCL" w:cs="gobCL"/>
          <w:sz w:val="20"/>
          <w:szCs w:val="20"/>
        </w:rPr>
      </w:pPr>
      <w:r w:rsidRPr="00E94363">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B7440F" w:rsidRPr="00E94363" w14:paraId="58CB9DDD" w14:textId="77777777">
        <w:tc>
          <w:tcPr>
            <w:tcW w:w="540" w:type="dxa"/>
          </w:tcPr>
          <w:p w14:paraId="049E9EC7" w14:textId="77777777" w:rsidR="002862B1" w:rsidRPr="00E94363" w:rsidRDefault="002862B1">
            <w:pPr>
              <w:spacing w:after="200" w:line="276" w:lineRule="auto"/>
              <w:rPr>
                <w:rFonts w:ascii="gobCL" w:eastAsia="gobCL" w:hAnsi="gobCL" w:cs="gobCL"/>
              </w:rPr>
            </w:pPr>
          </w:p>
        </w:tc>
        <w:tc>
          <w:tcPr>
            <w:tcW w:w="626" w:type="dxa"/>
          </w:tcPr>
          <w:p w14:paraId="543DEFAA" w14:textId="77777777" w:rsidR="002862B1" w:rsidRPr="00E94363"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E94363" w:rsidRDefault="002862B1">
            <w:pPr>
              <w:spacing w:after="200" w:line="276" w:lineRule="auto"/>
              <w:rPr>
                <w:rFonts w:ascii="gobCL" w:eastAsia="gobCL" w:hAnsi="gobCL" w:cs="gobCL"/>
              </w:rPr>
            </w:pPr>
          </w:p>
        </w:tc>
      </w:tr>
      <w:tr w:rsidR="00B7440F" w:rsidRPr="00E94363" w14:paraId="0D7B2F50" w14:textId="77777777">
        <w:tc>
          <w:tcPr>
            <w:tcW w:w="540" w:type="dxa"/>
          </w:tcPr>
          <w:p w14:paraId="167408FF" w14:textId="77777777" w:rsidR="002862B1" w:rsidRPr="00E94363" w:rsidRDefault="002862B1">
            <w:pPr>
              <w:spacing w:after="200" w:line="276" w:lineRule="auto"/>
              <w:rPr>
                <w:rFonts w:ascii="gobCL" w:eastAsia="gobCL" w:hAnsi="gobCL" w:cs="gobCL"/>
              </w:rPr>
            </w:pPr>
          </w:p>
        </w:tc>
        <w:tc>
          <w:tcPr>
            <w:tcW w:w="626" w:type="dxa"/>
          </w:tcPr>
          <w:p w14:paraId="7C89CCB7" w14:textId="77777777" w:rsidR="002862B1" w:rsidRPr="00E94363" w:rsidRDefault="002862B1">
            <w:pPr>
              <w:spacing w:after="200" w:line="276" w:lineRule="auto"/>
              <w:rPr>
                <w:rFonts w:ascii="gobCL" w:eastAsia="gobCL" w:hAnsi="gobCL" w:cs="gobCL"/>
              </w:rPr>
            </w:pPr>
          </w:p>
        </w:tc>
        <w:tc>
          <w:tcPr>
            <w:tcW w:w="2831" w:type="dxa"/>
          </w:tcPr>
          <w:p w14:paraId="4D7F7D85" w14:textId="77777777" w:rsidR="002862B1" w:rsidRPr="00E94363" w:rsidRDefault="007C48F8">
            <w:pPr>
              <w:rPr>
                <w:rFonts w:ascii="gobCL" w:eastAsia="gobCL" w:hAnsi="gobCL" w:cs="gobCL"/>
                <w:b/>
              </w:rPr>
            </w:pPr>
            <w:r w:rsidRPr="00E94363">
              <w:rPr>
                <w:rFonts w:ascii="gobCL" w:eastAsia="gobCL" w:hAnsi="gobCL" w:cs="gobCL"/>
                <w:b/>
              </w:rPr>
              <w:t xml:space="preserve">Nombre y Firma </w:t>
            </w:r>
          </w:p>
          <w:p w14:paraId="2EFF26AB" w14:textId="77777777" w:rsidR="002862B1" w:rsidRPr="00E94363" w:rsidRDefault="007C48F8">
            <w:pPr>
              <w:spacing w:after="200" w:line="276" w:lineRule="auto"/>
              <w:rPr>
                <w:rFonts w:ascii="gobCL" w:eastAsia="gobCL" w:hAnsi="gobCL" w:cs="gobCL"/>
              </w:rPr>
            </w:pPr>
            <w:r w:rsidRPr="00E94363">
              <w:rPr>
                <w:rFonts w:ascii="gobCL" w:eastAsia="gobCL" w:hAnsi="gobCL" w:cs="gobCL"/>
                <w:b/>
              </w:rPr>
              <w:t>RUT</w:t>
            </w:r>
          </w:p>
        </w:tc>
      </w:tr>
    </w:tbl>
    <w:p w14:paraId="5D8F7A11" w14:textId="77777777" w:rsidR="00C54584" w:rsidRPr="00E94363" w:rsidRDefault="00C54584">
      <w:pPr>
        <w:jc w:val="center"/>
        <w:rPr>
          <w:rFonts w:ascii="gobCL" w:eastAsia="gobCL" w:hAnsi="gobCL" w:cs="gobCL"/>
          <w:b/>
          <w:sz w:val="20"/>
          <w:szCs w:val="20"/>
        </w:rPr>
      </w:pPr>
    </w:p>
    <w:p w14:paraId="644AC679" w14:textId="77777777" w:rsidR="00C54584" w:rsidRPr="00E94363" w:rsidRDefault="00C54584">
      <w:pPr>
        <w:jc w:val="center"/>
        <w:rPr>
          <w:rFonts w:ascii="gobCL" w:eastAsia="gobCL" w:hAnsi="gobCL" w:cs="gobCL"/>
          <w:b/>
          <w:sz w:val="20"/>
          <w:szCs w:val="20"/>
        </w:rPr>
      </w:pPr>
    </w:p>
    <w:p w14:paraId="23AD0A2B" w14:textId="77777777" w:rsidR="00C54584" w:rsidRPr="00E94363" w:rsidRDefault="00C54584">
      <w:pPr>
        <w:jc w:val="center"/>
        <w:rPr>
          <w:rFonts w:ascii="gobCL" w:eastAsia="gobCL" w:hAnsi="gobCL" w:cs="gobCL"/>
          <w:b/>
          <w:sz w:val="20"/>
          <w:szCs w:val="20"/>
        </w:rPr>
      </w:pPr>
    </w:p>
    <w:p w14:paraId="406BD0EA" w14:textId="77777777" w:rsidR="00C54584" w:rsidRPr="00E94363" w:rsidRDefault="00C54584">
      <w:pPr>
        <w:jc w:val="center"/>
        <w:rPr>
          <w:rFonts w:ascii="gobCL" w:eastAsia="gobCL" w:hAnsi="gobCL" w:cs="gobCL"/>
          <w:b/>
          <w:sz w:val="20"/>
          <w:szCs w:val="20"/>
        </w:rPr>
      </w:pPr>
    </w:p>
    <w:p w14:paraId="033A6AD1" w14:textId="77777777" w:rsidR="00C54584" w:rsidRPr="00E94363" w:rsidRDefault="00C54584">
      <w:pPr>
        <w:jc w:val="center"/>
        <w:rPr>
          <w:rFonts w:ascii="gobCL" w:eastAsia="gobCL" w:hAnsi="gobCL" w:cs="gobCL"/>
          <w:b/>
          <w:sz w:val="20"/>
          <w:szCs w:val="20"/>
        </w:rPr>
      </w:pPr>
    </w:p>
    <w:p w14:paraId="1C26248F" w14:textId="6D4D262D" w:rsidR="001C0F51" w:rsidRPr="00E94363" w:rsidRDefault="001C0F51">
      <w:pPr>
        <w:rPr>
          <w:rFonts w:ascii="gobCL" w:eastAsia="gobCL" w:hAnsi="gobCL" w:cs="gobCL"/>
          <w:b/>
          <w:sz w:val="20"/>
          <w:szCs w:val="20"/>
        </w:rPr>
      </w:pPr>
    </w:p>
    <w:p w14:paraId="35CC94FF" w14:textId="2E1CA657" w:rsidR="002862B1" w:rsidRPr="00E94363" w:rsidRDefault="007C48F8" w:rsidP="001C0F51">
      <w:pPr>
        <w:jc w:val="center"/>
        <w:rPr>
          <w:rFonts w:ascii="gobCL" w:eastAsia="gobCL" w:hAnsi="gobCL" w:cs="gobCL"/>
          <w:b/>
          <w:sz w:val="20"/>
          <w:szCs w:val="20"/>
        </w:rPr>
      </w:pPr>
      <w:r w:rsidRPr="00E94363">
        <w:rPr>
          <w:rFonts w:ascii="gobCL" w:eastAsia="gobCL" w:hAnsi="gobCL" w:cs="gobCL"/>
          <w:b/>
          <w:sz w:val="20"/>
          <w:szCs w:val="20"/>
        </w:rPr>
        <w:lastRenderedPageBreak/>
        <w:t>ANEXO N° 4</w:t>
      </w:r>
    </w:p>
    <w:p w14:paraId="047CC0B3" w14:textId="77777777" w:rsidR="002862B1" w:rsidRPr="00E94363" w:rsidRDefault="007C48F8">
      <w:pPr>
        <w:spacing w:before="240" w:after="240"/>
        <w:jc w:val="center"/>
        <w:rPr>
          <w:rFonts w:ascii="gobCL" w:eastAsia="gobCL" w:hAnsi="gobCL" w:cs="gobCL"/>
          <w:b/>
          <w:sz w:val="20"/>
          <w:szCs w:val="20"/>
          <w:u w:val="single"/>
        </w:rPr>
      </w:pPr>
      <w:r w:rsidRPr="00E94363">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B7440F" w14:paraId="264EC575" w14:textId="77777777">
        <w:trPr>
          <w:trHeight w:val="8127"/>
        </w:trPr>
        <w:tc>
          <w:tcPr>
            <w:tcW w:w="8337" w:type="dxa"/>
            <w:shd w:val="clear" w:color="auto" w:fill="auto"/>
          </w:tcPr>
          <w:p w14:paraId="40F94022" w14:textId="77777777" w:rsidR="002862B1" w:rsidRPr="00E94363" w:rsidRDefault="007C48F8">
            <w:pPr>
              <w:pBdr>
                <w:top w:val="nil"/>
                <w:left w:val="nil"/>
                <w:bottom w:val="nil"/>
                <w:right w:val="nil"/>
                <w:between w:val="nil"/>
              </w:pBdr>
              <w:spacing w:line="480" w:lineRule="auto"/>
              <w:rPr>
                <w:rFonts w:ascii="gobCL" w:eastAsia="gobCL" w:hAnsi="gobCL" w:cs="gobCL"/>
              </w:rPr>
            </w:pPr>
            <w:r w:rsidRPr="00E94363">
              <w:rPr>
                <w:rFonts w:ascii="gobCL" w:eastAsia="gobCL" w:hAnsi="gobCL" w:cs="gobCL"/>
              </w:rPr>
              <w:t>A través de la presente, Yo: _________________________________________________________</w:t>
            </w:r>
          </w:p>
          <w:p w14:paraId="351E3F87" w14:textId="4F9FF115" w:rsidR="002862B1" w:rsidRPr="00E94363" w:rsidRDefault="007C48F8">
            <w:pPr>
              <w:spacing w:before="240" w:after="240"/>
              <w:ind w:left="37"/>
              <w:jc w:val="both"/>
              <w:rPr>
                <w:rFonts w:ascii="gobCL" w:eastAsia="gobCL" w:hAnsi="gobCL" w:cs="gobCL"/>
              </w:rPr>
            </w:pPr>
            <w:r w:rsidRPr="00E94363">
              <w:rPr>
                <w:rFonts w:ascii="gobCL" w:eastAsia="gobCL" w:hAnsi="gobCL" w:cs="gobCL"/>
              </w:rPr>
              <w:t xml:space="preserve">Rut:____________________________________ declaro NO afectar el principio de probidad del </w:t>
            </w:r>
            <w:r w:rsidR="00A816AC" w:rsidRPr="00E94363">
              <w:rPr>
                <w:rFonts w:ascii="gobCL" w:eastAsia="gobCL" w:hAnsi="gobCL" w:cs="gobCL"/>
                <w:b/>
              </w:rPr>
              <w:t>Programa Especial FNDR Capacitación ElijoPyme, Región Tarapacá 2020</w:t>
            </w:r>
            <w:r w:rsidRPr="00E94363">
              <w:rPr>
                <w:rFonts w:ascii="gobCL" w:eastAsia="gobCL" w:hAnsi="gobCL" w:cs="gobCL"/>
              </w:rPr>
              <w:t>,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E94363">
              <w:rPr>
                <w:rFonts w:ascii="gobCL" w:eastAsia="gobCL" w:hAnsi="gobCL" w:cs="gobCL"/>
              </w:rPr>
              <w:tab/>
            </w:r>
          </w:p>
          <w:p w14:paraId="6477FC73" w14:textId="77777777" w:rsidR="002862B1" w:rsidRPr="00E94363" w:rsidRDefault="002862B1">
            <w:pPr>
              <w:spacing w:before="240" w:after="240"/>
              <w:jc w:val="both"/>
              <w:rPr>
                <w:rFonts w:ascii="gobCL" w:eastAsia="gobCL" w:hAnsi="gobCL" w:cs="gobCL"/>
              </w:rPr>
            </w:pPr>
          </w:p>
          <w:p w14:paraId="6A1CC2E2" w14:textId="77777777" w:rsidR="002862B1" w:rsidRPr="00E94363" w:rsidRDefault="002862B1">
            <w:pPr>
              <w:spacing w:before="240" w:after="240"/>
              <w:jc w:val="both"/>
              <w:rPr>
                <w:rFonts w:ascii="gobCL" w:eastAsia="gobCL" w:hAnsi="gobCL" w:cs="gobCL"/>
              </w:rPr>
            </w:pPr>
          </w:p>
          <w:p w14:paraId="6C6D42A6" w14:textId="77777777" w:rsidR="002862B1" w:rsidRPr="00E94363" w:rsidRDefault="002862B1">
            <w:pPr>
              <w:pBdr>
                <w:bottom w:val="single" w:sz="12" w:space="1" w:color="000000"/>
              </w:pBdr>
              <w:spacing w:before="240" w:after="240"/>
              <w:jc w:val="both"/>
              <w:rPr>
                <w:rFonts w:ascii="gobCL" w:eastAsia="gobCL" w:hAnsi="gobCL" w:cs="gobCL"/>
              </w:rPr>
            </w:pPr>
          </w:p>
          <w:p w14:paraId="36A2BF62" w14:textId="77777777" w:rsidR="002862B1" w:rsidRPr="00E94363" w:rsidRDefault="007C48F8">
            <w:pPr>
              <w:spacing w:before="240" w:after="240"/>
              <w:jc w:val="both"/>
              <w:rPr>
                <w:rFonts w:ascii="gobCL" w:eastAsia="gobCL" w:hAnsi="gobCL" w:cs="gobCL"/>
              </w:rPr>
            </w:pPr>
            <w:r w:rsidRPr="00E94363">
              <w:rPr>
                <w:rFonts w:ascii="gobCL" w:eastAsia="gobCL" w:hAnsi="gobCL" w:cs="gobCL"/>
              </w:rPr>
              <w:t>Beneficiario/a:</w:t>
            </w:r>
          </w:p>
          <w:p w14:paraId="1C94EDCB" w14:textId="77777777" w:rsidR="002862B1" w:rsidRPr="00E94363" w:rsidRDefault="002862B1">
            <w:pPr>
              <w:spacing w:before="240" w:after="240"/>
              <w:jc w:val="both"/>
              <w:rPr>
                <w:rFonts w:ascii="gobCL" w:eastAsia="gobCL" w:hAnsi="gobCL" w:cs="gobCL"/>
              </w:rPr>
            </w:pPr>
          </w:p>
          <w:p w14:paraId="18733A66" w14:textId="77777777" w:rsidR="002862B1" w:rsidRPr="00B7440F" w:rsidRDefault="007C48F8">
            <w:pPr>
              <w:spacing w:before="240" w:after="240"/>
              <w:jc w:val="both"/>
              <w:rPr>
                <w:rFonts w:ascii="gobCL" w:eastAsia="gobCL" w:hAnsi="gobCL" w:cs="gobCL"/>
              </w:rPr>
            </w:pPr>
            <w:r w:rsidRPr="00E94363">
              <w:rPr>
                <w:rFonts w:ascii="gobCL" w:eastAsia="gobCL" w:hAnsi="gobCL" w:cs="gobCL"/>
              </w:rPr>
              <w:t>Sr./a:………………………………………………………………….</w:t>
            </w:r>
          </w:p>
          <w:p w14:paraId="179410A2" w14:textId="77777777" w:rsidR="002862B1" w:rsidRPr="00B7440F" w:rsidRDefault="002862B1">
            <w:pPr>
              <w:spacing w:before="240" w:after="240"/>
              <w:jc w:val="both"/>
              <w:rPr>
                <w:rFonts w:ascii="gobCL" w:eastAsia="gobCL" w:hAnsi="gobCL" w:cs="gobCL"/>
              </w:rPr>
            </w:pPr>
          </w:p>
        </w:tc>
      </w:tr>
    </w:tbl>
    <w:p w14:paraId="36F9F298" w14:textId="77777777" w:rsidR="002862B1" w:rsidRPr="00B7440F" w:rsidRDefault="002862B1">
      <w:pPr>
        <w:rPr>
          <w:rFonts w:ascii="gobCL" w:eastAsia="gobCL" w:hAnsi="gobCL" w:cs="gobCL"/>
          <w:sz w:val="20"/>
          <w:szCs w:val="20"/>
        </w:rPr>
      </w:pPr>
    </w:p>
    <w:p w14:paraId="2DDC89EF" w14:textId="77777777" w:rsidR="002862B1" w:rsidRPr="00B7440F" w:rsidRDefault="002862B1">
      <w:pPr>
        <w:jc w:val="center"/>
        <w:rPr>
          <w:rFonts w:ascii="gobCL" w:eastAsia="gobCL" w:hAnsi="gobCL" w:cs="gobCL"/>
          <w:b/>
          <w:sz w:val="20"/>
          <w:szCs w:val="20"/>
        </w:rPr>
      </w:pPr>
    </w:p>
    <w:p w14:paraId="00A47211" w14:textId="77777777" w:rsidR="002862B1" w:rsidRPr="00B7440F" w:rsidRDefault="002862B1">
      <w:pPr>
        <w:jc w:val="center"/>
        <w:rPr>
          <w:rFonts w:ascii="gobCL" w:eastAsia="gobCL" w:hAnsi="gobCL" w:cs="gobCL"/>
          <w:b/>
          <w:sz w:val="20"/>
          <w:szCs w:val="20"/>
        </w:rPr>
      </w:pPr>
      <w:bookmarkStart w:id="26" w:name="_GoBack"/>
      <w:bookmarkEnd w:id="26"/>
    </w:p>
    <w:p w14:paraId="3FB89A4B" w14:textId="0FFBB3F1" w:rsidR="002862B1" w:rsidRPr="00B7440F" w:rsidRDefault="002862B1">
      <w:pPr>
        <w:jc w:val="center"/>
        <w:rPr>
          <w:rFonts w:ascii="gobCL" w:eastAsia="gobCL" w:hAnsi="gobCL" w:cs="gobCL"/>
          <w:b/>
          <w:sz w:val="20"/>
          <w:szCs w:val="20"/>
        </w:rPr>
      </w:pPr>
    </w:p>
    <w:p w14:paraId="4632D40E" w14:textId="74132C8C" w:rsidR="009A50FC" w:rsidRPr="00B7440F" w:rsidRDefault="009A50FC">
      <w:pPr>
        <w:jc w:val="center"/>
        <w:rPr>
          <w:rFonts w:ascii="gobCL" w:eastAsia="gobCL" w:hAnsi="gobCL" w:cs="gobCL"/>
          <w:b/>
          <w:sz w:val="20"/>
          <w:szCs w:val="20"/>
        </w:rPr>
      </w:pPr>
    </w:p>
    <w:p w14:paraId="1EA0FC02" w14:textId="395BA517" w:rsidR="00A46D68" w:rsidRPr="00B7440F" w:rsidRDefault="00A46D68">
      <w:pPr>
        <w:jc w:val="center"/>
        <w:rPr>
          <w:rFonts w:ascii="gobCL" w:eastAsia="gobCL" w:hAnsi="gobCL" w:cs="gobCL"/>
          <w:b/>
          <w:sz w:val="20"/>
          <w:szCs w:val="20"/>
        </w:rPr>
      </w:pPr>
    </w:p>
    <w:p w14:paraId="0BD9291E" w14:textId="377EEC65" w:rsidR="00A46D68" w:rsidRPr="00B7440F" w:rsidRDefault="00A46D68">
      <w:pPr>
        <w:jc w:val="center"/>
        <w:rPr>
          <w:rFonts w:ascii="gobCL" w:eastAsia="gobCL" w:hAnsi="gobCL" w:cs="gobCL"/>
          <w:b/>
          <w:sz w:val="20"/>
          <w:szCs w:val="20"/>
        </w:rPr>
      </w:pPr>
    </w:p>
    <w:sectPr w:rsidR="00A46D68" w:rsidRPr="00B7440F" w:rsidSect="00B7440F">
      <w:footerReference w:type="default" r:id="rId17"/>
      <w:pgSz w:w="12240" w:h="15840"/>
      <w:pgMar w:top="85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61F56" w14:textId="77777777" w:rsidR="00133714" w:rsidRDefault="00133714">
      <w:pPr>
        <w:spacing w:after="0" w:line="240" w:lineRule="auto"/>
      </w:pPr>
      <w:r>
        <w:separator/>
      </w:r>
    </w:p>
  </w:endnote>
  <w:endnote w:type="continuationSeparator" w:id="0">
    <w:p w14:paraId="53D8661E" w14:textId="77777777" w:rsidR="00133714" w:rsidRDefault="0013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00000007" w:usb1="00000000"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D888" w14:textId="21B3E57F" w:rsidR="004A55B9" w:rsidRDefault="004A55B9">
    <w:pPr>
      <w:pStyle w:val="Piedepgina"/>
    </w:pPr>
  </w:p>
  <w:p w14:paraId="0D77FAB4" w14:textId="77777777" w:rsidR="004A55B9" w:rsidRDefault="004A55B9">
    <w:pPr>
      <w:pStyle w:val="Piedepgina"/>
    </w:pPr>
  </w:p>
  <w:p w14:paraId="25E8317C" w14:textId="77777777" w:rsidR="004A55B9" w:rsidRDefault="004A55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BDCA1" w14:textId="77777777" w:rsidR="00133714" w:rsidRDefault="00133714">
      <w:pPr>
        <w:spacing w:after="0" w:line="240" w:lineRule="auto"/>
      </w:pPr>
      <w:r>
        <w:separator/>
      </w:r>
    </w:p>
  </w:footnote>
  <w:footnote w:type="continuationSeparator" w:id="0">
    <w:p w14:paraId="21AF9F2B" w14:textId="77777777" w:rsidR="00133714" w:rsidRDefault="00133714">
      <w:pPr>
        <w:spacing w:after="0" w:line="240" w:lineRule="auto"/>
      </w:pPr>
      <w:r>
        <w:continuationSeparator/>
      </w:r>
    </w:p>
  </w:footnote>
  <w:footnote w:id="1">
    <w:p w14:paraId="2D160462" w14:textId="76297788" w:rsidR="004A55B9" w:rsidRDefault="004A55B9" w:rsidP="00DE1EAB">
      <w:pPr>
        <w:pStyle w:val="Textonotapie"/>
        <w:jc w:val="both"/>
        <w:rPr>
          <w:rFonts w:ascii="gobCL" w:hAnsi="gobCL"/>
          <w:sz w:val="18"/>
          <w:szCs w:val="18"/>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p w14:paraId="2FDB998A" w14:textId="7A26EE3B" w:rsidR="004A55B9" w:rsidRPr="003F29F2" w:rsidRDefault="004A55B9" w:rsidP="00DE1EAB">
      <w:pPr>
        <w:pStyle w:val="Textonotapie"/>
        <w:jc w:val="both"/>
        <w:rPr>
          <w:rFonts w:ascii="gobCL" w:hAnsi="gobCL"/>
          <w:sz w:val="18"/>
          <w:szCs w:val="18"/>
          <w:lang w:val="es-ES"/>
        </w:rPr>
      </w:pPr>
      <w:r>
        <w:rPr>
          <w:rFonts w:ascii="gobCL" w:hAnsi="gobCL"/>
          <w:sz w:val="18"/>
          <w:szCs w:val="18"/>
        </w:rPr>
        <w:t xml:space="preserve">*: </w:t>
      </w:r>
      <w:r w:rsidRPr="000F74DE">
        <w:rPr>
          <w:rFonts w:ascii="gobCL" w:hAnsi="gobCL"/>
          <w:sz w:val="18"/>
          <w:szCs w:val="18"/>
        </w:rPr>
        <w:t>Durante el proceso el Servicio de Cooperación Técnica podrá solicitar documentos al postulante que acrediten los requisitos señalados con validación automática. Lo anterior ante la eventualidad que las instituciones que suministran la información no la entreguen actualizada.</w:t>
      </w:r>
    </w:p>
  </w:footnote>
  <w:footnote w:id="2">
    <w:p w14:paraId="08860097" w14:textId="5C56ACE1" w:rsidR="004A55B9" w:rsidRPr="00630F0D" w:rsidRDefault="004A55B9">
      <w:pPr>
        <w:pStyle w:val="Textonotapie"/>
        <w:rPr>
          <w:lang w:val="es-ES"/>
        </w:rPr>
      </w:pPr>
      <w:r>
        <w:rPr>
          <w:rStyle w:val="Refdenotaalpie"/>
        </w:rPr>
        <w:footnoteRef/>
      </w:r>
      <w:r>
        <w:t xml:space="preserve"> </w:t>
      </w:r>
      <w:r>
        <w:rPr>
          <w:lang w:val="es-ES"/>
        </w:rPr>
        <w:t>La firma de contrato se puede realizar durante el proceso de validación del plan, sin embargo no es posible ejecutar compras sin antes contar con la validación y/o autorización correspondiente del mismo.</w:t>
      </w:r>
    </w:p>
  </w:footnote>
  <w:footnote w:id="3">
    <w:p w14:paraId="7CE34ED9" w14:textId="77777777" w:rsidR="004A55B9" w:rsidRDefault="004A55B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4A55B9" w:rsidRDefault="004A55B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4A55B9" w:rsidRDefault="004A55B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4A55B9" w:rsidRDefault="004A55B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6F5FA68E" w14:textId="77777777" w:rsidR="004A55B9" w:rsidRDefault="004A55B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438592CB" w14:textId="77777777" w:rsidR="004A55B9" w:rsidRDefault="004A55B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a la hora oficial de Chile. </w:t>
      </w:r>
    </w:p>
  </w:footnote>
  <w:footnote w:id="9">
    <w:p w14:paraId="080D66B5" w14:textId="77777777" w:rsidR="004A55B9" w:rsidRPr="008162AE" w:rsidRDefault="004A55B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4A55B9" w:rsidRPr="007D6CAE" w:rsidRDefault="004A55B9" w:rsidP="008162AE">
      <w:pPr>
        <w:pStyle w:val="Textonotapie"/>
        <w:jc w:val="both"/>
        <w:rPr>
          <w:lang w:val="es-ES"/>
        </w:rPr>
      </w:pPr>
    </w:p>
  </w:footnote>
  <w:footnote w:id="10">
    <w:p w14:paraId="72059EB8" w14:textId="77777777" w:rsidR="004A55B9" w:rsidRDefault="004A55B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0" w15:restartNumberingAfterBreak="0">
    <w:nsid w:val="3A6A2A96"/>
    <w:multiLevelType w:val="hybridMultilevel"/>
    <w:tmpl w:val="F6C0F084"/>
    <w:lvl w:ilvl="0" w:tplc="FB9EA28C">
      <w:start w:val="2"/>
      <w:numFmt w:val="upp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5C020C58"/>
    <w:multiLevelType w:val="hybridMultilevel"/>
    <w:tmpl w:val="7B726B76"/>
    <w:lvl w:ilvl="0" w:tplc="3FB6A6EE">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7"/>
  </w:num>
  <w:num w:numId="3">
    <w:abstractNumId w:val="11"/>
  </w:num>
  <w:num w:numId="4">
    <w:abstractNumId w:val="5"/>
  </w:num>
  <w:num w:numId="5">
    <w:abstractNumId w:val="18"/>
  </w:num>
  <w:num w:numId="6">
    <w:abstractNumId w:val="20"/>
  </w:num>
  <w:num w:numId="7">
    <w:abstractNumId w:val="9"/>
  </w:num>
  <w:num w:numId="8">
    <w:abstractNumId w:val="25"/>
  </w:num>
  <w:num w:numId="9">
    <w:abstractNumId w:val="1"/>
  </w:num>
  <w:num w:numId="10">
    <w:abstractNumId w:val="4"/>
  </w:num>
  <w:num w:numId="11">
    <w:abstractNumId w:val="0"/>
  </w:num>
  <w:num w:numId="12">
    <w:abstractNumId w:val="3"/>
  </w:num>
  <w:num w:numId="13">
    <w:abstractNumId w:val="13"/>
  </w:num>
  <w:num w:numId="14">
    <w:abstractNumId w:val="6"/>
  </w:num>
  <w:num w:numId="15">
    <w:abstractNumId w:val="2"/>
  </w:num>
  <w:num w:numId="16">
    <w:abstractNumId w:val="15"/>
  </w:num>
  <w:num w:numId="17">
    <w:abstractNumId w:val="24"/>
  </w:num>
  <w:num w:numId="18">
    <w:abstractNumId w:val="23"/>
  </w:num>
  <w:num w:numId="19">
    <w:abstractNumId w:val="14"/>
  </w:num>
  <w:num w:numId="20">
    <w:abstractNumId w:val="21"/>
  </w:num>
  <w:num w:numId="21">
    <w:abstractNumId w:val="8"/>
  </w:num>
  <w:num w:numId="22">
    <w:abstractNumId w:val="19"/>
  </w:num>
  <w:num w:numId="23">
    <w:abstractNumId w:val="22"/>
  </w:num>
  <w:num w:numId="24">
    <w:abstractNumId w:val="12"/>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1C2D"/>
    <w:rsid w:val="000033F1"/>
    <w:rsid w:val="000066A7"/>
    <w:rsid w:val="000232C5"/>
    <w:rsid w:val="00023F18"/>
    <w:rsid w:val="00025F4E"/>
    <w:rsid w:val="0004100F"/>
    <w:rsid w:val="00042F77"/>
    <w:rsid w:val="00056E8E"/>
    <w:rsid w:val="0005731A"/>
    <w:rsid w:val="00057938"/>
    <w:rsid w:val="000601C0"/>
    <w:rsid w:val="0006518A"/>
    <w:rsid w:val="0007796B"/>
    <w:rsid w:val="00093018"/>
    <w:rsid w:val="0009792C"/>
    <w:rsid w:val="000A4C6D"/>
    <w:rsid w:val="000A6189"/>
    <w:rsid w:val="000C69A0"/>
    <w:rsid w:val="000D2830"/>
    <w:rsid w:val="000D29D9"/>
    <w:rsid w:val="000D440D"/>
    <w:rsid w:val="000F1D84"/>
    <w:rsid w:val="000F3ED1"/>
    <w:rsid w:val="000F4E56"/>
    <w:rsid w:val="000F5340"/>
    <w:rsid w:val="000F74DE"/>
    <w:rsid w:val="00130170"/>
    <w:rsid w:val="0013212B"/>
    <w:rsid w:val="00133714"/>
    <w:rsid w:val="001515EE"/>
    <w:rsid w:val="001574E0"/>
    <w:rsid w:val="00165B46"/>
    <w:rsid w:val="001668EF"/>
    <w:rsid w:val="00192985"/>
    <w:rsid w:val="001C0F51"/>
    <w:rsid w:val="001C2B38"/>
    <w:rsid w:val="001C6339"/>
    <w:rsid w:val="001C7ECC"/>
    <w:rsid w:val="001D4409"/>
    <w:rsid w:val="001D4C81"/>
    <w:rsid w:val="001E1B28"/>
    <w:rsid w:val="001F43DC"/>
    <w:rsid w:val="00202496"/>
    <w:rsid w:val="00211772"/>
    <w:rsid w:val="002123C5"/>
    <w:rsid w:val="0021395F"/>
    <w:rsid w:val="00224DF9"/>
    <w:rsid w:val="00225AAC"/>
    <w:rsid w:val="0023302B"/>
    <w:rsid w:val="00240918"/>
    <w:rsid w:val="00265427"/>
    <w:rsid w:val="00271A39"/>
    <w:rsid w:val="002752E5"/>
    <w:rsid w:val="00276634"/>
    <w:rsid w:val="00284610"/>
    <w:rsid w:val="002852A3"/>
    <w:rsid w:val="002862B1"/>
    <w:rsid w:val="00287CDE"/>
    <w:rsid w:val="0029292C"/>
    <w:rsid w:val="00293B07"/>
    <w:rsid w:val="00294E9C"/>
    <w:rsid w:val="00295041"/>
    <w:rsid w:val="002B2B4A"/>
    <w:rsid w:val="002C0A74"/>
    <w:rsid w:val="002C18CA"/>
    <w:rsid w:val="002D508B"/>
    <w:rsid w:val="002E187D"/>
    <w:rsid w:val="002E2C79"/>
    <w:rsid w:val="002F131E"/>
    <w:rsid w:val="00304E37"/>
    <w:rsid w:val="00305F3A"/>
    <w:rsid w:val="00310E3A"/>
    <w:rsid w:val="003200FF"/>
    <w:rsid w:val="0033444F"/>
    <w:rsid w:val="00334E8C"/>
    <w:rsid w:val="003458C3"/>
    <w:rsid w:val="00351A11"/>
    <w:rsid w:val="00352847"/>
    <w:rsid w:val="00355380"/>
    <w:rsid w:val="00360009"/>
    <w:rsid w:val="00361D64"/>
    <w:rsid w:val="003769FA"/>
    <w:rsid w:val="0038350D"/>
    <w:rsid w:val="003946C4"/>
    <w:rsid w:val="003A1958"/>
    <w:rsid w:val="003A3F3D"/>
    <w:rsid w:val="003A60E0"/>
    <w:rsid w:val="003A68AA"/>
    <w:rsid w:val="003C5175"/>
    <w:rsid w:val="003D3A48"/>
    <w:rsid w:val="003E4CFD"/>
    <w:rsid w:val="003F29F2"/>
    <w:rsid w:val="003F6EA1"/>
    <w:rsid w:val="00404BF8"/>
    <w:rsid w:val="0040533F"/>
    <w:rsid w:val="00406BA9"/>
    <w:rsid w:val="00421010"/>
    <w:rsid w:val="00434E8F"/>
    <w:rsid w:val="00454F0D"/>
    <w:rsid w:val="0046469E"/>
    <w:rsid w:val="00475B40"/>
    <w:rsid w:val="00481082"/>
    <w:rsid w:val="00482918"/>
    <w:rsid w:val="0048476F"/>
    <w:rsid w:val="00484EA9"/>
    <w:rsid w:val="00485862"/>
    <w:rsid w:val="00495A32"/>
    <w:rsid w:val="00496703"/>
    <w:rsid w:val="00497A72"/>
    <w:rsid w:val="004A55B9"/>
    <w:rsid w:val="004A7235"/>
    <w:rsid w:val="004B0274"/>
    <w:rsid w:val="004C48E9"/>
    <w:rsid w:val="004D2A69"/>
    <w:rsid w:val="004D627C"/>
    <w:rsid w:val="004E7786"/>
    <w:rsid w:val="004E7EE0"/>
    <w:rsid w:val="004F3E90"/>
    <w:rsid w:val="005076C0"/>
    <w:rsid w:val="005121F1"/>
    <w:rsid w:val="00540817"/>
    <w:rsid w:val="00547AFF"/>
    <w:rsid w:val="005525E4"/>
    <w:rsid w:val="00554088"/>
    <w:rsid w:val="0056382C"/>
    <w:rsid w:val="0056662E"/>
    <w:rsid w:val="00567495"/>
    <w:rsid w:val="005751F3"/>
    <w:rsid w:val="00587B5B"/>
    <w:rsid w:val="005A45D6"/>
    <w:rsid w:val="005A6BC4"/>
    <w:rsid w:val="005C3CFB"/>
    <w:rsid w:val="005E1E77"/>
    <w:rsid w:val="005E678E"/>
    <w:rsid w:val="005F7BCA"/>
    <w:rsid w:val="00614B7C"/>
    <w:rsid w:val="00630F0D"/>
    <w:rsid w:val="006343F6"/>
    <w:rsid w:val="006355D9"/>
    <w:rsid w:val="0063721B"/>
    <w:rsid w:val="006519BB"/>
    <w:rsid w:val="00655E59"/>
    <w:rsid w:val="006577FE"/>
    <w:rsid w:val="00665435"/>
    <w:rsid w:val="006665CE"/>
    <w:rsid w:val="006674D1"/>
    <w:rsid w:val="00673820"/>
    <w:rsid w:val="006776D0"/>
    <w:rsid w:val="006913B7"/>
    <w:rsid w:val="00693CE7"/>
    <w:rsid w:val="0069417F"/>
    <w:rsid w:val="006A1269"/>
    <w:rsid w:val="006A5ADD"/>
    <w:rsid w:val="006B0FBF"/>
    <w:rsid w:val="006E61EE"/>
    <w:rsid w:val="00700A45"/>
    <w:rsid w:val="007027DC"/>
    <w:rsid w:val="00716F25"/>
    <w:rsid w:val="00720EBD"/>
    <w:rsid w:val="00723B7A"/>
    <w:rsid w:val="007266D3"/>
    <w:rsid w:val="00731E1F"/>
    <w:rsid w:val="007408CB"/>
    <w:rsid w:val="00744202"/>
    <w:rsid w:val="00745D9C"/>
    <w:rsid w:val="0074630B"/>
    <w:rsid w:val="00746FBA"/>
    <w:rsid w:val="00753D8E"/>
    <w:rsid w:val="0075724E"/>
    <w:rsid w:val="00760C8E"/>
    <w:rsid w:val="0076154F"/>
    <w:rsid w:val="00764973"/>
    <w:rsid w:val="00765050"/>
    <w:rsid w:val="00771871"/>
    <w:rsid w:val="007741B8"/>
    <w:rsid w:val="0078171F"/>
    <w:rsid w:val="00782421"/>
    <w:rsid w:val="00793C20"/>
    <w:rsid w:val="00796420"/>
    <w:rsid w:val="007A7D7C"/>
    <w:rsid w:val="007B3026"/>
    <w:rsid w:val="007B603C"/>
    <w:rsid w:val="007C17E7"/>
    <w:rsid w:val="007C1BB4"/>
    <w:rsid w:val="007C48F8"/>
    <w:rsid w:val="007D2A1B"/>
    <w:rsid w:val="007D3F02"/>
    <w:rsid w:val="007D6CAE"/>
    <w:rsid w:val="007E3CA5"/>
    <w:rsid w:val="007E7A64"/>
    <w:rsid w:val="007F1BEA"/>
    <w:rsid w:val="007F2F55"/>
    <w:rsid w:val="007F3985"/>
    <w:rsid w:val="007F6E13"/>
    <w:rsid w:val="008162AE"/>
    <w:rsid w:val="008215B4"/>
    <w:rsid w:val="00822061"/>
    <w:rsid w:val="00825AC0"/>
    <w:rsid w:val="00826194"/>
    <w:rsid w:val="00840E9D"/>
    <w:rsid w:val="008427DF"/>
    <w:rsid w:val="008531F1"/>
    <w:rsid w:val="00855E79"/>
    <w:rsid w:val="008659E2"/>
    <w:rsid w:val="008669FB"/>
    <w:rsid w:val="00874898"/>
    <w:rsid w:val="00880B27"/>
    <w:rsid w:val="008812B5"/>
    <w:rsid w:val="0088151A"/>
    <w:rsid w:val="00883D12"/>
    <w:rsid w:val="008879E4"/>
    <w:rsid w:val="008B1832"/>
    <w:rsid w:val="008B416D"/>
    <w:rsid w:val="008C2BC4"/>
    <w:rsid w:val="008D07F2"/>
    <w:rsid w:val="008E4372"/>
    <w:rsid w:val="008E498B"/>
    <w:rsid w:val="008F0A0F"/>
    <w:rsid w:val="008F0D3C"/>
    <w:rsid w:val="008F2663"/>
    <w:rsid w:val="008F37EA"/>
    <w:rsid w:val="00915B27"/>
    <w:rsid w:val="0092455F"/>
    <w:rsid w:val="00933515"/>
    <w:rsid w:val="009402BD"/>
    <w:rsid w:val="00943799"/>
    <w:rsid w:val="00964E23"/>
    <w:rsid w:val="00974436"/>
    <w:rsid w:val="00977405"/>
    <w:rsid w:val="00981699"/>
    <w:rsid w:val="00982486"/>
    <w:rsid w:val="009916C8"/>
    <w:rsid w:val="00994325"/>
    <w:rsid w:val="009A2A11"/>
    <w:rsid w:val="009A50FC"/>
    <w:rsid w:val="009B0AE8"/>
    <w:rsid w:val="009B62B9"/>
    <w:rsid w:val="009C3190"/>
    <w:rsid w:val="009C75D8"/>
    <w:rsid w:val="009D163B"/>
    <w:rsid w:val="009D784D"/>
    <w:rsid w:val="009E0EB5"/>
    <w:rsid w:val="009E2DFA"/>
    <w:rsid w:val="009E425F"/>
    <w:rsid w:val="009E582F"/>
    <w:rsid w:val="009F50FE"/>
    <w:rsid w:val="009F6391"/>
    <w:rsid w:val="009F7CF9"/>
    <w:rsid w:val="00A03985"/>
    <w:rsid w:val="00A05533"/>
    <w:rsid w:val="00A07E28"/>
    <w:rsid w:val="00A11054"/>
    <w:rsid w:val="00A1741E"/>
    <w:rsid w:val="00A3753A"/>
    <w:rsid w:val="00A40A6E"/>
    <w:rsid w:val="00A4136D"/>
    <w:rsid w:val="00A43A56"/>
    <w:rsid w:val="00A46D68"/>
    <w:rsid w:val="00A53B07"/>
    <w:rsid w:val="00A56807"/>
    <w:rsid w:val="00A57554"/>
    <w:rsid w:val="00A659F4"/>
    <w:rsid w:val="00A66369"/>
    <w:rsid w:val="00A771B7"/>
    <w:rsid w:val="00A816AC"/>
    <w:rsid w:val="00AB76A6"/>
    <w:rsid w:val="00AD30EF"/>
    <w:rsid w:val="00AF4A1C"/>
    <w:rsid w:val="00AF7E1F"/>
    <w:rsid w:val="00B00228"/>
    <w:rsid w:val="00B36B6A"/>
    <w:rsid w:val="00B41FFD"/>
    <w:rsid w:val="00B43377"/>
    <w:rsid w:val="00B5249C"/>
    <w:rsid w:val="00B65625"/>
    <w:rsid w:val="00B70DAC"/>
    <w:rsid w:val="00B714AE"/>
    <w:rsid w:val="00B7440F"/>
    <w:rsid w:val="00B83A87"/>
    <w:rsid w:val="00B868D2"/>
    <w:rsid w:val="00BA7898"/>
    <w:rsid w:val="00BB0D65"/>
    <w:rsid w:val="00BB3419"/>
    <w:rsid w:val="00BC0E2B"/>
    <w:rsid w:val="00BD6730"/>
    <w:rsid w:val="00BE59C9"/>
    <w:rsid w:val="00BF0614"/>
    <w:rsid w:val="00BF2B7F"/>
    <w:rsid w:val="00BF3995"/>
    <w:rsid w:val="00BF5724"/>
    <w:rsid w:val="00BF69D1"/>
    <w:rsid w:val="00BF6A15"/>
    <w:rsid w:val="00C07285"/>
    <w:rsid w:val="00C108D7"/>
    <w:rsid w:val="00C26010"/>
    <w:rsid w:val="00C33797"/>
    <w:rsid w:val="00C34FBC"/>
    <w:rsid w:val="00C37165"/>
    <w:rsid w:val="00C37E77"/>
    <w:rsid w:val="00C52DFB"/>
    <w:rsid w:val="00C54584"/>
    <w:rsid w:val="00C65654"/>
    <w:rsid w:val="00C73C9B"/>
    <w:rsid w:val="00C74650"/>
    <w:rsid w:val="00C75C39"/>
    <w:rsid w:val="00C76D88"/>
    <w:rsid w:val="00C775F3"/>
    <w:rsid w:val="00C82BE6"/>
    <w:rsid w:val="00C9111E"/>
    <w:rsid w:val="00CA659F"/>
    <w:rsid w:val="00CA75E0"/>
    <w:rsid w:val="00CA7E52"/>
    <w:rsid w:val="00CB4539"/>
    <w:rsid w:val="00CC24E0"/>
    <w:rsid w:val="00CE36CC"/>
    <w:rsid w:val="00D0355B"/>
    <w:rsid w:val="00D03FB7"/>
    <w:rsid w:val="00D07744"/>
    <w:rsid w:val="00D133B3"/>
    <w:rsid w:val="00D2681E"/>
    <w:rsid w:val="00D329DB"/>
    <w:rsid w:val="00D41AC0"/>
    <w:rsid w:val="00D55952"/>
    <w:rsid w:val="00D721A7"/>
    <w:rsid w:val="00D74651"/>
    <w:rsid w:val="00D8688F"/>
    <w:rsid w:val="00D87BE2"/>
    <w:rsid w:val="00DA03FC"/>
    <w:rsid w:val="00DA08EE"/>
    <w:rsid w:val="00DC7A38"/>
    <w:rsid w:val="00DC7A8B"/>
    <w:rsid w:val="00DE168E"/>
    <w:rsid w:val="00DE1EAB"/>
    <w:rsid w:val="00DF761F"/>
    <w:rsid w:val="00E2597E"/>
    <w:rsid w:val="00E26AF4"/>
    <w:rsid w:val="00E3287F"/>
    <w:rsid w:val="00E32D6A"/>
    <w:rsid w:val="00E40052"/>
    <w:rsid w:val="00E44C7A"/>
    <w:rsid w:val="00E520A2"/>
    <w:rsid w:val="00E5375D"/>
    <w:rsid w:val="00E62357"/>
    <w:rsid w:val="00E738D6"/>
    <w:rsid w:val="00E90028"/>
    <w:rsid w:val="00E92CC1"/>
    <w:rsid w:val="00E93013"/>
    <w:rsid w:val="00E931F5"/>
    <w:rsid w:val="00E94363"/>
    <w:rsid w:val="00E954CE"/>
    <w:rsid w:val="00EA1445"/>
    <w:rsid w:val="00EC06AB"/>
    <w:rsid w:val="00EC721E"/>
    <w:rsid w:val="00ED058C"/>
    <w:rsid w:val="00ED3073"/>
    <w:rsid w:val="00ED7004"/>
    <w:rsid w:val="00EF2EF7"/>
    <w:rsid w:val="00EF5608"/>
    <w:rsid w:val="00EF5BFB"/>
    <w:rsid w:val="00F03AF3"/>
    <w:rsid w:val="00F11208"/>
    <w:rsid w:val="00F11397"/>
    <w:rsid w:val="00F1311F"/>
    <w:rsid w:val="00F143A0"/>
    <w:rsid w:val="00F237F3"/>
    <w:rsid w:val="00F31FF3"/>
    <w:rsid w:val="00F44599"/>
    <w:rsid w:val="00F932D1"/>
    <w:rsid w:val="00FA6FC9"/>
    <w:rsid w:val="00FB5D85"/>
    <w:rsid w:val="00FF03FC"/>
    <w:rsid w:val="00FF3AA2"/>
    <w:rsid w:val="00FF4655"/>
    <w:rsid w:val="00FF4BE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5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character" w:customStyle="1" w:styleId="PrrafodelistaCar">
    <w:name w:val="Párrafo de lista Car"/>
    <w:basedOn w:val="Fuentedeprrafopredeter"/>
    <w:link w:val="Prrafodelista"/>
    <w:uiPriority w:val="34"/>
    <w:rsid w:val="00BC0E2B"/>
  </w:style>
  <w:style w:type="paragraph" w:customStyle="1" w:styleId="Ttulo20">
    <w:name w:val="Título 2°"/>
    <w:basedOn w:val="Ttulo2"/>
    <w:link w:val="Ttulo2Car"/>
    <w:qFormat/>
    <w:rsid w:val="00001C2D"/>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001C2D"/>
    <w:rPr>
      <w:rFonts w:ascii="gobCL" w:eastAsia="Times New Roman" w:hAnsi="gobCL" w:cs="Times New Roman"/>
      <w:b/>
      <w:bCs/>
      <w:iCs/>
      <w:szCs w:val="28"/>
      <w:lang w:eastAsia="es-ES"/>
    </w:rPr>
  </w:style>
  <w:style w:type="paragraph" w:styleId="Textonotaalfinal">
    <w:name w:val="endnote text"/>
    <w:basedOn w:val="Normal"/>
    <w:link w:val="TextonotaalfinalCar"/>
    <w:uiPriority w:val="99"/>
    <w:semiHidden/>
    <w:unhideWhenUsed/>
    <w:rsid w:val="00630F0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30F0D"/>
    <w:rPr>
      <w:sz w:val="20"/>
      <w:szCs w:val="20"/>
    </w:rPr>
  </w:style>
  <w:style w:type="character" w:styleId="Refdenotaalfinal">
    <w:name w:val="endnote reference"/>
    <w:basedOn w:val="Fuentedeprrafopredeter"/>
    <w:uiPriority w:val="99"/>
    <w:semiHidden/>
    <w:unhideWhenUsed/>
    <w:rsid w:val="00630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mailto:agenteoperadorsercotec@usach.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D3632C-2DBD-4A86-B37D-B6636EE0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9097</Words>
  <Characters>50035</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Francisco Ripamonti Zañartu</cp:lastModifiedBy>
  <cp:revision>2</cp:revision>
  <cp:lastPrinted>2020-05-23T14:01:00Z</cp:lastPrinted>
  <dcterms:created xsi:type="dcterms:W3CDTF">2020-07-24T22:42:00Z</dcterms:created>
  <dcterms:modified xsi:type="dcterms:W3CDTF">2020-07-24T22:42:00Z</dcterms:modified>
</cp:coreProperties>
</file>