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7FCF" w14:textId="77777777" w:rsidR="001E72DB" w:rsidRPr="008A7592" w:rsidRDefault="001E72DB">
      <w:pPr>
        <w:widowControl w:val="0"/>
        <w:pBdr>
          <w:top w:val="nil"/>
          <w:left w:val="nil"/>
          <w:bottom w:val="nil"/>
          <w:right w:val="nil"/>
          <w:between w:val="nil"/>
        </w:pBdr>
        <w:spacing w:after="0" w:line="276" w:lineRule="auto"/>
        <w:rPr>
          <w:rFonts w:asciiTheme="majorHAnsi" w:hAnsiTheme="majorHAnsi" w:cstheme="majorHAnsi"/>
        </w:rPr>
      </w:pPr>
    </w:p>
    <w:p w14:paraId="43AF02F0" w14:textId="77777777" w:rsidR="001E72DB" w:rsidRPr="008A7592" w:rsidRDefault="006A5E87">
      <w:pPr>
        <w:ind w:left="2880"/>
        <w:rPr>
          <w:rFonts w:asciiTheme="majorHAnsi" w:eastAsia="Garamond" w:hAnsiTheme="majorHAnsi" w:cstheme="majorHAnsi"/>
          <w:b/>
        </w:rPr>
      </w:pPr>
      <w:bookmarkStart w:id="0" w:name="_heading=h.gjdgxs" w:colFirst="0" w:colLast="0"/>
      <w:bookmarkEnd w:id="0"/>
      <w:r w:rsidRPr="008A7592">
        <w:rPr>
          <w:rFonts w:asciiTheme="majorHAnsi" w:hAnsiTheme="majorHAnsi" w:cstheme="majorHAnsi"/>
          <w:noProof/>
          <w:lang w:val="es-419" w:eastAsia="es-419"/>
        </w:rPr>
        <w:drawing>
          <wp:anchor distT="0" distB="0" distL="0" distR="0" simplePos="0" relativeHeight="251658240" behindDoc="0" locked="0" layoutInCell="1" hidden="0" allowOverlap="1" wp14:anchorId="2205DA05" wp14:editId="5589B04E">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1089C1" w14:textId="77777777" w:rsidR="001E72DB" w:rsidRPr="008A7592" w:rsidRDefault="001E72DB">
      <w:pPr>
        <w:ind w:left="426"/>
        <w:rPr>
          <w:rFonts w:asciiTheme="majorHAnsi" w:eastAsia="Garamond" w:hAnsiTheme="majorHAnsi" w:cstheme="majorHAnsi"/>
          <w:b/>
        </w:rPr>
      </w:pPr>
    </w:p>
    <w:p w14:paraId="11817F6B" w14:textId="77777777" w:rsidR="001E72DB" w:rsidRPr="008A7592" w:rsidRDefault="001E72DB">
      <w:pPr>
        <w:ind w:left="2880"/>
        <w:rPr>
          <w:rFonts w:asciiTheme="majorHAnsi" w:eastAsia="Garamond" w:hAnsiTheme="majorHAnsi" w:cstheme="majorHAnsi"/>
          <w:b/>
        </w:rPr>
      </w:pPr>
    </w:p>
    <w:p w14:paraId="3001D83B" w14:textId="77777777" w:rsidR="001E72DB" w:rsidRPr="008A7592" w:rsidRDefault="001E72DB">
      <w:pPr>
        <w:ind w:left="2880"/>
        <w:rPr>
          <w:rFonts w:asciiTheme="majorHAnsi" w:eastAsia="Garamond" w:hAnsiTheme="majorHAnsi" w:cstheme="majorHAnsi"/>
          <w:b/>
        </w:rPr>
      </w:pPr>
    </w:p>
    <w:p w14:paraId="51D1174A" w14:textId="77777777" w:rsidR="001E72DB" w:rsidRPr="008A7592" w:rsidRDefault="001E72DB">
      <w:pPr>
        <w:spacing w:before="240" w:after="240"/>
        <w:jc w:val="center"/>
        <w:rPr>
          <w:rFonts w:asciiTheme="majorHAnsi" w:eastAsia="Garamond" w:hAnsiTheme="majorHAnsi" w:cstheme="majorHAnsi"/>
          <w:b/>
          <w:u w:val="single"/>
        </w:rPr>
      </w:pPr>
    </w:p>
    <w:p w14:paraId="5D775323" w14:textId="77777777" w:rsidR="001E72DB" w:rsidRPr="008A7592" w:rsidRDefault="001E72DB">
      <w:pPr>
        <w:spacing w:before="240" w:after="240"/>
        <w:jc w:val="center"/>
        <w:rPr>
          <w:rFonts w:asciiTheme="majorHAnsi" w:eastAsia="Garamond" w:hAnsiTheme="majorHAnsi" w:cstheme="majorHAnsi"/>
          <w:b/>
          <w:u w:val="single"/>
        </w:rPr>
      </w:pPr>
    </w:p>
    <w:p w14:paraId="45BD5D13" w14:textId="77777777" w:rsidR="001E72DB" w:rsidRPr="008A7592" w:rsidRDefault="001E72DB">
      <w:pPr>
        <w:spacing w:before="240" w:after="240"/>
        <w:jc w:val="center"/>
        <w:rPr>
          <w:rFonts w:asciiTheme="majorHAnsi" w:eastAsia="Garamond" w:hAnsiTheme="majorHAnsi" w:cstheme="majorHAnsi"/>
          <w:b/>
          <w:sz w:val="32"/>
          <w:szCs w:val="32"/>
          <w:u w:val="single"/>
        </w:rPr>
      </w:pPr>
    </w:p>
    <w:p w14:paraId="0CA8894F" w14:textId="77777777" w:rsidR="001E72DB" w:rsidRPr="008A7592" w:rsidRDefault="006A5E87">
      <w:pPr>
        <w:spacing w:before="240" w:after="240"/>
        <w:jc w:val="center"/>
        <w:rPr>
          <w:rFonts w:asciiTheme="majorHAnsi" w:eastAsia="gobCL" w:hAnsiTheme="majorHAnsi" w:cstheme="majorHAnsi"/>
          <w:b/>
          <w:sz w:val="32"/>
          <w:szCs w:val="32"/>
        </w:rPr>
      </w:pPr>
      <w:r w:rsidRPr="008A7592">
        <w:rPr>
          <w:rFonts w:asciiTheme="majorHAnsi" w:eastAsia="gobCL" w:hAnsiTheme="majorHAnsi" w:cstheme="majorHAnsi"/>
          <w:b/>
          <w:sz w:val="32"/>
          <w:szCs w:val="32"/>
        </w:rPr>
        <w:t>BASES DE CONVOCATORIA</w:t>
      </w:r>
    </w:p>
    <w:p w14:paraId="38A8424A" w14:textId="77777777" w:rsidR="001E72DB" w:rsidRPr="008A7592" w:rsidRDefault="006A5E87">
      <w:pPr>
        <w:spacing w:before="240" w:after="240"/>
        <w:jc w:val="center"/>
        <w:rPr>
          <w:rFonts w:asciiTheme="majorHAnsi" w:eastAsia="gobCL" w:hAnsiTheme="majorHAnsi" w:cstheme="majorHAnsi"/>
          <w:b/>
          <w:sz w:val="32"/>
          <w:szCs w:val="32"/>
        </w:rPr>
      </w:pPr>
      <w:r w:rsidRPr="008A7592">
        <w:rPr>
          <w:rFonts w:asciiTheme="majorHAnsi" w:eastAsia="gobCL" w:hAnsiTheme="majorHAnsi" w:cstheme="majorHAnsi"/>
          <w:b/>
          <w:sz w:val="32"/>
          <w:szCs w:val="32"/>
        </w:rPr>
        <w:t>PROGRAMA ESPECIAL FNDR CAPACITACION CRECE ELIJOPYME II</w:t>
      </w:r>
      <w:r w:rsidR="00C7705E">
        <w:rPr>
          <w:rFonts w:asciiTheme="majorHAnsi" w:eastAsia="gobCL" w:hAnsiTheme="majorHAnsi" w:cstheme="majorHAnsi"/>
          <w:b/>
          <w:sz w:val="32"/>
          <w:szCs w:val="32"/>
        </w:rPr>
        <w:t>I</w:t>
      </w:r>
    </w:p>
    <w:p w14:paraId="2A03D944" w14:textId="3330C0B8" w:rsidR="001E72DB" w:rsidRPr="008A7592" w:rsidRDefault="006A5E87">
      <w:pPr>
        <w:tabs>
          <w:tab w:val="left" w:pos="1650"/>
          <w:tab w:val="center" w:pos="4419"/>
        </w:tabs>
        <w:spacing w:before="240" w:after="240"/>
        <w:rPr>
          <w:rFonts w:asciiTheme="majorHAnsi" w:eastAsia="gobCL" w:hAnsiTheme="majorHAnsi" w:cstheme="majorHAnsi"/>
          <w:b/>
          <w:sz w:val="32"/>
          <w:szCs w:val="32"/>
        </w:rPr>
      </w:pPr>
      <w:r w:rsidRPr="008A7592">
        <w:rPr>
          <w:rFonts w:asciiTheme="majorHAnsi" w:eastAsia="gobCL" w:hAnsiTheme="majorHAnsi" w:cstheme="majorHAnsi"/>
          <w:b/>
          <w:sz w:val="32"/>
          <w:szCs w:val="32"/>
        </w:rPr>
        <w:tab/>
      </w:r>
      <w:r w:rsidRPr="008A7592">
        <w:rPr>
          <w:rFonts w:asciiTheme="majorHAnsi" w:eastAsia="gobCL" w:hAnsiTheme="majorHAnsi" w:cstheme="majorHAnsi"/>
          <w:b/>
          <w:sz w:val="32"/>
          <w:szCs w:val="32"/>
        </w:rPr>
        <w:tab/>
      </w:r>
      <w:r w:rsidR="000D3669">
        <w:rPr>
          <w:rFonts w:asciiTheme="majorHAnsi" w:eastAsia="gobCL" w:hAnsiTheme="majorHAnsi" w:cstheme="majorHAnsi"/>
          <w:b/>
          <w:sz w:val="32"/>
          <w:szCs w:val="32"/>
        </w:rPr>
        <w:t>HOMBRES</w:t>
      </w:r>
    </w:p>
    <w:p w14:paraId="70B2CB02" w14:textId="77777777" w:rsidR="001E72DB" w:rsidRPr="008A7592" w:rsidRDefault="001E72DB">
      <w:pPr>
        <w:tabs>
          <w:tab w:val="left" w:pos="1650"/>
          <w:tab w:val="center" w:pos="4419"/>
        </w:tabs>
        <w:spacing w:before="240" w:after="240"/>
        <w:jc w:val="center"/>
        <w:rPr>
          <w:rFonts w:asciiTheme="majorHAnsi" w:eastAsia="gobCL" w:hAnsiTheme="majorHAnsi" w:cstheme="majorHAnsi"/>
          <w:b/>
          <w:sz w:val="32"/>
          <w:szCs w:val="32"/>
        </w:rPr>
      </w:pPr>
    </w:p>
    <w:p w14:paraId="16230C9B" w14:textId="77777777" w:rsidR="001E72DB" w:rsidRPr="008A7592" w:rsidRDefault="006A5E87">
      <w:pPr>
        <w:tabs>
          <w:tab w:val="left" w:pos="1650"/>
          <w:tab w:val="center" w:pos="4419"/>
        </w:tabs>
        <w:spacing w:before="240" w:after="240"/>
        <w:jc w:val="center"/>
        <w:rPr>
          <w:rFonts w:asciiTheme="majorHAnsi" w:eastAsia="gobCL" w:hAnsiTheme="majorHAnsi" w:cstheme="majorHAnsi"/>
          <w:b/>
          <w:sz w:val="32"/>
          <w:szCs w:val="32"/>
        </w:rPr>
      </w:pPr>
      <w:r w:rsidRPr="008A7592">
        <w:rPr>
          <w:rFonts w:asciiTheme="majorHAnsi" w:eastAsia="gobCL" w:hAnsiTheme="majorHAnsi" w:cstheme="majorHAnsi"/>
          <w:b/>
          <w:sz w:val="32"/>
          <w:szCs w:val="32"/>
        </w:rPr>
        <w:t>Región de Tarapacá</w:t>
      </w:r>
    </w:p>
    <w:p w14:paraId="59A759F8" w14:textId="301FC0F7" w:rsidR="001E72DB" w:rsidRPr="008A7592" w:rsidRDefault="006A5E87">
      <w:pPr>
        <w:tabs>
          <w:tab w:val="center" w:pos="4419"/>
        </w:tabs>
        <w:spacing w:before="240" w:after="240"/>
        <w:rPr>
          <w:rFonts w:asciiTheme="majorHAnsi" w:eastAsia="gobCL" w:hAnsiTheme="majorHAnsi" w:cstheme="majorHAnsi"/>
          <w:sz w:val="32"/>
          <w:szCs w:val="32"/>
        </w:rPr>
      </w:pPr>
      <w:r w:rsidRPr="008A7592">
        <w:rPr>
          <w:rFonts w:asciiTheme="majorHAnsi" w:eastAsia="gobCL" w:hAnsiTheme="majorHAnsi" w:cstheme="majorHAnsi"/>
          <w:b/>
          <w:sz w:val="32"/>
          <w:szCs w:val="32"/>
        </w:rPr>
        <w:tab/>
      </w:r>
      <w:r w:rsidR="00584FC8">
        <w:rPr>
          <w:rFonts w:asciiTheme="majorHAnsi" w:eastAsia="gobCL" w:hAnsiTheme="majorHAnsi" w:cstheme="majorHAnsi"/>
          <w:b/>
          <w:sz w:val="32"/>
          <w:szCs w:val="32"/>
        </w:rPr>
        <w:t>Noviembre</w:t>
      </w:r>
      <w:r w:rsidRPr="008A7592">
        <w:rPr>
          <w:rFonts w:asciiTheme="majorHAnsi" w:eastAsia="gobCL" w:hAnsiTheme="majorHAnsi" w:cstheme="majorHAnsi"/>
          <w:b/>
          <w:sz w:val="32"/>
          <w:szCs w:val="32"/>
        </w:rPr>
        <w:t xml:space="preserve"> de 2020</w:t>
      </w:r>
    </w:p>
    <w:p w14:paraId="043359C3" w14:textId="77777777" w:rsidR="001E72DB" w:rsidRPr="008A7592" w:rsidRDefault="001E72DB">
      <w:pPr>
        <w:spacing w:before="240" w:after="240"/>
        <w:jc w:val="both"/>
        <w:rPr>
          <w:rFonts w:asciiTheme="majorHAnsi" w:eastAsia="gobCL" w:hAnsiTheme="majorHAnsi" w:cstheme="majorHAnsi"/>
        </w:rPr>
      </w:pPr>
    </w:p>
    <w:p w14:paraId="41073913" w14:textId="77777777" w:rsidR="001E72DB" w:rsidRPr="008A7592" w:rsidRDefault="001E72DB">
      <w:pPr>
        <w:spacing w:before="240" w:after="240"/>
        <w:jc w:val="both"/>
        <w:rPr>
          <w:rFonts w:asciiTheme="majorHAnsi" w:eastAsia="gobCL" w:hAnsiTheme="majorHAnsi" w:cstheme="majorHAnsi"/>
        </w:rPr>
      </w:pPr>
    </w:p>
    <w:p w14:paraId="4D256053" w14:textId="77777777" w:rsidR="001E72DB" w:rsidRPr="008A7592" w:rsidRDefault="001E72DB">
      <w:pPr>
        <w:spacing w:before="240" w:after="240"/>
        <w:jc w:val="both"/>
        <w:rPr>
          <w:rFonts w:asciiTheme="majorHAnsi" w:eastAsia="gobCL" w:hAnsiTheme="majorHAnsi" w:cstheme="majorHAnsi"/>
        </w:rPr>
      </w:pPr>
    </w:p>
    <w:p w14:paraId="2DED2280" w14:textId="77777777" w:rsidR="001E72DB" w:rsidRPr="008A7592" w:rsidRDefault="001E72DB">
      <w:pPr>
        <w:spacing w:before="240" w:after="240"/>
        <w:jc w:val="both"/>
        <w:rPr>
          <w:rFonts w:asciiTheme="majorHAnsi" w:eastAsia="gobCL" w:hAnsiTheme="majorHAnsi" w:cstheme="majorHAnsi"/>
        </w:rPr>
      </w:pPr>
    </w:p>
    <w:p w14:paraId="7D5153E0" w14:textId="77777777" w:rsidR="001E72DB" w:rsidRPr="008A7592" w:rsidRDefault="001E72DB">
      <w:pPr>
        <w:spacing w:before="240" w:after="240"/>
        <w:jc w:val="both"/>
        <w:rPr>
          <w:rFonts w:asciiTheme="majorHAnsi" w:eastAsia="gobCL" w:hAnsiTheme="majorHAnsi" w:cstheme="majorHAnsi"/>
        </w:rPr>
      </w:pPr>
    </w:p>
    <w:p w14:paraId="340BAE3D" w14:textId="77777777" w:rsidR="001E72DB" w:rsidRPr="008A7592" w:rsidRDefault="001E72DB">
      <w:pPr>
        <w:spacing w:before="240" w:after="240"/>
        <w:jc w:val="both"/>
        <w:rPr>
          <w:rFonts w:asciiTheme="majorHAnsi" w:eastAsia="gobCL" w:hAnsiTheme="majorHAnsi" w:cstheme="majorHAnsi"/>
        </w:rPr>
      </w:pPr>
    </w:p>
    <w:p w14:paraId="3F28295C" w14:textId="77777777" w:rsidR="001E72DB" w:rsidRPr="008A7592" w:rsidRDefault="001E72DB">
      <w:pPr>
        <w:spacing w:before="240" w:after="240"/>
        <w:jc w:val="both"/>
        <w:rPr>
          <w:rFonts w:asciiTheme="majorHAnsi" w:eastAsia="gobCL" w:hAnsiTheme="majorHAnsi" w:cstheme="majorHAnsi"/>
        </w:rPr>
      </w:pPr>
    </w:p>
    <w:p w14:paraId="02C7880A" w14:textId="77777777" w:rsidR="001E72DB" w:rsidRPr="008A7592" w:rsidRDefault="001E72DB">
      <w:pPr>
        <w:spacing w:before="240" w:after="240"/>
        <w:jc w:val="both"/>
        <w:rPr>
          <w:rFonts w:asciiTheme="majorHAnsi" w:eastAsia="gobCL" w:hAnsiTheme="majorHAnsi" w:cstheme="majorHAnsi"/>
        </w:rPr>
      </w:pPr>
    </w:p>
    <w:p w14:paraId="3BBAA466" w14:textId="77777777" w:rsidR="001E72DB" w:rsidRPr="008A7592" w:rsidRDefault="006A5E87">
      <w:pPr>
        <w:rPr>
          <w:rFonts w:asciiTheme="majorHAnsi" w:eastAsia="gobCL" w:hAnsiTheme="majorHAnsi" w:cstheme="majorHAnsi"/>
          <w:b/>
        </w:rPr>
      </w:pPr>
      <w:r w:rsidRPr="008A7592">
        <w:rPr>
          <w:rFonts w:asciiTheme="majorHAnsi" w:hAnsiTheme="majorHAnsi" w:cstheme="majorHAnsi"/>
        </w:rPr>
        <w:br w:type="page"/>
      </w:r>
      <w:r w:rsidRPr="008A7592">
        <w:rPr>
          <w:rFonts w:asciiTheme="majorHAnsi" w:eastAsia="gobCL" w:hAnsiTheme="majorHAnsi" w:cstheme="majorHAnsi"/>
          <w:b/>
        </w:rPr>
        <w:lastRenderedPageBreak/>
        <w:t>1. Antecedentes del programa</w:t>
      </w:r>
    </w:p>
    <w:p w14:paraId="0241C2D0"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8A7592">
        <w:rPr>
          <w:rFonts w:asciiTheme="majorHAnsi" w:hAnsiTheme="majorHAnsi" w:cstheme="majorHAnsi"/>
        </w:rPr>
        <w:t> </w:t>
      </w:r>
      <w:r w:rsidRPr="008A7592">
        <w:rPr>
          <w:rFonts w:asciiTheme="majorHAnsi" w:eastAsia="gobCL" w:hAnsiTheme="majorHAnsi" w:cstheme="majorHAnsi"/>
        </w:rPr>
        <w:t>comercio, manufactura, transporte, turismo y otros rubros, especialmente en el segmento de las micro y pequeñas empresas, se están viendo afectadas, lo que generará un impacto negativo en la economía.</w:t>
      </w:r>
    </w:p>
    <w:p w14:paraId="2FDB634E"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0E7D7498"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7DEE99BF"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Hoy, ante la contingencia nacional, el rol de Sercotec se ha vuelto aún más imprescindible, por lo cual dispone el Programa FNDR Especial “ElijoPyme”, el cual busca entregar las herramientas necesarias a aquellas micro y pequeñas empresas, con ventas netas iguales o inferiores a 25.000 UF al año, que se han visto afectadas en sus ingresos a causa de la emergencia sanitaria que afecta hoy al mundo, según lo establecido en las presentes Bases.</w:t>
      </w:r>
    </w:p>
    <w:p w14:paraId="458D2CDF"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Con el objetivo de apoyar la reactivación de su actividad económica, Sercotec otorga un subsidio que les permita reactivar su negocio, mejorar su potencial productivo y/o reemprender.</w:t>
      </w:r>
    </w:p>
    <w:p w14:paraId="53FF43D9"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 ¿Qué es?</w:t>
      </w:r>
    </w:p>
    <w:p w14:paraId="02DAB7B3" w14:textId="5A9B25D0"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Es un programa que busca apoyar a los micro y pequeñas empresas de cualquier sector económico con ventas netas iguales o inferiores a 25.000 UF al año, que hayan visto afectadas sus ventas producto de la emergencia sanitaria y que tengan inicio de actividades hasta el </w:t>
      </w:r>
      <w:r w:rsidRPr="004B5F25">
        <w:rPr>
          <w:rFonts w:asciiTheme="majorHAnsi" w:eastAsia="gobCL" w:hAnsiTheme="majorHAnsi" w:cstheme="majorHAnsi"/>
          <w:color w:val="000000"/>
        </w:rPr>
        <w:t>3</w:t>
      </w:r>
      <w:r w:rsidR="0086535C" w:rsidRPr="004B5F25">
        <w:rPr>
          <w:rFonts w:asciiTheme="majorHAnsi" w:eastAsia="gobCL" w:hAnsiTheme="majorHAnsi" w:cstheme="majorHAnsi"/>
          <w:color w:val="000000"/>
        </w:rPr>
        <w:t>1</w:t>
      </w:r>
      <w:r w:rsidRPr="004B5F25">
        <w:rPr>
          <w:rFonts w:asciiTheme="majorHAnsi" w:eastAsia="gobCL" w:hAnsiTheme="majorHAnsi" w:cstheme="majorHAnsi"/>
          <w:color w:val="000000"/>
        </w:rPr>
        <w:t xml:space="preserve"> de </w:t>
      </w:r>
      <w:r w:rsidR="002B6875" w:rsidRPr="004B5F25">
        <w:rPr>
          <w:rFonts w:asciiTheme="majorHAnsi" w:eastAsia="gobCL" w:hAnsiTheme="majorHAnsi" w:cstheme="majorHAnsi"/>
          <w:color w:val="000000"/>
        </w:rPr>
        <w:t>enero</w:t>
      </w:r>
      <w:r w:rsidRPr="004B5F25">
        <w:rPr>
          <w:rFonts w:asciiTheme="majorHAnsi" w:eastAsia="gobCL" w:hAnsiTheme="majorHAnsi" w:cstheme="majorHAnsi"/>
          <w:color w:val="000000"/>
        </w:rPr>
        <w:t xml:space="preserve"> 2020</w:t>
      </w:r>
      <w:r w:rsidRPr="008A7592">
        <w:rPr>
          <w:rFonts w:asciiTheme="majorHAnsi" w:eastAsia="gobCL" w:hAnsiTheme="majorHAnsi" w:cstheme="majorHAnsi"/>
        </w:rPr>
        <w:t>. Para apoyar la reactivación de su actividad económica, Sercotec otorga un subsidio que les permite adquirir activos fijos (tangibles e intangibles), capital de trabajo (materias primas y materiales, mercadería, arriendos) y financiar el pago de servicios básicos, sueldos y gastos en promoción y publicidad.</w:t>
      </w:r>
    </w:p>
    <w:p w14:paraId="1BC5F5AB"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2.1. Requisitos generales del programa</w:t>
      </w:r>
    </w:p>
    <w:p w14:paraId="146E57F9" w14:textId="77777777" w:rsidR="001E72DB" w:rsidRPr="008A7592" w:rsidRDefault="006A5E87">
      <w:pPr>
        <w:spacing w:before="240" w:after="240"/>
        <w:jc w:val="both"/>
        <w:rPr>
          <w:rFonts w:asciiTheme="majorHAnsi" w:eastAsia="gobCL" w:hAnsiTheme="majorHAnsi" w:cstheme="majorHAnsi"/>
        </w:rPr>
      </w:pPr>
      <w:bookmarkStart w:id="1" w:name="_heading=h.30j0zll" w:colFirst="0" w:colLast="0"/>
      <w:bookmarkEnd w:id="1"/>
      <w:r w:rsidRPr="008A7592">
        <w:rPr>
          <w:rFonts w:asciiTheme="majorHAnsi" w:eastAsia="gobCL" w:hAnsiTheme="majorHAnsi" w:cstheme="majorHAnsi"/>
        </w:rPr>
        <w:t xml:space="preserve">Este programa está dirigido a las empresas que cumplan con los siguientes </w:t>
      </w:r>
      <w:r w:rsidRPr="008A7592">
        <w:rPr>
          <w:rFonts w:asciiTheme="majorHAnsi" w:eastAsia="gobCL" w:hAnsiTheme="majorHAnsi" w:cstheme="majorHAnsi"/>
          <w:b/>
        </w:rPr>
        <w:t xml:space="preserve">requisitos, </w:t>
      </w:r>
      <w:r w:rsidRPr="008A7592">
        <w:rPr>
          <w:rFonts w:asciiTheme="majorHAnsi" w:eastAsia="gobCL" w:hAnsiTheme="majorHAnsi" w:cstheme="majorHAnsi"/>
        </w:rPr>
        <w:t>cuyos medios de verificación se detallan en el Anexo N°1:</w:t>
      </w:r>
    </w:p>
    <w:p w14:paraId="6831B46F" w14:textId="77777777" w:rsidR="006A5E87" w:rsidRPr="008A7592" w:rsidRDefault="006A5E87">
      <w:pPr>
        <w:spacing w:before="240" w:after="240" w:line="276" w:lineRule="auto"/>
        <w:jc w:val="both"/>
        <w:rPr>
          <w:rFonts w:asciiTheme="majorHAnsi" w:eastAsia="gobCL" w:hAnsiTheme="majorHAnsi" w:cstheme="majorHAnsi"/>
          <w:b/>
          <w:u w:val="single"/>
        </w:rPr>
      </w:pPr>
    </w:p>
    <w:p w14:paraId="55E40361" w14:textId="77777777" w:rsidR="006A5E87" w:rsidRPr="008A7592" w:rsidRDefault="006A5E87">
      <w:pPr>
        <w:spacing w:before="240" w:after="240" w:line="276" w:lineRule="auto"/>
        <w:jc w:val="both"/>
        <w:rPr>
          <w:rFonts w:asciiTheme="majorHAnsi" w:eastAsia="gobCL" w:hAnsiTheme="majorHAnsi" w:cstheme="majorHAnsi"/>
          <w:b/>
          <w:u w:val="single"/>
        </w:rPr>
      </w:pPr>
    </w:p>
    <w:p w14:paraId="27628026" w14:textId="77777777" w:rsidR="006A5E87" w:rsidRPr="008A7592" w:rsidRDefault="006A5E87">
      <w:pPr>
        <w:spacing w:before="240" w:after="240" w:line="276" w:lineRule="auto"/>
        <w:jc w:val="both"/>
        <w:rPr>
          <w:rFonts w:asciiTheme="majorHAnsi" w:eastAsia="gobCL" w:hAnsiTheme="majorHAnsi" w:cstheme="majorHAnsi"/>
          <w:b/>
          <w:u w:val="single"/>
        </w:rPr>
      </w:pPr>
    </w:p>
    <w:p w14:paraId="08DAF877" w14:textId="77777777" w:rsidR="006A5E87" w:rsidRPr="008A7592" w:rsidRDefault="006A5E87">
      <w:pPr>
        <w:spacing w:before="240" w:after="240" w:line="276" w:lineRule="auto"/>
        <w:jc w:val="both"/>
        <w:rPr>
          <w:rFonts w:asciiTheme="majorHAnsi" w:eastAsia="gobCL" w:hAnsiTheme="majorHAnsi" w:cstheme="majorHAnsi"/>
          <w:b/>
          <w:u w:val="single"/>
        </w:rPr>
      </w:pPr>
    </w:p>
    <w:p w14:paraId="537AABB8" w14:textId="77777777" w:rsidR="001E72DB" w:rsidRPr="008A7592" w:rsidRDefault="006A5E87">
      <w:pPr>
        <w:spacing w:before="240" w:after="240" w:line="276"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2.1.1 Requisitos de admisibilidad:</w:t>
      </w:r>
    </w:p>
    <w:p w14:paraId="241A9E6B" w14:textId="77777777" w:rsidR="001E72DB" w:rsidRPr="008A7592" w:rsidRDefault="006A5E87">
      <w:pPr>
        <w:spacing w:before="240" w:after="240" w:line="276"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a.- Admisibilidad automática (*):</w:t>
      </w:r>
    </w:p>
    <w:p w14:paraId="2C3C29EB" w14:textId="0D068311" w:rsidR="001E72DB" w:rsidRPr="008A7592"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8A7592">
        <w:rPr>
          <w:rFonts w:asciiTheme="majorHAnsi" w:eastAsia="gobCL" w:hAnsiTheme="majorHAnsi" w:cstheme="majorHAnsi"/>
        </w:rPr>
        <w:t>a.1. Ser persona natural y/o jurídica con iniciación de actividades en primera categoría</w:t>
      </w:r>
      <w:r w:rsidRPr="008A7592">
        <w:rPr>
          <w:rFonts w:asciiTheme="majorHAnsi" w:eastAsia="gobCL" w:hAnsiTheme="majorHAnsi" w:cstheme="majorHAnsi"/>
          <w:vertAlign w:val="superscript"/>
        </w:rPr>
        <w:footnoteReference w:id="1"/>
      </w:r>
      <w:r w:rsidRPr="008A7592">
        <w:rPr>
          <w:rFonts w:asciiTheme="majorHAnsi" w:eastAsia="gobCL" w:hAnsiTheme="majorHAnsi" w:cstheme="majorHAnsi"/>
        </w:rPr>
        <w:t xml:space="preserve"> ante el Servicio de Impuestos Internos (SII) </w:t>
      </w:r>
      <w:r w:rsidRPr="008A7592">
        <w:rPr>
          <w:rFonts w:asciiTheme="majorHAnsi" w:eastAsia="gobCL" w:hAnsiTheme="majorHAnsi" w:cstheme="majorHAnsi"/>
          <w:b/>
        </w:rPr>
        <w:t xml:space="preserve">hasta </w:t>
      </w:r>
      <w:r w:rsidRPr="004B5F25">
        <w:rPr>
          <w:rFonts w:asciiTheme="majorHAnsi" w:eastAsia="gobCL" w:hAnsiTheme="majorHAnsi" w:cstheme="majorHAnsi"/>
          <w:b/>
        </w:rPr>
        <w:t xml:space="preserve">el 31 de </w:t>
      </w:r>
      <w:r w:rsidR="0027348E" w:rsidRPr="004B5F25">
        <w:rPr>
          <w:rFonts w:asciiTheme="majorHAnsi" w:eastAsia="gobCL" w:hAnsiTheme="majorHAnsi" w:cstheme="majorHAnsi"/>
          <w:b/>
        </w:rPr>
        <w:t>Enero</w:t>
      </w:r>
      <w:r w:rsidRPr="004B5F25">
        <w:rPr>
          <w:rFonts w:asciiTheme="majorHAnsi" w:eastAsia="gobCL" w:hAnsiTheme="majorHAnsi" w:cstheme="majorHAnsi"/>
          <w:b/>
        </w:rPr>
        <w:t xml:space="preserve"> de 2020</w:t>
      </w:r>
      <w:r w:rsidRPr="008A7592">
        <w:rPr>
          <w:rFonts w:asciiTheme="majorHAnsi" w:eastAsia="gobCL" w:hAnsiTheme="majorHAnsi" w:cstheme="majorHAnsi"/>
          <w:b/>
        </w:rPr>
        <w:t xml:space="preserve"> y estar vigente a la fecha de inicio de la convocatoria.</w:t>
      </w:r>
      <w:r w:rsidRPr="008A7592">
        <w:rPr>
          <w:rFonts w:asciiTheme="majorHAnsi" w:eastAsia="gobCL" w:hAnsiTheme="majorHAnsi" w:cstheme="majorHAnsi"/>
        </w:rPr>
        <w:t xml:space="preserve"> </w:t>
      </w:r>
    </w:p>
    <w:p w14:paraId="1B20D4F2" w14:textId="77777777" w:rsidR="001E72DB" w:rsidRPr="008A7592" w:rsidRDefault="001E72DB">
      <w:pPr>
        <w:pBdr>
          <w:top w:val="nil"/>
          <w:left w:val="nil"/>
          <w:bottom w:val="nil"/>
          <w:right w:val="nil"/>
          <w:between w:val="nil"/>
        </w:pBdr>
        <w:spacing w:after="0" w:line="276" w:lineRule="auto"/>
        <w:jc w:val="both"/>
        <w:rPr>
          <w:rFonts w:asciiTheme="majorHAnsi" w:eastAsia="gobCL" w:hAnsiTheme="majorHAnsi" w:cstheme="majorHAnsi"/>
        </w:rPr>
      </w:pPr>
    </w:p>
    <w:p w14:paraId="559600B5" w14:textId="77777777" w:rsidR="001E72DB" w:rsidRPr="008A7592" w:rsidRDefault="006A5E87">
      <w:p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a.2. No haber incumplido las obligaciones contractuales de un proyecto de Sercotec con el AOS (término anticipado de contrato por hecho o acto imputable al beneficiario/a), a la fecha de inicio de la convocatoria.</w:t>
      </w:r>
    </w:p>
    <w:p w14:paraId="76A613D1" w14:textId="77777777" w:rsidR="001E72DB" w:rsidRPr="008A7592" w:rsidRDefault="001E72DB">
      <w:pPr>
        <w:pBdr>
          <w:top w:val="nil"/>
          <w:left w:val="nil"/>
          <w:bottom w:val="nil"/>
          <w:right w:val="nil"/>
          <w:between w:val="nil"/>
        </w:pBdr>
        <w:spacing w:after="0"/>
        <w:jc w:val="both"/>
        <w:rPr>
          <w:rFonts w:asciiTheme="majorHAnsi" w:eastAsia="gobCL" w:hAnsiTheme="majorHAnsi" w:cstheme="majorHAnsi"/>
        </w:rPr>
      </w:pPr>
    </w:p>
    <w:p w14:paraId="5C5320A0" w14:textId="3C13F5E1" w:rsidR="001E72DB" w:rsidRPr="008A7592" w:rsidRDefault="006A5E87">
      <w:pPr>
        <w:pBdr>
          <w:top w:val="nil"/>
          <w:left w:val="nil"/>
          <w:bottom w:val="nil"/>
          <w:right w:val="nil"/>
          <w:between w:val="nil"/>
        </w:pBdr>
        <w:spacing w:after="0"/>
        <w:jc w:val="both"/>
        <w:rPr>
          <w:rFonts w:asciiTheme="majorHAnsi" w:eastAsia="gobCL" w:hAnsiTheme="majorHAnsi" w:cstheme="majorHAnsi"/>
          <w:b/>
        </w:rPr>
      </w:pPr>
      <w:r w:rsidRPr="008A7592">
        <w:rPr>
          <w:rFonts w:asciiTheme="majorHAnsi" w:eastAsia="gobCL" w:hAnsiTheme="majorHAnsi" w:cstheme="majorHAnsi"/>
        </w:rPr>
        <w:t>a.3. No tener condenas por prácticas antisindicales y/o infracción a derechos fundamentales de</w:t>
      </w:r>
      <w:r w:rsidR="000D3669">
        <w:rPr>
          <w:rFonts w:asciiTheme="majorHAnsi" w:eastAsia="gobCL" w:hAnsiTheme="majorHAnsi" w:cstheme="majorHAnsi"/>
        </w:rPr>
        <w:t>l</w:t>
      </w:r>
      <w:r w:rsidR="00AD677F">
        <w:rPr>
          <w:rFonts w:asciiTheme="majorHAnsi" w:eastAsia="gobCL" w:hAnsiTheme="majorHAnsi" w:cstheme="majorHAnsi"/>
        </w:rPr>
        <w:t xml:space="preserve"> </w:t>
      </w:r>
      <w:r w:rsidRPr="008A7592">
        <w:rPr>
          <w:rFonts w:asciiTheme="majorHAnsi" w:eastAsia="gobCL" w:hAnsiTheme="majorHAnsi" w:cstheme="majorHAnsi"/>
        </w:rPr>
        <w:t>trabajad</w:t>
      </w:r>
      <w:r w:rsidR="000D3669">
        <w:rPr>
          <w:rFonts w:asciiTheme="majorHAnsi" w:eastAsia="gobCL" w:hAnsiTheme="majorHAnsi" w:cstheme="majorHAnsi"/>
        </w:rPr>
        <w:t>or</w:t>
      </w:r>
      <w:r w:rsidRPr="008A7592">
        <w:rPr>
          <w:rFonts w:asciiTheme="majorHAnsi" w:eastAsia="gobCL" w:hAnsiTheme="majorHAnsi" w:cstheme="majorHAnsi"/>
        </w:rPr>
        <w:t xml:space="preserve">, dentro de los dos años anteriores a la fecha de inicio de las postulaciones de la presente convocatoria. </w:t>
      </w:r>
      <w:r w:rsidRPr="008A7592">
        <w:rPr>
          <w:rFonts w:asciiTheme="majorHAnsi" w:eastAsia="gobCL" w:hAnsiTheme="majorHAnsi" w:cstheme="majorHAnsi"/>
          <w:b/>
        </w:rPr>
        <w:t>Sercotec validará nuevamente esta condición al momento de formalizar.</w:t>
      </w:r>
    </w:p>
    <w:p w14:paraId="7C1782F2" w14:textId="77777777" w:rsidR="001E72DB" w:rsidRPr="008A7592" w:rsidRDefault="001E72DB">
      <w:pPr>
        <w:pBdr>
          <w:top w:val="nil"/>
          <w:left w:val="nil"/>
          <w:bottom w:val="nil"/>
          <w:right w:val="nil"/>
          <w:between w:val="nil"/>
        </w:pBdr>
        <w:spacing w:after="0"/>
        <w:jc w:val="both"/>
        <w:rPr>
          <w:rFonts w:asciiTheme="majorHAnsi" w:eastAsia="gobCL" w:hAnsiTheme="majorHAnsi" w:cstheme="majorHAnsi"/>
          <w:b/>
        </w:rPr>
      </w:pPr>
    </w:p>
    <w:p w14:paraId="2D07828A" w14:textId="77777777" w:rsidR="001E72DB" w:rsidRPr="008A7592" w:rsidRDefault="006A5E87">
      <w:p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a.4 No tener rendiciones pendientes con Sercotec, a la fecha de inicio de la convocatoria.</w:t>
      </w:r>
    </w:p>
    <w:p w14:paraId="1427AF18" w14:textId="77777777" w:rsidR="001E72DB" w:rsidRPr="008A7592" w:rsidRDefault="001E72DB">
      <w:pPr>
        <w:pBdr>
          <w:top w:val="nil"/>
          <w:left w:val="nil"/>
          <w:bottom w:val="nil"/>
          <w:right w:val="nil"/>
          <w:between w:val="nil"/>
        </w:pBdr>
        <w:spacing w:after="0"/>
        <w:jc w:val="both"/>
        <w:rPr>
          <w:rFonts w:asciiTheme="majorHAnsi" w:eastAsia="gobCL" w:hAnsiTheme="majorHAnsi" w:cstheme="majorHAnsi"/>
        </w:rPr>
      </w:pPr>
    </w:p>
    <w:p w14:paraId="5174DFB8" w14:textId="77777777" w:rsidR="001E72DB" w:rsidRPr="008A7592" w:rsidRDefault="006A5E87">
      <w:p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 xml:space="preserve">a.5 Tener domicilio comercial en la región de la presente convocatoria. </w:t>
      </w:r>
    </w:p>
    <w:p w14:paraId="0BB771EF" w14:textId="17D2416C" w:rsidR="007250D4" w:rsidRPr="008A7592" w:rsidRDefault="007250D4" w:rsidP="007250D4">
      <w:pPr>
        <w:spacing w:before="240" w:after="240" w:line="276" w:lineRule="auto"/>
        <w:jc w:val="both"/>
        <w:rPr>
          <w:rFonts w:asciiTheme="majorHAnsi" w:eastAsia="gobCL" w:hAnsiTheme="majorHAnsi" w:cstheme="majorHAnsi"/>
        </w:rPr>
      </w:pPr>
      <w:r w:rsidRPr="00894AD0">
        <w:rPr>
          <w:rFonts w:asciiTheme="majorHAnsi" w:eastAsia="gobCL" w:hAnsiTheme="majorHAnsi" w:cstheme="majorHAnsi"/>
        </w:rPr>
        <w:t xml:space="preserve">a.6.- </w:t>
      </w:r>
      <w:r w:rsidR="0086535C" w:rsidRPr="00894AD0">
        <w:rPr>
          <w:rFonts w:asciiTheme="majorHAnsi" w:eastAsia="gobCL" w:hAnsiTheme="majorHAnsi" w:cstheme="majorHAnsi"/>
        </w:rPr>
        <w:t>No haber sido benefi</w:t>
      </w:r>
      <w:r w:rsidR="000D3669" w:rsidRPr="00894AD0">
        <w:rPr>
          <w:rFonts w:asciiTheme="majorHAnsi" w:eastAsia="gobCL" w:hAnsiTheme="majorHAnsi" w:cstheme="majorHAnsi"/>
        </w:rPr>
        <w:t>ciario</w:t>
      </w:r>
      <w:r w:rsidR="0086535C" w:rsidRPr="00894AD0">
        <w:rPr>
          <w:rFonts w:asciiTheme="majorHAnsi" w:eastAsia="gobCL" w:hAnsiTheme="majorHAnsi" w:cstheme="majorHAnsi"/>
        </w:rPr>
        <w:t xml:space="preserve"> de las convocatorias Reactívate con Sercotec 2020 ni del programa CRECE 2019 en cualquier de sus versiones,</w:t>
      </w:r>
      <w:r w:rsidR="00951A24" w:rsidRPr="00894AD0">
        <w:rPr>
          <w:rFonts w:asciiTheme="majorHAnsi" w:eastAsia="gobCL" w:hAnsiTheme="majorHAnsi" w:cstheme="majorHAnsi"/>
        </w:rPr>
        <w:t xml:space="preserve"> Digitaliza Tu Almacén 2020,</w:t>
      </w:r>
      <w:r w:rsidR="0086535C" w:rsidRPr="00894AD0">
        <w:rPr>
          <w:rFonts w:asciiTheme="majorHAnsi" w:eastAsia="gobCL" w:hAnsiTheme="majorHAnsi" w:cstheme="majorHAnsi"/>
        </w:rPr>
        <w:t xml:space="preserve"> ni en programas FNDR 2020</w:t>
      </w:r>
      <w:r w:rsidR="00FC348C" w:rsidRPr="00894AD0">
        <w:rPr>
          <w:rFonts w:asciiTheme="majorHAnsi" w:eastAsia="gobCL" w:hAnsiTheme="majorHAnsi" w:cstheme="majorHAnsi"/>
        </w:rPr>
        <w:t xml:space="preserve"> (Almacenes de Chile</w:t>
      </w:r>
      <w:r w:rsidR="00A90466" w:rsidRPr="00894AD0">
        <w:rPr>
          <w:rFonts w:asciiTheme="majorHAnsi" w:eastAsia="gobCL" w:hAnsiTheme="majorHAnsi" w:cstheme="majorHAnsi"/>
        </w:rPr>
        <w:t xml:space="preserve">, </w:t>
      </w:r>
      <w:r w:rsidR="004A256F" w:rsidRPr="00894AD0">
        <w:rPr>
          <w:rFonts w:asciiTheme="majorHAnsi" w:eastAsia="gobCL" w:hAnsiTheme="majorHAnsi" w:cstheme="majorHAnsi"/>
        </w:rPr>
        <w:t xml:space="preserve">Emprende Tarapacá Joven, </w:t>
      </w:r>
      <w:r w:rsidR="00A90466" w:rsidRPr="00894AD0">
        <w:rPr>
          <w:rFonts w:asciiTheme="majorHAnsi" w:eastAsia="gobCL" w:hAnsiTheme="majorHAnsi" w:cstheme="majorHAnsi"/>
        </w:rPr>
        <w:t>Crece ElijoPyme I, Crece ElijoPyme II)</w:t>
      </w:r>
      <w:r w:rsidR="0086535C" w:rsidRPr="00894AD0">
        <w:rPr>
          <w:rFonts w:asciiTheme="majorHAnsi" w:eastAsia="gobCL" w:hAnsiTheme="majorHAnsi" w:cstheme="majorHAnsi"/>
        </w:rPr>
        <w:t>. Sercotec validará nuevamente esta condición al momento de formalizar.</w:t>
      </w:r>
    </w:p>
    <w:p w14:paraId="179A9A5E" w14:textId="77777777" w:rsidR="001E72DB" w:rsidRPr="008A7592"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8A7592">
        <w:rPr>
          <w:rFonts w:asciiTheme="majorHAnsi" w:eastAsia="gobCL" w:hAnsiTheme="majorHAnsi" w:cstheme="majorHAnsi"/>
          <w:b/>
          <w:u w:val="single"/>
        </w:rPr>
        <w:t>b.-  Admisibilidad Manual:</w:t>
      </w:r>
    </w:p>
    <w:p w14:paraId="39D0A16A" w14:textId="4E6400FA" w:rsidR="000D3669" w:rsidRPr="00894AD0" w:rsidRDefault="006A5E87">
      <w:pPr>
        <w:pBdr>
          <w:top w:val="nil"/>
          <w:left w:val="nil"/>
          <w:bottom w:val="nil"/>
          <w:right w:val="nil"/>
          <w:between w:val="nil"/>
        </w:pBdr>
        <w:spacing w:before="240" w:after="0" w:line="276" w:lineRule="auto"/>
        <w:jc w:val="both"/>
        <w:rPr>
          <w:rFonts w:asciiTheme="majorHAnsi" w:eastAsia="gobCL" w:hAnsiTheme="majorHAnsi" w:cstheme="majorHAnsi"/>
        </w:rPr>
      </w:pPr>
      <w:r w:rsidRPr="008A7592">
        <w:rPr>
          <w:rFonts w:asciiTheme="majorHAnsi" w:eastAsia="gobCL" w:hAnsiTheme="majorHAnsi" w:cstheme="majorHAnsi"/>
          <w:b/>
        </w:rPr>
        <w:t>b.1</w:t>
      </w:r>
      <w:r w:rsidRPr="00894AD0">
        <w:rPr>
          <w:rFonts w:asciiTheme="majorHAnsi" w:eastAsia="gobCL" w:hAnsiTheme="majorHAnsi" w:cstheme="majorHAnsi"/>
        </w:rPr>
        <w:t xml:space="preserve">.- </w:t>
      </w:r>
      <w:r w:rsidR="00B844ED" w:rsidRPr="00894AD0">
        <w:rPr>
          <w:rFonts w:asciiTheme="majorHAnsi" w:eastAsia="gobCL" w:hAnsiTheme="majorHAnsi" w:cstheme="majorHAnsi"/>
        </w:rPr>
        <w:t>El postulante debe ser de sexo registral masculino</w:t>
      </w:r>
      <w:r w:rsidR="00B844ED" w:rsidRPr="00894AD0">
        <w:rPr>
          <w:rStyle w:val="Refdenotaalpie"/>
          <w:rFonts w:asciiTheme="majorHAnsi" w:eastAsia="gobCL" w:hAnsiTheme="majorHAnsi" w:cstheme="majorHAnsi"/>
        </w:rPr>
        <w:footnoteReference w:id="2"/>
      </w:r>
      <w:r w:rsidR="00B844ED" w:rsidRPr="00894AD0">
        <w:rPr>
          <w:rFonts w:asciiTheme="majorHAnsi" w:eastAsia="gobCL" w:hAnsiTheme="majorHAnsi" w:cstheme="majorHAnsi"/>
        </w:rPr>
        <w:t xml:space="preserve">. Para el caso de personas jurídicas, el representante legal debe tener sexo registral masculino y al menos el 51% del capital </w:t>
      </w:r>
      <w:r w:rsidR="00894AD0" w:rsidRPr="00894AD0">
        <w:rPr>
          <w:rFonts w:asciiTheme="majorHAnsi" w:eastAsia="gobCL" w:hAnsiTheme="majorHAnsi" w:cstheme="majorHAnsi"/>
        </w:rPr>
        <w:t>social</w:t>
      </w:r>
      <w:r w:rsidR="00894AD0">
        <w:rPr>
          <w:rFonts w:asciiTheme="majorHAnsi" w:eastAsia="gobCL" w:hAnsiTheme="majorHAnsi" w:cstheme="majorHAnsi"/>
        </w:rPr>
        <w:t xml:space="preserve"> debe ser de propiedad de socios de sexo registral masculino</w:t>
      </w:r>
      <w:r w:rsidR="00B844ED" w:rsidRPr="00894AD0">
        <w:rPr>
          <w:rFonts w:asciiTheme="majorHAnsi" w:eastAsia="gobCL" w:hAnsiTheme="majorHAnsi" w:cstheme="majorHAnsi"/>
        </w:rPr>
        <w:t>.</w:t>
      </w:r>
    </w:p>
    <w:p w14:paraId="41439258" w14:textId="477920C0" w:rsidR="000D3669" w:rsidRDefault="000D3669">
      <w:pPr>
        <w:pBdr>
          <w:top w:val="nil"/>
          <w:left w:val="nil"/>
          <w:bottom w:val="nil"/>
          <w:right w:val="nil"/>
          <w:between w:val="nil"/>
        </w:pBdr>
        <w:spacing w:before="240" w:after="0" w:line="276" w:lineRule="auto"/>
        <w:jc w:val="both"/>
        <w:rPr>
          <w:rFonts w:asciiTheme="majorHAnsi" w:eastAsia="gobCL" w:hAnsiTheme="majorHAnsi" w:cstheme="majorHAnsi"/>
          <w:b/>
        </w:rPr>
      </w:pPr>
    </w:p>
    <w:p w14:paraId="0CEA3015" w14:textId="0F43504D" w:rsidR="000D3669" w:rsidRDefault="000D3669">
      <w:pPr>
        <w:pBdr>
          <w:top w:val="nil"/>
          <w:left w:val="nil"/>
          <w:bottom w:val="nil"/>
          <w:right w:val="nil"/>
          <w:between w:val="nil"/>
        </w:pBdr>
        <w:spacing w:before="240" w:after="0" w:line="276" w:lineRule="auto"/>
        <w:jc w:val="both"/>
        <w:rPr>
          <w:rFonts w:asciiTheme="majorHAnsi" w:eastAsia="gobCL" w:hAnsiTheme="majorHAnsi" w:cstheme="majorHAnsi"/>
          <w:b/>
        </w:rPr>
      </w:pPr>
    </w:p>
    <w:p w14:paraId="246C5611" w14:textId="77777777" w:rsidR="000D3669" w:rsidRDefault="000D3669">
      <w:pPr>
        <w:pBdr>
          <w:top w:val="nil"/>
          <w:left w:val="nil"/>
          <w:bottom w:val="nil"/>
          <w:right w:val="nil"/>
          <w:between w:val="nil"/>
        </w:pBdr>
        <w:spacing w:before="240" w:after="0" w:line="276" w:lineRule="auto"/>
        <w:jc w:val="both"/>
        <w:rPr>
          <w:rFonts w:asciiTheme="majorHAnsi" w:eastAsia="gobCL" w:hAnsiTheme="majorHAnsi" w:cstheme="majorHAnsi"/>
          <w:b/>
        </w:rPr>
      </w:pPr>
    </w:p>
    <w:p w14:paraId="2120D900" w14:textId="5ADDE465" w:rsidR="001E72DB" w:rsidRPr="008A7592" w:rsidRDefault="000D3669">
      <w:pPr>
        <w:pBdr>
          <w:top w:val="nil"/>
          <w:left w:val="nil"/>
          <w:bottom w:val="nil"/>
          <w:right w:val="nil"/>
          <w:between w:val="nil"/>
        </w:pBdr>
        <w:spacing w:before="240" w:after="0" w:line="276" w:lineRule="auto"/>
        <w:jc w:val="both"/>
        <w:rPr>
          <w:rFonts w:asciiTheme="majorHAnsi" w:eastAsia="gobCL" w:hAnsiTheme="majorHAnsi" w:cstheme="majorHAnsi"/>
          <w:b/>
        </w:rPr>
      </w:pPr>
      <w:r>
        <w:rPr>
          <w:rFonts w:asciiTheme="majorHAnsi" w:eastAsia="gobCL" w:hAnsiTheme="majorHAnsi" w:cstheme="majorHAnsi"/>
          <w:b/>
        </w:rPr>
        <w:lastRenderedPageBreak/>
        <w:t xml:space="preserve">b.2.- </w:t>
      </w:r>
      <w:r w:rsidR="006A5E87" w:rsidRPr="008A7592">
        <w:rPr>
          <w:rFonts w:asciiTheme="majorHAnsi" w:eastAsia="gobCL" w:hAnsiTheme="majorHAnsi" w:cstheme="majorHAnsi"/>
          <w:b/>
        </w:rPr>
        <w:t>Ventas mayores a 0 (cero) e inferiores o iguales a 25.000 UF.</w:t>
      </w:r>
    </w:p>
    <w:p w14:paraId="0431881B" w14:textId="77777777" w:rsidR="001E72DB" w:rsidRPr="008A7592" w:rsidRDefault="006A5E87">
      <w:pPr>
        <w:pBdr>
          <w:top w:val="nil"/>
          <w:left w:val="nil"/>
          <w:bottom w:val="nil"/>
          <w:right w:val="nil"/>
          <w:between w:val="nil"/>
        </w:pBdr>
        <w:spacing w:before="240" w:after="0" w:line="276" w:lineRule="auto"/>
        <w:jc w:val="both"/>
        <w:rPr>
          <w:rFonts w:asciiTheme="majorHAnsi" w:eastAsia="gobCL" w:hAnsiTheme="majorHAnsi" w:cstheme="majorHAnsi"/>
        </w:rPr>
      </w:pPr>
      <w:r w:rsidRPr="008A7592">
        <w:rPr>
          <w:rFonts w:asciiTheme="majorHAnsi" w:eastAsia="gobCL" w:hAnsiTheme="majorHAnsi" w:cstheme="majorHAnsi"/>
        </w:rPr>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p>
    <w:p w14:paraId="7B3F22A3" w14:textId="77777777" w:rsidR="001E72DB" w:rsidRPr="008A7592" w:rsidRDefault="001E72DB">
      <w:pPr>
        <w:pBdr>
          <w:top w:val="nil"/>
          <w:left w:val="nil"/>
          <w:bottom w:val="nil"/>
          <w:right w:val="nil"/>
          <w:between w:val="nil"/>
        </w:pBdr>
        <w:spacing w:before="240" w:after="0" w:line="120" w:lineRule="auto"/>
        <w:jc w:val="both"/>
        <w:rPr>
          <w:rFonts w:asciiTheme="majorHAnsi" w:eastAsia="gobCL" w:hAnsiTheme="majorHAnsi" w:cstheme="majorHAnsi"/>
        </w:rPr>
      </w:pPr>
    </w:p>
    <w:tbl>
      <w:tblPr>
        <w:tblStyle w:val="afff1"/>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1E72DB" w:rsidRPr="008A7592" w14:paraId="15C99B75" w14:textId="77777777">
        <w:trPr>
          <w:trHeight w:val="765"/>
          <w:jc w:val="center"/>
        </w:trPr>
        <w:tc>
          <w:tcPr>
            <w:tcW w:w="2547" w:type="dxa"/>
            <w:shd w:val="clear" w:color="auto" w:fill="D9D9D9"/>
          </w:tcPr>
          <w:p w14:paraId="4020B536" w14:textId="77777777"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Mes de Inicio de Convocatoria</w:t>
            </w:r>
          </w:p>
        </w:tc>
        <w:tc>
          <w:tcPr>
            <w:tcW w:w="6325" w:type="dxa"/>
            <w:shd w:val="clear" w:color="auto" w:fill="D9D9D9"/>
          </w:tcPr>
          <w:p w14:paraId="41D4A4F8" w14:textId="77777777"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Período de cálculo de ventas netas anuales demostrables mayores a 0 e inferiores o iguales a 25.000 UF. </w:t>
            </w:r>
          </w:p>
        </w:tc>
      </w:tr>
      <w:tr w:rsidR="001E72DB" w:rsidRPr="008A7592" w14:paraId="4ACFA4CC" w14:textId="77777777">
        <w:trPr>
          <w:jc w:val="center"/>
        </w:trPr>
        <w:tc>
          <w:tcPr>
            <w:tcW w:w="2547" w:type="dxa"/>
          </w:tcPr>
          <w:p w14:paraId="725D976A" w14:textId="51C5AE8E" w:rsidR="001E72DB" w:rsidRPr="008A7592" w:rsidRDefault="0086535C" w:rsidP="0086535C">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Pr>
                <w:rFonts w:asciiTheme="majorHAnsi" w:eastAsia="gobCL" w:hAnsiTheme="majorHAnsi" w:cstheme="majorHAnsi"/>
                <w:sz w:val="22"/>
                <w:szCs w:val="22"/>
              </w:rPr>
              <w:t>Noviembre</w:t>
            </w:r>
            <w:r w:rsidR="006A5E87" w:rsidRPr="008A7592">
              <w:rPr>
                <w:rFonts w:asciiTheme="majorHAnsi" w:eastAsia="gobCL" w:hAnsiTheme="majorHAnsi" w:cstheme="majorHAnsi"/>
                <w:color w:val="000000"/>
                <w:sz w:val="22"/>
                <w:szCs w:val="22"/>
              </w:rPr>
              <w:t xml:space="preserve"> 2020</w:t>
            </w:r>
          </w:p>
        </w:tc>
        <w:tc>
          <w:tcPr>
            <w:tcW w:w="6325" w:type="dxa"/>
          </w:tcPr>
          <w:p w14:paraId="0B86BB64" w14:textId="7D5CF60E" w:rsidR="001E72DB" w:rsidRPr="008A7592" w:rsidRDefault="00762E0C" w:rsidP="00762E0C">
            <w:pPr>
              <w:pBdr>
                <w:top w:val="nil"/>
                <w:left w:val="nil"/>
                <w:bottom w:val="nil"/>
                <w:right w:val="nil"/>
                <w:between w:val="nil"/>
              </w:pBdr>
              <w:tabs>
                <w:tab w:val="left" w:pos="709"/>
              </w:tabs>
              <w:spacing w:after="160" w:line="259" w:lineRule="auto"/>
              <w:ind w:hanging="720"/>
              <w:jc w:val="center"/>
              <w:rPr>
                <w:rFonts w:asciiTheme="majorHAnsi" w:eastAsia="gobCL" w:hAnsiTheme="majorHAnsi" w:cstheme="majorHAnsi"/>
                <w:color w:val="000000"/>
                <w:sz w:val="22"/>
                <w:szCs w:val="22"/>
              </w:rPr>
            </w:pPr>
            <w:r w:rsidRPr="004B5F25">
              <w:rPr>
                <w:rFonts w:asciiTheme="majorHAnsi" w:eastAsia="gobCL" w:hAnsiTheme="majorHAnsi" w:cstheme="majorHAnsi"/>
                <w:color w:val="000000"/>
                <w:sz w:val="22"/>
                <w:szCs w:val="22"/>
              </w:rPr>
              <w:t>Noviembre</w:t>
            </w:r>
            <w:r w:rsidR="006A5E87" w:rsidRPr="004B5F25">
              <w:rPr>
                <w:rFonts w:asciiTheme="majorHAnsi" w:eastAsia="gobCL" w:hAnsiTheme="majorHAnsi" w:cstheme="majorHAnsi"/>
                <w:color w:val="000000"/>
              </w:rPr>
              <w:t xml:space="preserve"> 2019 – </w:t>
            </w:r>
            <w:r w:rsidRPr="004B5F25">
              <w:rPr>
                <w:rFonts w:asciiTheme="majorHAnsi" w:eastAsia="gobCL" w:hAnsiTheme="majorHAnsi" w:cstheme="majorHAnsi"/>
                <w:color w:val="000000"/>
                <w:sz w:val="22"/>
                <w:szCs w:val="22"/>
              </w:rPr>
              <w:t>Octubre</w:t>
            </w:r>
            <w:r w:rsidR="006A5E87" w:rsidRPr="004B5F25">
              <w:rPr>
                <w:rFonts w:asciiTheme="majorHAnsi" w:eastAsia="gobCL" w:hAnsiTheme="majorHAnsi" w:cstheme="majorHAnsi"/>
                <w:color w:val="000000"/>
              </w:rPr>
              <w:t xml:space="preserve"> 2020</w:t>
            </w:r>
          </w:p>
        </w:tc>
      </w:tr>
    </w:tbl>
    <w:p w14:paraId="1AF20C2A" w14:textId="5057CB11" w:rsidR="001E72DB" w:rsidRPr="008A7592" w:rsidRDefault="006A5E87">
      <w:pPr>
        <w:spacing w:before="240" w:after="240" w:line="240" w:lineRule="auto"/>
        <w:jc w:val="both"/>
        <w:rPr>
          <w:rFonts w:asciiTheme="majorHAnsi" w:eastAsia="gobCL" w:hAnsiTheme="majorHAnsi" w:cstheme="majorHAnsi"/>
          <w:color w:val="FF0000"/>
        </w:rPr>
      </w:pPr>
      <w:r w:rsidRPr="00335535">
        <w:rPr>
          <w:rFonts w:asciiTheme="majorHAnsi" w:eastAsia="gobCL" w:hAnsiTheme="majorHAnsi" w:cstheme="majorHAnsi"/>
          <w:color w:val="000000"/>
        </w:rPr>
        <w:t xml:space="preserve">Para las empresas que tengan iniciación de actividades </w:t>
      </w:r>
      <w:r w:rsidR="00CE0B90">
        <w:rPr>
          <w:rFonts w:asciiTheme="majorHAnsi" w:eastAsia="gobCL" w:hAnsiTheme="majorHAnsi" w:cstheme="majorHAnsi"/>
          <w:color w:val="000000"/>
        </w:rPr>
        <w:t xml:space="preserve">entre el 01 de diciembre 2019 y el 31 de enero 2020, </w:t>
      </w:r>
      <w:r w:rsidRPr="00335535">
        <w:rPr>
          <w:rFonts w:asciiTheme="majorHAnsi" w:eastAsia="gobCL" w:hAnsiTheme="majorHAnsi" w:cstheme="majorHAnsi"/>
          <w:color w:val="000000"/>
        </w:rPr>
        <w:t xml:space="preserve">el cálculo de ventas se hará a partir del mes de inicio de actividades hasta el mes de </w:t>
      </w:r>
      <w:r w:rsidR="00F949A7" w:rsidRPr="00335535">
        <w:rPr>
          <w:rFonts w:asciiTheme="majorHAnsi" w:eastAsia="gobCL" w:hAnsiTheme="majorHAnsi" w:cstheme="majorHAnsi"/>
          <w:color w:val="000000"/>
        </w:rPr>
        <w:t>octubre</w:t>
      </w:r>
      <w:r w:rsidRPr="00335535">
        <w:rPr>
          <w:rFonts w:asciiTheme="majorHAnsi" w:eastAsia="gobCL" w:hAnsiTheme="majorHAnsi" w:cstheme="majorHAnsi"/>
          <w:color w:val="000000"/>
        </w:rPr>
        <w:t xml:space="preserve"> de 2020.</w:t>
      </w:r>
    </w:p>
    <w:p w14:paraId="52C969DE"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w:t>
      </w:r>
      <w:r w:rsidRPr="008A7592">
        <w:rPr>
          <w:rFonts w:asciiTheme="majorHAnsi" w:hAnsiTheme="majorHAnsi" w:cstheme="majorHAnsi"/>
        </w:rPr>
        <w:t> </w:t>
      </w:r>
      <w:r w:rsidRPr="008A7592">
        <w:rPr>
          <w:rFonts w:asciiTheme="majorHAnsi" w:eastAsia="gobCL" w:hAnsiTheme="majorHAnsi" w:cstheme="majorHAnsi"/>
        </w:rPr>
        <w:t xml:space="preserve">el caso de ser cooperativas, se les solicitará que las ventas netas promedio por asociado sean iguales o inferiores a 25.000 UF, lo cual se calcula con el monto total de ventas netas durante el período de cálculo de ventas netas de la cooperativa, dividido por el número de asociados. </w:t>
      </w:r>
    </w:p>
    <w:p w14:paraId="13EF55D9" w14:textId="77777777" w:rsidR="001E72DB" w:rsidRPr="008A7592" w:rsidRDefault="006A5E87">
      <w:pPr>
        <w:pBdr>
          <w:top w:val="nil"/>
          <w:left w:val="nil"/>
          <w:bottom w:val="nil"/>
          <w:right w:val="nil"/>
          <w:between w:val="nil"/>
        </w:pBdr>
        <w:spacing w:after="0" w:line="240" w:lineRule="auto"/>
        <w:jc w:val="both"/>
        <w:rPr>
          <w:rFonts w:asciiTheme="majorHAnsi" w:eastAsia="gobCL" w:hAnsiTheme="majorHAnsi" w:cstheme="majorHAnsi"/>
          <w:b/>
        </w:rPr>
      </w:pPr>
      <w:r w:rsidRPr="008A7592">
        <w:rPr>
          <w:rFonts w:asciiTheme="majorHAnsi" w:eastAsia="gobCL" w:hAnsiTheme="majorHAnsi" w:cstheme="majorHAnsi"/>
          <w:b/>
        </w:rPr>
        <w:t xml:space="preserve">b.2.- Disminución de las ventas. </w:t>
      </w:r>
    </w:p>
    <w:p w14:paraId="5FBD2465" w14:textId="77777777" w:rsidR="001E72DB" w:rsidRPr="008A7592" w:rsidRDefault="001E72DB">
      <w:pPr>
        <w:pBdr>
          <w:top w:val="nil"/>
          <w:left w:val="nil"/>
          <w:bottom w:val="nil"/>
          <w:right w:val="nil"/>
          <w:between w:val="nil"/>
        </w:pBdr>
        <w:spacing w:after="0" w:line="276" w:lineRule="auto"/>
        <w:jc w:val="both"/>
        <w:rPr>
          <w:rFonts w:asciiTheme="majorHAnsi" w:eastAsia="gobCL" w:hAnsiTheme="majorHAnsi" w:cstheme="majorHAnsi"/>
        </w:rPr>
      </w:pPr>
    </w:p>
    <w:p w14:paraId="762A2A3A" w14:textId="77777777" w:rsidR="001E72DB" w:rsidRPr="008A7592"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8A7592">
        <w:rPr>
          <w:rFonts w:asciiTheme="majorHAnsi" w:eastAsia="gobCL" w:hAnsiTheme="majorHAnsi" w:cstheme="majorHAnsi"/>
        </w:rPr>
        <w:t>Tener disminución de ventas, determinado de la siguiente manera:</w:t>
      </w:r>
    </w:p>
    <w:p w14:paraId="4AA2F6B8" w14:textId="1499907D" w:rsidR="001E72DB" w:rsidRPr="008A7592" w:rsidRDefault="006A5E87">
      <w:pPr>
        <w:spacing w:before="240" w:after="240" w:line="240" w:lineRule="auto"/>
        <w:jc w:val="both"/>
        <w:rPr>
          <w:rFonts w:asciiTheme="majorHAnsi" w:eastAsia="gobCL" w:hAnsiTheme="majorHAnsi" w:cstheme="majorHAnsi"/>
          <w:color w:val="000000"/>
        </w:rPr>
      </w:pPr>
      <w:r w:rsidRPr="008A7592">
        <w:rPr>
          <w:rFonts w:asciiTheme="majorHAnsi" w:eastAsia="gobCL" w:hAnsiTheme="majorHAnsi" w:cstheme="majorHAnsi"/>
          <w:color w:val="000000"/>
        </w:rPr>
        <w:t xml:space="preserve">Para empresas con inicio de actividades </w:t>
      </w:r>
      <w:r w:rsidRPr="008A7592">
        <w:rPr>
          <w:rFonts w:asciiTheme="majorHAnsi" w:eastAsia="gobCL" w:hAnsiTheme="majorHAnsi" w:cstheme="majorHAnsi"/>
          <w:b/>
          <w:color w:val="000000"/>
        </w:rPr>
        <w:t>anteriores a febrero 2019</w:t>
      </w:r>
      <w:r w:rsidRPr="008A7592">
        <w:rPr>
          <w:rFonts w:asciiTheme="majorHAnsi" w:eastAsia="gobCL" w:hAnsiTheme="majorHAnsi" w:cstheme="majorHAnsi"/>
          <w:color w:val="000000"/>
        </w:rPr>
        <w:t xml:space="preserve">, el porcentaje de disminución de ventas se calculará comparando las ventas promedio del período 1 (febrero 2019 – </w:t>
      </w:r>
      <w:r w:rsidR="0027348E">
        <w:rPr>
          <w:rFonts w:asciiTheme="majorHAnsi" w:eastAsia="gobCL" w:hAnsiTheme="majorHAnsi" w:cstheme="majorHAnsi"/>
          <w:color w:val="000000"/>
        </w:rPr>
        <w:t>abril</w:t>
      </w:r>
      <w:r w:rsidRPr="008A7592">
        <w:rPr>
          <w:rFonts w:asciiTheme="majorHAnsi" w:eastAsia="gobCL" w:hAnsiTheme="majorHAnsi" w:cstheme="majorHAnsi"/>
          <w:color w:val="000000"/>
        </w:rPr>
        <w:t xml:space="preserve"> 2019) con las ventas promedio del período 2 (febrero 2020 – </w:t>
      </w:r>
      <w:r w:rsidR="0027348E">
        <w:rPr>
          <w:rFonts w:asciiTheme="majorHAnsi" w:eastAsia="gobCL" w:hAnsiTheme="majorHAnsi" w:cstheme="majorHAnsi"/>
          <w:color w:val="000000"/>
        </w:rPr>
        <w:t>abril</w:t>
      </w:r>
      <w:r w:rsidRPr="008A7592">
        <w:rPr>
          <w:rFonts w:asciiTheme="majorHAnsi" w:eastAsia="gobCL" w:hAnsiTheme="majorHAnsi" w:cstheme="majorHAnsi"/>
          <w:color w:val="000000"/>
        </w:rPr>
        <w:t xml:space="preserve"> 2020).</w:t>
      </w:r>
    </w:p>
    <w:p w14:paraId="68DFD03A" w14:textId="77777777" w:rsidR="001E72DB" w:rsidRPr="008A7592" w:rsidRDefault="006A5E87">
      <w:pPr>
        <w:spacing w:before="240" w:after="240" w:line="240" w:lineRule="auto"/>
        <w:jc w:val="both"/>
        <w:rPr>
          <w:rFonts w:asciiTheme="majorHAnsi" w:eastAsia="gobCL" w:hAnsiTheme="majorHAnsi" w:cstheme="majorHAnsi"/>
          <w:color w:val="FF0000"/>
        </w:rPr>
      </w:pPr>
      <w:r w:rsidRPr="008A7592">
        <w:rPr>
          <w:rFonts w:asciiTheme="majorHAnsi" w:eastAsia="gobCL" w:hAnsiTheme="majorHAnsi" w:cstheme="majorHAnsi"/>
          <w:color w:val="000000"/>
        </w:rPr>
        <w:t xml:space="preserve">Para empresas con inicio de actividades </w:t>
      </w:r>
      <w:r w:rsidRPr="008A7592">
        <w:rPr>
          <w:rFonts w:asciiTheme="majorHAnsi" w:eastAsia="gobCL" w:hAnsiTheme="majorHAnsi" w:cstheme="majorHAnsi"/>
          <w:b/>
          <w:color w:val="000000"/>
        </w:rPr>
        <w:t>a partir de febrero 2019</w:t>
      </w:r>
      <w:r w:rsidRPr="008A7592">
        <w:rPr>
          <w:rFonts w:asciiTheme="majorHAnsi" w:eastAsia="gobCL" w:hAnsiTheme="majorHAnsi" w:cstheme="majorHAnsi"/>
          <w:color w:val="000000"/>
        </w:rPr>
        <w:t>, el porcentaje de disminución de ventas se calculará comparando las ventas promedio del período 1 (febrero 2020– abril 2020), con las ventas promedio del período 2 (mayo 2020 - Julio de 2020).</w:t>
      </w:r>
      <w:r w:rsidRPr="008A7592">
        <w:rPr>
          <w:rFonts w:asciiTheme="majorHAnsi" w:hAnsiTheme="majorHAnsi" w:cstheme="majorHAnsi"/>
          <w:color w:val="000000"/>
        </w:rPr>
        <w:t xml:space="preserve">     </w:t>
      </w:r>
    </w:p>
    <w:tbl>
      <w:tblPr>
        <w:tblStyle w:val="afff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E72DB" w:rsidRPr="008A7592" w14:paraId="497651BF" w14:textId="77777777">
        <w:tc>
          <w:tcPr>
            <w:tcW w:w="8789" w:type="dxa"/>
            <w:shd w:val="clear" w:color="auto" w:fill="D9D9D9"/>
          </w:tcPr>
          <w:p w14:paraId="6D4423AC" w14:textId="77777777" w:rsidR="001E72DB" w:rsidRPr="008A7592" w:rsidRDefault="006A5E87">
            <w:pPr>
              <w:jc w:val="both"/>
              <w:rPr>
                <w:rFonts w:asciiTheme="majorHAnsi" w:eastAsia="gobCL" w:hAnsiTheme="majorHAnsi" w:cstheme="majorHAnsi"/>
                <w:b/>
                <w:sz w:val="22"/>
                <w:szCs w:val="22"/>
                <w:u w:val="single"/>
              </w:rPr>
            </w:pPr>
            <w:r w:rsidRPr="008A7592">
              <w:rPr>
                <w:rFonts w:asciiTheme="majorHAnsi" w:eastAsia="gobCL" w:hAnsiTheme="majorHAnsi" w:cstheme="majorHAnsi"/>
                <w:b/>
                <w:sz w:val="22"/>
                <w:szCs w:val="22"/>
                <w:u w:val="single"/>
              </w:rPr>
              <w:t>IMPORTANTE</w:t>
            </w:r>
          </w:p>
          <w:p w14:paraId="6A197F2F" w14:textId="776F7389"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Cabe mencionar que aquellas empresas que hayan iniciado actividades en primera categoría después del </w:t>
            </w:r>
            <w:r w:rsidRPr="004B5F25">
              <w:rPr>
                <w:rFonts w:asciiTheme="majorHAnsi" w:eastAsia="gobCL" w:hAnsiTheme="majorHAnsi" w:cstheme="majorHAnsi"/>
              </w:rPr>
              <w:t xml:space="preserve">31 de </w:t>
            </w:r>
            <w:r w:rsidR="00721783" w:rsidRPr="004B5F25">
              <w:rPr>
                <w:rFonts w:asciiTheme="majorHAnsi" w:eastAsia="gobCL" w:hAnsiTheme="majorHAnsi" w:cstheme="majorHAnsi"/>
              </w:rPr>
              <w:t>enero</w:t>
            </w:r>
            <w:r w:rsidRPr="004B5F25">
              <w:rPr>
                <w:rFonts w:asciiTheme="majorHAnsi" w:eastAsia="gobCL" w:hAnsiTheme="majorHAnsi" w:cstheme="majorHAnsi"/>
              </w:rPr>
              <w:t xml:space="preserve"> 2020</w:t>
            </w:r>
            <w:r w:rsidRPr="008A7592">
              <w:rPr>
                <w:rFonts w:asciiTheme="majorHAnsi" w:eastAsia="gobCL" w:hAnsiTheme="majorHAnsi" w:cstheme="majorHAnsi"/>
                <w:sz w:val="22"/>
                <w:szCs w:val="22"/>
              </w:rPr>
              <w:t xml:space="preserve"> o con ventas netas iguales a 0 (cero) o superiores a 25.000 UF o aquellas que no hayan tenido disminución de ventas en el período evaluado, serán declaradas inadmisibles. Asimismo, serán considerados inadmisibles, aquellas empresas postulantes que no tengan declarados tres o más formularios 29, tanto para el cálculo del nivel de ventas, como para el cálculo de la disminución de las mismas. Por otra parte, aquellas </w:t>
            </w:r>
            <w:r w:rsidRPr="00721783">
              <w:rPr>
                <w:rFonts w:asciiTheme="majorHAnsi" w:eastAsia="gobCL" w:hAnsiTheme="majorHAnsi" w:cstheme="majorHAnsi"/>
                <w:sz w:val="22"/>
                <w:szCs w:val="22"/>
              </w:rPr>
              <w:t>empresas que antes de marz</w:t>
            </w:r>
            <w:r w:rsidR="00721783">
              <w:rPr>
                <w:rFonts w:asciiTheme="majorHAnsi" w:eastAsia="gobCL" w:hAnsiTheme="majorHAnsi" w:cstheme="majorHAnsi"/>
                <w:sz w:val="22"/>
                <w:szCs w:val="22"/>
              </w:rPr>
              <w:t xml:space="preserve">o </w:t>
            </w:r>
            <w:r w:rsidRPr="00721783">
              <w:rPr>
                <w:rFonts w:asciiTheme="majorHAnsi" w:eastAsia="gobCL" w:hAnsiTheme="majorHAnsi" w:cstheme="majorHAnsi"/>
                <w:sz w:val="22"/>
                <w:szCs w:val="22"/>
              </w:rPr>
              <w:t>del 2020</w:t>
            </w:r>
            <w:r w:rsidRPr="008A7592">
              <w:rPr>
                <w:rFonts w:asciiTheme="majorHAnsi" w:eastAsia="gobCL" w:hAnsiTheme="majorHAnsi" w:cstheme="majorHAnsi"/>
                <w:sz w:val="22"/>
                <w:szCs w:val="22"/>
              </w:rPr>
              <w:t xml:space="preserve"> tengan </w:t>
            </w:r>
            <w:r w:rsidR="00721783">
              <w:rPr>
                <w:rFonts w:asciiTheme="majorHAnsi" w:eastAsia="gobCL" w:hAnsiTheme="majorHAnsi" w:cstheme="majorHAnsi"/>
                <w:sz w:val="22"/>
                <w:szCs w:val="22"/>
              </w:rPr>
              <w:t xml:space="preserve">tres o </w:t>
            </w:r>
            <w:r w:rsidRPr="008A7592">
              <w:rPr>
                <w:rFonts w:asciiTheme="majorHAnsi" w:eastAsia="gobCL" w:hAnsiTheme="majorHAnsi" w:cstheme="majorHAnsi"/>
                <w:sz w:val="22"/>
                <w:szCs w:val="22"/>
              </w:rPr>
              <w:t>más</w:t>
            </w:r>
            <w:r w:rsidR="00721783">
              <w:rPr>
                <w:rFonts w:asciiTheme="majorHAnsi" w:eastAsia="gobCL" w:hAnsiTheme="majorHAnsi" w:cstheme="majorHAnsi"/>
                <w:sz w:val="22"/>
                <w:szCs w:val="22"/>
              </w:rPr>
              <w:t xml:space="preserve"> for</w:t>
            </w:r>
            <w:r w:rsidRPr="008A7592">
              <w:rPr>
                <w:rFonts w:asciiTheme="majorHAnsi" w:eastAsia="gobCL" w:hAnsiTheme="majorHAnsi" w:cstheme="majorHAnsi"/>
                <w:sz w:val="22"/>
                <w:szCs w:val="22"/>
              </w:rPr>
              <w:t>mularios 29 consecutivos con ventas 0 (cero), quedarán inadmisibles.</w:t>
            </w:r>
          </w:p>
          <w:p w14:paraId="6F311818" w14:textId="77777777" w:rsidR="001E72DB" w:rsidRPr="008A7592" w:rsidRDefault="001E72DB">
            <w:pPr>
              <w:jc w:val="both"/>
              <w:rPr>
                <w:rFonts w:asciiTheme="majorHAnsi" w:eastAsia="gobCL" w:hAnsiTheme="majorHAnsi" w:cstheme="majorHAnsi"/>
                <w:sz w:val="22"/>
                <w:szCs w:val="22"/>
                <w:highlight w:val="white"/>
              </w:rPr>
            </w:pPr>
          </w:p>
        </w:tc>
      </w:tr>
      <w:tr w:rsidR="001E72DB" w:rsidRPr="008A7592" w14:paraId="16989EB6" w14:textId="77777777">
        <w:tc>
          <w:tcPr>
            <w:tcW w:w="8789" w:type="dxa"/>
            <w:shd w:val="clear" w:color="auto" w:fill="D9D9D9"/>
          </w:tcPr>
          <w:p w14:paraId="5B2ADE22" w14:textId="77777777" w:rsidR="001E72DB" w:rsidRPr="008A7592" w:rsidRDefault="001E72DB">
            <w:pPr>
              <w:jc w:val="both"/>
              <w:rPr>
                <w:rFonts w:asciiTheme="majorHAnsi" w:eastAsia="gobCL" w:hAnsiTheme="majorHAnsi" w:cstheme="majorHAnsi"/>
                <w:b/>
                <w:sz w:val="22"/>
                <w:szCs w:val="22"/>
                <w:u w:val="single"/>
              </w:rPr>
            </w:pPr>
          </w:p>
        </w:tc>
      </w:tr>
    </w:tbl>
    <w:p w14:paraId="780D7638" w14:textId="77777777" w:rsidR="001E72DB" w:rsidRPr="008A7592" w:rsidRDefault="006A5E87">
      <w:pPr>
        <w:spacing w:before="240" w:after="240" w:line="276" w:lineRule="auto"/>
        <w:jc w:val="both"/>
        <w:rPr>
          <w:rFonts w:asciiTheme="majorHAnsi" w:eastAsia="gobCL" w:hAnsiTheme="majorHAnsi" w:cstheme="majorHAnsi"/>
          <w:b/>
          <w:u w:val="single"/>
        </w:rPr>
      </w:pPr>
      <w:bookmarkStart w:id="2" w:name="_heading=h.9fgh2btujkg3" w:colFirst="0" w:colLast="0"/>
      <w:bookmarkEnd w:id="2"/>
      <w:r w:rsidRPr="008A7592">
        <w:rPr>
          <w:rFonts w:asciiTheme="majorHAnsi" w:eastAsia="gobCL" w:hAnsiTheme="majorHAnsi" w:cstheme="majorHAnsi"/>
          <w:b/>
          <w:u w:val="single"/>
        </w:rPr>
        <w:t>2.1.2. Requisitos de formalización:</w:t>
      </w:r>
    </w:p>
    <w:p w14:paraId="377D34D6"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Las empresas deben cumplir con los siguientes requisitos:</w:t>
      </w:r>
    </w:p>
    <w:p w14:paraId="5960BE32" w14:textId="77777777" w:rsidR="001E72DB" w:rsidRPr="008A7592" w:rsidRDefault="006A5E87">
      <w:pPr>
        <w:numPr>
          <w:ilvl w:val="0"/>
          <w:numId w:val="2"/>
        </w:numPr>
        <w:pBdr>
          <w:top w:val="nil"/>
          <w:left w:val="nil"/>
          <w:bottom w:val="nil"/>
          <w:right w:val="nil"/>
          <w:between w:val="nil"/>
        </w:pBdr>
        <w:shd w:val="clear" w:color="auto" w:fill="FFFFFF"/>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 caso de ser persona jurídica, ésta deberá estar legalmente constituida.</w:t>
      </w:r>
    </w:p>
    <w:p w14:paraId="6F6D76CD" w14:textId="09B03DD1" w:rsidR="001E72DB" w:rsidRPr="008A7592" w:rsidRDefault="006A5E87">
      <w:pPr>
        <w:numPr>
          <w:ilvl w:val="0"/>
          <w:numId w:val="2"/>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lastRenderedPageBreak/>
        <w:t xml:space="preserve">El empresario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r w:rsidRPr="008A7592">
        <w:rPr>
          <w:rFonts w:asciiTheme="majorHAnsi" w:eastAsia="gobCL" w:hAnsiTheme="majorHAnsi" w:cstheme="majorHAnsi"/>
          <w:vertAlign w:val="superscript"/>
        </w:rPr>
        <w:footnoteReference w:id="3"/>
      </w:r>
    </w:p>
    <w:p w14:paraId="5573933A" w14:textId="77777777" w:rsidR="001E72DB" w:rsidRPr="008A7592" w:rsidRDefault="006A5E87">
      <w:pPr>
        <w:numPr>
          <w:ilvl w:val="0"/>
          <w:numId w:val="2"/>
        </w:numPr>
        <w:spacing w:before="240" w:after="240" w:line="240" w:lineRule="auto"/>
        <w:jc w:val="both"/>
        <w:rPr>
          <w:rFonts w:asciiTheme="majorHAnsi" w:eastAsia="gobCL" w:hAnsiTheme="majorHAnsi" w:cstheme="majorHAnsi"/>
        </w:rPr>
      </w:pPr>
      <w:bookmarkStart w:id="3" w:name="_heading=h.1fob9te" w:colFirst="0" w:colLast="0"/>
      <w:bookmarkEnd w:id="3"/>
      <w:r w:rsidRPr="008A7592">
        <w:rPr>
          <w:rFonts w:asciiTheme="majorHAnsi" w:eastAsia="gobCL" w:hAnsiTheme="majorHAnsi" w:cstheme="majorHAnsi"/>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4DE4028B" w14:textId="77777777" w:rsidR="001E72DB" w:rsidRPr="008A7592" w:rsidRDefault="006A5E87">
      <w:pPr>
        <w:numPr>
          <w:ilvl w:val="0"/>
          <w:numId w:val="2"/>
        </w:num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 xml:space="preserve">Suscripción de Declaración jurada de probidad según el 2.2. de las bases, Anexo N°4 </w:t>
      </w:r>
    </w:p>
    <w:p w14:paraId="3F426C9B" w14:textId="77777777" w:rsidR="001E72DB" w:rsidRPr="008A7592" w:rsidRDefault="001E72DB">
      <w:pPr>
        <w:pBdr>
          <w:top w:val="nil"/>
          <w:left w:val="nil"/>
          <w:bottom w:val="nil"/>
          <w:right w:val="nil"/>
          <w:between w:val="nil"/>
        </w:pBdr>
        <w:spacing w:after="0"/>
        <w:ind w:left="720" w:hanging="720"/>
        <w:jc w:val="both"/>
        <w:rPr>
          <w:rFonts w:asciiTheme="majorHAnsi" w:eastAsia="gobCL" w:hAnsiTheme="majorHAnsi" w:cstheme="majorHAnsi"/>
        </w:rPr>
      </w:pPr>
    </w:p>
    <w:p w14:paraId="724D558A" w14:textId="77777777" w:rsidR="001E72DB" w:rsidRPr="008A7592" w:rsidRDefault="006A5E87">
      <w:pPr>
        <w:numPr>
          <w:ilvl w:val="0"/>
          <w:numId w:val="2"/>
        </w:num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 xml:space="preserve">Suscripción de Declaración jurada de no consanguinidad en la rendición de gastos, Anexo N°3.  </w:t>
      </w:r>
    </w:p>
    <w:p w14:paraId="1BD78A2B" w14:textId="77777777" w:rsidR="001E72DB" w:rsidRPr="008A7592" w:rsidRDefault="006A5E87">
      <w:pPr>
        <w:numPr>
          <w:ilvl w:val="0"/>
          <w:numId w:val="2"/>
        </w:numPr>
        <w:pBdr>
          <w:top w:val="nil"/>
          <w:left w:val="nil"/>
          <w:bottom w:val="nil"/>
          <w:right w:val="nil"/>
          <w:between w:val="nil"/>
        </w:pBdr>
        <w:spacing w:before="240" w:after="0" w:line="276" w:lineRule="auto"/>
        <w:jc w:val="both"/>
        <w:rPr>
          <w:rFonts w:asciiTheme="majorHAnsi" w:eastAsia="gobCL" w:hAnsiTheme="majorHAnsi" w:cstheme="majorHAnsi"/>
        </w:rPr>
      </w:pPr>
      <w:r w:rsidRPr="008A7592">
        <w:rPr>
          <w:rFonts w:asciiTheme="majorHAnsi" w:eastAsia="gobCL" w:hAnsiTheme="majorHAnsi" w:cstheme="majorHAnsi"/>
        </w:rPr>
        <w:t xml:space="preserve">No tener rendiciones pendientes con Sercotec y/o con el AOS, </w:t>
      </w:r>
      <w:r w:rsidRPr="008A7592">
        <w:rPr>
          <w:rFonts w:asciiTheme="majorHAnsi" w:eastAsia="gobCL" w:hAnsiTheme="majorHAnsi" w:cstheme="majorHAnsi"/>
          <w:b/>
        </w:rPr>
        <w:t>a la fecha la formalización.</w:t>
      </w:r>
    </w:p>
    <w:p w14:paraId="6EFE8363" w14:textId="77777777" w:rsidR="004220AB" w:rsidRDefault="00D27637" w:rsidP="00894AD0">
      <w:pPr>
        <w:numPr>
          <w:ilvl w:val="0"/>
          <w:numId w:val="2"/>
        </w:numPr>
        <w:pBdr>
          <w:top w:val="nil"/>
          <w:left w:val="nil"/>
          <w:bottom w:val="nil"/>
          <w:right w:val="nil"/>
          <w:between w:val="nil"/>
        </w:pBdr>
        <w:spacing w:before="240" w:after="0" w:line="276" w:lineRule="auto"/>
        <w:jc w:val="both"/>
        <w:rPr>
          <w:rFonts w:asciiTheme="majorHAnsi" w:eastAsia="gobCL" w:hAnsiTheme="majorHAnsi" w:cstheme="majorHAnsi"/>
        </w:rPr>
      </w:pPr>
      <w:r w:rsidRPr="00D27637">
        <w:rPr>
          <w:rFonts w:asciiTheme="majorHAnsi" w:eastAsia="gobCL" w:hAnsiTheme="majorHAnsi" w:cstheme="majorHAnsi"/>
        </w:rPr>
        <w:t>No haber sido beneficiario de las convocatorias Reactívate con Sercotec 2020 ni del programa CRECE 2019 en cualquier de sus versiones, Digitaliza Tu Almacén 2020, ni en programas FNDR 2020 (Almacenes de Chile, Emprende Tarapacá Joven, Crece ElijoPyme I, Crece ElijoPyme II).</w:t>
      </w:r>
    </w:p>
    <w:p w14:paraId="3D1BCAAF" w14:textId="3C694FE6" w:rsidR="001E72DB" w:rsidRPr="008A7592" w:rsidRDefault="00D27637" w:rsidP="00894AD0">
      <w:pPr>
        <w:pBdr>
          <w:top w:val="nil"/>
          <w:left w:val="nil"/>
          <w:bottom w:val="nil"/>
          <w:right w:val="nil"/>
          <w:between w:val="nil"/>
        </w:pBdr>
        <w:spacing w:before="240" w:after="0" w:line="276" w:lineRule="auto"/>
        <w:ind w:left="720"/>
        <w:jc w:val="both"/>
        <w:rPr>
          <w:rFonts w:asciiTheme="majorHAnsi" w:eastAsia="gobCL" w:hAnsiTheme="majorHAnsi" w:cstheme="majorHAnsi"/>
          <w:b/>
        </w:rPr>
      </w:pPr>
      <w:r w:rsidRPr="00D27637">
        <w:rPr>
          <w:rFonts w:asciiTheme="majorHAnsi" w:eastAsia="gobCL" w:hAnsiTheme="majorHAnsi" w:cstheme="majorHAnsi"/>
        </w:rPr>
        <w:t>.</w:t>
      </w:r>
      <w:r w:rsidR="004220AB" w:rsidRPr="008A7592" w:rsidDel="004220AB">
        <w:rPr>
          <w:rFonts w:asciiTheme="majorHAnsi" w:eastAsia="gobCL" w:hAnsiTheme="majorHAnsi" w:cstheme="majorHAnsi"/>
        </w:rPr>
        <w:t xml:space="preserve"> </w:t>
      </w:r>
      <w:r w:rsidR="006A5E87" w:rsidRPr="008A7592">
        <w:rPr>
          <w:rFonts w:asciiTheme="majorHAnsi" w:eastAsia="gobCL" w:hAnsiTheme="majorHAnsi" w:cstheme="majorHAnsi"/>
          <w:b/>
        </w:rPr>
        <w:t>2.2. ¿Quiénes NO pueden participar del programa?</w:t>
      </w:r>
    </w:p>
    <w:p w14:paraId="6E3B6E11"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No pueden participar en este Programa</w:t>
      </w:r>
      <w:r w:rsidRPr="008A7592">
        <w:rPr>
          <w:rFonts w:asciiTheme="majorHAnsi" w:eastAsia="gobCL" w:hAnsiTheme="majorHAnsi" w:cstheme="majorHAnsi"/>
          <w:vertAlign w:val="superscript"/>
        </w:rPr>
        <w:footnoteReference w:id="4"/>
      </w:r>
      <w:r w:rsidRPr="008A7592">
        <w:rPr>
          <w:rFonts w:asciiTheme="majorHAnsi" w:eastAsia="gobCL" w:hAnsiTheme="majorHAnsi" w:cstheme="majorHAnsi"/>
        </w:rPr>
        <w:t>:</w:t>
      </w:r>
    </w:p>
    <w:p w14:paraId="78FA81DA" w14:textId="77777777"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3D5475D1" w14:textId="77777777"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6C38A2DF" w14:textId="77777777"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53CD3DF2" w14:textId="77777777"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personas naturales o jurídicas que tengan vigente o suscriban contratos de prestación de servicios con Sercotec, o el AOS a cargo de la convocatoria, o quienes participen en la asignación de recursos correspondientes a la presente convocatoria.</w:t>
      </w:r>
    </w:p>
    <w:p w14:paraId="03CE4D5A" w14:textId="77777777"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lastRenderedPageBreak/>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1C7A2068" w14:textId="77777777"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1439FDCA" w14:textId="7BC4D7E1" w:rsidR="001E72DB" w:rsidRPr="008A7592" w:rsidRDefault="006A5E87" w:rsidP="004220AB">
      <w:pPr>
        <w:numPr>
          <w:ilvl w:val="0"/>
          <w:numId w:val="4"/>
        </w:numPr>
        <w:pBdr>
          <w:top w:val="nil"/>
          <w:left w:val="nil"/>
          <w:bottom w:val="nil"/>
          <w:right w:val="nil"/>
          <w:between w:val="nil"/>
        </w:pBdr>
        <w:jc w:val="both"/>
        <w:rPr>
          <w:rFonts w:asciiTheme="majorHAnsi" w:eastAsia="gobCL" w:hAnsiTheme="majorHAnsi" w:cstheme="majorHAnsi"/>
          <w:color w:val="000000"/>
        </w:rPr>
      </w:pPr>
      <w:r w:rsidRPr="008A7592">
        <w:rPr>
          <w:rFonts w:asciiTheme="majorHAnsi" w:eastAsia="gobCL" w:hAnsiTheme="majorHAnsi" w:cstheme="majorHAnsi"/>
          <w:color w:val="000000"/>
        </w:rPr>
        <w:t xml:space="preserve">Beneficiarios de las convocatorias </w:t>
      </w:r>
      <w:r w:rsidR="004220AB" w:rsidRPr="004220AB">
        <w:rPr>
          <w:rFonts w:asciiTheme="majorHAnsi" w:eastAsia="gobCL" w:hAnsiTheme="majorHAnsi" w:cstheme="majorHAnsi"/>
          <w:color w:val="000000"/>
        </w:rPr>
        <w:t>Reactívate con Sercotec 2020 ni del programa CRECE 2019 en cualquier de sus versiones, Digitaliza Tu Almacén 2020, ni en programas FNDR 2020 (Almacenes de Chile, Emprende Tarapacá Joven, Crece ElijoPyme I, Crece ElijoPyme II)</w:t>
      </w:r>
      <w:r w:rsidRPr="008A7592">
        <w:rPr>
          <w:rFonts w:asciiTheme="majorHAnsi" w:eastAsia="gobCL" w:hAnsiTheme="majorHAnsi" w:cstheme="majorHAnsi"/>
        </w:rPr>
        <w:t>.</w:t>
      </w:r>
    </w:p>
    <w:p w14:paraId="0FC9F737" w14:textId="77777777" w:rsidR="008A7592" w:rsidRPr="008A7592" w:rsidRDefault="008A7592" w:rsidP="008A7592">
      <w:pPr>
        <w:pBdr>
          <w:top w:val="nil"/>
          <w:left w:val="nil"/>
          <w:bottom w:val="nil"/>
          <w:right w:val="nil"/>
          <w:between w:val="nil"/>
        </w:pBdr>
        <w:ind w:left="720"/>
        <w:jc w:val="both"/>
        <w:rPr>
          <w:rFonts w:asciiTheme="majorHAnsi" w:eastAsia="gobCL" w:hAnsiTheme="majorHAnsi" w:cstheme="majorHAnsi"/>
          <w:color w:val="000000"/>
        </w:rPr>
      </w:pPr>
    </w:p>
    <w:p w14:paraId="521DC1BC"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2.3.</w:t>
      </w:r>
      <w:r w:rsidRPr="008A7592">
        <w:rPr>
          <w:rFonts w:asciiTheme="majorHAnsi" w:eastAsia="gobCL" w:hAnsiTheme="majorHAnsi" w:cstheme="majorHAnsi"/>
          <w:b/>
        </w:rPr>
        <w:tab/>
        <w:t>Apoyo en el proceso de postulación</w:t>
      </w:r>
    </w:p>
    <w:p w14:paraId="3D47C459" w14:textId="018D6B15" w:rsidR="00486171" w:rsidRPr="00D27637" w:rsidRDefault="006A5E87" w:rsidP="00906929">
      <w:pPr>
        <w:pBdr>
          <w:top w:val="nil"/>
          <w:left w:val="nil"/>
          <w:bottom w:val="nil"/>
          <w:right w:val="nil"/>
          <w:between w:val="nil"/>
        </w:pBdr>
        <w:spacing w:before="240" w:after="240"/>
        <w:jc w:val="both"/>
        <w:rPr>
          <w:rFonts w:asciiTheme="majorHAnsi" w:eastAsia="gobCL" w:hAnsiTheme="majorHAnsi" w:cstheme="majorHAnsi"/>
          <w:color w:val="000000"/>
        </w:rPr>
      </w:pPr>
      <w:r w:rsidRPr="00D27637">
        <w:rPr>
          <w:rFonts w:asciiTheme="majorHAnsi" w:eastAsia="gobCL" w:hAnsiTheme="majorHAnsi" w:cstheme="majorHAnsi"/>
          <w:color w:val="000000"/>
        </w:rPr>
        <w:t>Para que las personas interesadas realicen consultas, Sercotec dispondrá de</w:t>
      </w:r>
      <w:r w:rsidR="00486171" w:rsidRPr="00D27637">
        <w:rPr>
          <w:rFonts w:asciiTheme="majorHAnsi" w:eastAsia="gobCL" w:hAnsiTheme="majorHAnsi" w:cstheme="majorHAnsi"/>
          <w:color w:val="000000"/>
        </w:rPr>
        <w:t xml:space="preserve"> </w:t>
      </w:r>
      <w:r w:rsidRPr="00D27637">
        <w:rPr>
          <w:rFonts w:asciiTheme="majorHAnsi" w:eastAsia="gobCL" w:hAnsiTheme="majorHAnsi" w:cstheme="majorHAnsi"/>
          <w:color w:val="000000"/>
        </w:rPr>
        <w:t>Agentes Operadores</w:t>
      </w:r>
      <w:r w:rsidR="00906929">
        <w:rPr>
          <w:rFonts w:asciiTheme="majorHAnsi" w:eastAsia="gobCL" w:hAnsiTheme="majorHAnsi" w:cstheme="majorHAnsi"/>
          <w:color w:val="000000"/>
        </w:rPr>
        <w:t>. Para esta convocatoria, el Agente Operador asignado es</w:t>
      </w:r>
      <w:r w:rsidR="00486171" w:rsidRPr="00D27637">
        <w:rPr>
          <w:rFonts w:asciiTheme="majorHAnsi" w:eastAsia="gobCL" w:hAnsiTheme="majorHAnsi" w:cstheme="majorHAnsi"/>
          <w:color w:val="000000"/>
        </w:rPr>
        <w:t>:</w:t>
      </w:r>
      <w:r w:rsidR="00906929">
        <w:rPr>
          <w:rFonts w:asciiTheme="majorHAnsi" w:eastAsia="gobCL" w:hAnsiTheme="majorHAnsi" w:cstheme="majorHAnsi"/>
          <w:color w:val="000000"/>
        </w:rPr>
        <w:t xml:space="preserve"> </w:t>
      </w:r>
      <w:r w:rsidRPr="00894AD0">
        <w:rPr>
          <w:rFonts w:asciiTheme="majorHAnsi" w:eastAsia="gobCL" w:hAnsiTheme="majorHAnsi" w:cstheme="majorHAnsi"/>
          <w:color w:val="000000"/>
        </w:rPr>
        <w:t>Corporación Regional De Desarrollo Productivo de Tarapacá,</w:t>
      </w:r>
      <w:r w:rsidR="00486171" w:rsidRPr="00D27637">
        <w:rPr>
          <w:rFonts w:asciiTheme="majorHAnsi" w:eastAsia="gobCL" w:hAnsiTheme="majorHAnsi" w:cstheme="majorHAnsi"/>
          <w:color w:val="000000"/>
        </w:rPr>
        <w:t xml:space="preserve"> Teléfono: (+56) 939335247 y (+56) 939335248,</w:t>
      </w:r>
      <w:r w:rsidRPr="00894AD0">
        <w:rPr>
          <w:rFonts w:asciiTheme="majorHAnsi" w:eastAsia="gobCL" w:hAnsiTheme="majorHAnsi" w:cstheme="majorHAnsi"/>
          <w:color w:val="000000"/>
        </w:rPr>
        <w:t xml:space="preserve"> correo electrónico</w:t>
      </w:r>
      <w:r w:rsidR="00486171" w:rsidRPr="00D27637">
        <w:rPr>
          <w:rFonts w:asciiTheme="majorHAnsi" w:eastAsia="gobCL" w:hAnsiTheme="majorHAnsi" w:cstheme="majorHAnsi"/>
          <w:color w:val="000000"/>
        </w:rPr>
        <w:t>:</w:t>
      </w:r>
      <w:r w:rsidRPr="00894AD0">
        <w:rPr>
          <w:rFonts w:asciiTheme="majorHAnsi" w:eastAsia="gobCL" w:hAnsiTheme="majorHAnsi" w:cstheme="majorHAnsi"/>
          <w:color w:val="000000"/>
        </w:rPr>
        <w:t xml:space="preserve"> </w:t>
      </w:r>
      <w:hyperlink r:id="rId10" w:history="1">
        <w:r w:rsidR="00486171" w:rsidRPr="00894AD0">
          <w:rPr>
            <w:rStyle w:val="Hipervnculo"/>
            <w:rFonts w:asciiTheme="majorHAnsi" w:eastAsia="gobCL" w:hAnsiTheme="majorHAnsi" w:cstheme="majorHAnsi"/>
          </w:rPr>
          <w:t>crecepyme2@corporaciontarapaca.cl</w:t>
        </w:r>
      </w:hyperlink>
    </w:p>
    <w:p w14:paraId="0141B1CC" w14:textId="79C93B45" w:rsidR="00486171" w:rsidRPr="00894AD0" w:rsidRDefault="006A5E87" w:rsidP="00906929">
      <w:pPr>
        <w:pBdr>
          <w:top w:val="nil"/>
          <w:left w:val="nil"/>
          <w:bottom w:val="nil"/>
          <w:right w:val="nil"/>
          <w:between w:val="nil"/>
        </w:pBdr>
        <w:spacing w:before="240" w:after="240"/>
        <w:jc w:val="both"/>
        <w:rPr>
          <w:rFonts w:asciiTheme="majorHAnsi" w:eastAsia="gobCL" w:hAnsiTheme="majorHAnsi" w:cstheme="majorHAnsi"/>
          <w:color w:val="000000"/>
        </w:rPr>
      </w:pPr>
      <w:r w:rsidRPr="00894AD0">
        <w:rPr>
          <w:rFonts w:asciiTheme="majorHAnsi" w:eastAsia="gobCL" w:hAnsiTheme="majorHAnsi" w:cstheme="majorHAnsi"/>
          <w:color w:val="000000"/>
        </w:rPr>
        <w:t xml:space="preserve">Además, pueden recurrir a los Puntos Mipe ubicados en las oficinas regionales de Sercotec, por </w:t>
      </w:r>
      <w:r w:rsidR="00486171" w:rsidRPr="00894AD0">
        <w:rPr>
          <w:rFonts w:asciiTheme="majorHAnsi" w:eastAsia="gobCL" w:hAnsiTheme="majorHAnsi" w:cstheme="majorHAnsi"/>
          <w:color w:val="000000"/>
        </w:rPr>
        <w:t>teléfono (+56) 933029779 – (+56) 939507022,</w:t>
      </w:r>
      <w:r w:rsidRPr="00894AD0">
        <w:rPr>
          <w:rFonts w:asciiTheme="majorHAnsi" w:eastAsia="gobCL" w:hAnsiTheme="majorHAnsi" w:cstheme="majorHAnsi"/>
          <w:color w:val="000000"/>
        </w:rPr>
        <w:t xml:space="preserve"> o bien, en forma virtual ingresando a </w:t>
      </w:r>
      <w:hyperlink r:id="rId11" w:history="1">
        <w:r w:rsidR="00486171" w:rsidRPr="00894AD0">
          <w:rPr>
            <w:rStyle w:val="Hipervnculo"/>
            <w:rFonts w:asciiTheme="majorHAnsi" w:eastAsia="gobCL" w:hAnsiTheme="majorHAnsi" w:cstheme="majorHAnsi"/>
          </w:rPr>
          <w:t>www.sercotec.cl</w:t>
        </w:r>
      </w:hyperlink>
    </w:p>
    <w:p w14:paraId="01DBCEB1" w14:textId="77777777" w:rsidR="001E72DB" w:rsidRPr="008A7592" w:rsidRDefault="006A5E87" w:rsidP="00894AD0">
      <w:pPr>
        <w:pBdr>
          <w:top w:val="nil"/>
          <w:left w:val="nil"/>
          <w:bottom w:val="nil"/>
          <w:right w:val="nil"/>
          <w:between w:val="nil"/>
        </w:pBdr>
        <w:spacing w:before="240" w:after="240"/>
        <w:jc w:val="both"/>
        <w:rPr>
          <w:rFonts w:asciiTheme="majorHAnsi" w:eastAsia="gobCL" w:hAnsiTheme="majorHAnsi" w:cstheme="majorHAnsi"/>
          <w:b/>
        </w:rPr>
      </w:pPr>
      <w:r w:rsidRPr="008A7592">
        <w:rPr>
          <w:rFonts w:asciiTheme="majorHAnsi" w:eastAsia="gobCL" w:hAnsiTheme="majorHAnsi" w:cstheme="majorHAnsi"/>
          <w:b/>
        </w:rPr>
        <w:t>2.4. ¿En qué consiste?</w:t>
      </w:r>
    </w:p>
    <w:p w14:paraId="6894FB78" w14:textId="77777777" w:rsidR="001E72DB" w:rsidRPr="008A7592" w:rsidRDefault="006A5E87">
      <w:pPr>
        <w:pBdr>
          <w:top w:val="nil"/>
          <w:left w:val="nil"/>
          <w:bottom w:val="nil"/>
          <w:right w:val="nil"/>
          <w:between w:val="nil"/>
        </w:pBdr>
        <w:spacing w:before="240" w:after="0" w:line="240" w:lineRule="auto"/>
        <w:ind w:hanging="720"/>
        <w:jc w:val="both"/>
        <w:rPr>
          <w:rFonts w:asciiTheme="majorHAnsi" w:eastAsia="gobCL" w:hAnsiTheme="majorHAnsi" w:cstheme="majorHAnsi"/>
        </w:rPr>
      </w:pPr>
      <w:r w:rsidRPr="008A7592">
        <w:rPr>
          <w:rFonts w:asciiTheme="majorHAnsi" w:eastAsia="gobCL" w:hAnsiTheme="majorHAnsi" w:cstheme="majorHAnsi"/>
        </w:rPr>
        <w:tab/>
      </w:r>
      <w:sdt>
        <w:sdtPr>
          <w:rPr>
            <w:rFonts w:asciiTheme="majorHAnsi" w:hAnsiTheme="majorHAnsi" w:cstheme="majorHAnsi"/>
          </w:rPr>
          <w:tag w:val="goog_rdk_0"/>
          <w:id w:val="362876404"/>
        </w:sdtPr>
        <w:sdtEndPr/>
        <w:sdtContent/>
      </w:sdt>
      <w:r w:rsidRPr="008A7592">
        <w:rPr>
          <w:rFonts w:asciiTheme="majorHAnsi" w:eastAsia="gobCL" w:hAnsiTheme="majorHAnsi" w:cstheme="majorHAnsi"/>
        </w:rPr>
        <w:t xml:space="preserve">Es un subsidio no reembolsable de hasta </w:t>
      </w:r>
      <w:r w:rsidR="000A1D39" w:rsidRPr="008A7592">
        <w:rPr>
          <w:rFonts w:asciiTheme="majorHAnsi" w:eastAsia="gobCL" w:hAnsiTheme="majorHAnsi" w:cstheme="majorHAnsi"/>
          <w:b/>
        </w:rPr>
        <w:t xml:space="preserve">$ 3.000.000.- </w:t>
      </w:r>
      <w:r w:rsidR="000A1D39" w:rsidRPr="008A7592">
        <w:rPr>
          <w:rFonts w:asciiTheme="majorHAnsi" w:eastAsia="gobCL" w:hAnsiTheme="majorHAnsi" w:cstheme="majorHAnsi"/>
        </w:rPr>
        <w:t>(t</w:t>
      </w:r>
      <w:r w:rsidRPr="008A7592">
        <w:rPr>
          <w:rFonts w:asciiTheme="majorHAnsi" w:eastAsia="gobCL" w:hAnsiTheme="majorHAnsi" w:cstheme="majorHAnsi"/>
        </w:rPr>
        <w:t xml:space="preserve">res millones de pesos), que busca reactivar la actividad económica de los beneficiarios, cuyo monto dependerá del nivel de ventas de la empresa, que se calcula con la información contenida en la carpeta tributaria, tal como se detalla a continuación: </w:t>
      </w:r>
    </w:p>
    <w:p w14:paraId="36801A04" w14:textId="77777777" w:rsidR="001E72DB" w:rsidRPr="008A7592" w:rsidRDefault="006A5E87">
      <w:pPr>
        <w:pBdr>
          <w:top w:val="nil"/>
          <w:left w:val="nil"/>
          <w:bottom w:val="nil"/>
          <w:right w:val="nil"/>
          <w:between w:val="nil"/>
        </w:pBdr>
        <w:spacing w:before="240" w:after="0" w:line="240" w:lineRule="auto"/>
        <w:ind w:hanging="720"/>
        <w:jc w:val="center"/>
        <w:rPr>
          <w:rFonts w:asciiTheme="majorHAnsi" w:eastAsia="gobCL" w:hAnsiTheme="majorHAnsi" w:cstheme="majorHAnsi"/>
          <w:i/>
        </w:rPr>
      </w:pPr>
      <w:r w:rsidRPr="008A7592">
        <w:rPr>
          <w:rFonts w:asciiTheme="majorHAnsi" w:eastAsia="gobCL" w:hAnsiTheme="majorHAnsi" w:cstheme="majorHAnsi"/>
          <w:i/>
        </w:rPr>
        <w:t>Tabla 1: Monto de subsidio según ventas anuales</w:t>
      </w:r>
    </w:p>
    <w:p w14:paraId="6B72D9C0" w14:textId="77777777" w:rsidR="001E72DB" w:rsidRPr="008A7592"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i/>
        </w:rPr>
      </w:pPr>
    </w:p>
    <w:tbl>
      <w:tblPr>
        <w:tblStyle w:val="afff3"/>
        <w:tblW w:w="5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4"/>
        <w:gridCol w:w="2127"/>
      </w:tblGrid>
      <w:tr w:rsidR="001E72DB" w:rsidRPr="008A7592" w14:paraId="6D811F1A" w14:textId="77777777">
        <w:trPr>
          <w:jc w:val="center"/>
        </w:trPr>
        <w:tc>
          <w:tcPr>
            <w:tcW w:w="1413" w:type="dxa"/>
          </w:tcPr>
          <w:p w14:paraId="301893D6" w14:textId="77777777" w:rsidR="001E72DB" w:rsidRPr="008A7592" w:rsidRDefault="006A5E87">
            <w:pPr>
              <w:spacing w:before="240"/>
              <w:jc w:val="center"/>
              <w:rPr>
                <w:rFonts w:asciiTheme="majorHAnsi" w:eastAsia="gobCL" w:hAnsiTheme="majorHAnsi" w:cstheme="majorHAnsi"/>
                <w:b/>
                <w:color w:val="000000"/>
                <w:sz w:val="22"/>
                <w:szCs w:val="22"/>
              </w:rPr>
            </w:pPr>
            <w:r w:rsidRPr="008A7592">
              <w:rPr>
                <w:rFonts w:asciiTheme="majorHAnsi" w:eastAsia="gobCL" w:hAnsiTheme="majorHAnsi" w:cstheme="majorHAnsi"/>
                <w:b/>
                <w:color w:val="000000"/>
                <w:sz w:val="22"/>
                <w:szCs w:val="22"/>
              </w:rPr>
              <w:t>SEGMENTO</w:t>
            </w:r>
          </w:p>
        </w:tc>
        <w:tc>
          <w:tcPr>
            <w:tcW w:w="2414" w:type="dxa"/>
          </w:tcPr>
          <w:p w14:paraId="39EC4099" w14:textId="77777777" w:rsidR="001E72DB" w:rsidRPr="008A7592" w:rsidRDefault="006A5E87">
            <w:pPr>
              <w:spacing w:before="240"/>
              <w:jc w:val="center"/>
              <w:rPr>
                <w:rFonts w:asciiTheme="majorHAnsi" w:eastAsia="gobCL" w:hAnsiTheme="majorHAnsi" w:cstheme="majorHAnsi"/>
                <w:b/>
                <w:color w:val="000000"/>
                <w:sz w:val="22"/>
                <w:szCs w:val="22"/>
              </w:rPr>
            </w:pPr>
            <w:r w:rsidRPr="008A7592">
              <w:rPr>
                <w:rFonts w:asciiTheme="majorHAnsi" w:eastAsia="gobCL" w:hAnsiTheme="majorHAnsi" w:cstheme="majorHAnsi"/>
                <w:b/>
                <w:color w:val="000000"/>
                <w:sz w:val="22"/>
                <w:szCs w:val="22"/>
              </w:rPr>
              <w:t>VENTAS ANUALES</w:t>
            </w:r>
          </w:p>
        </w:tc>
        <w:tc>
          <w:tcPr>
            <w:tcW w:w="2127" w:type="dxa"/>
          </w:tcPr>
          <w:p w14:paraId="37770ED7" w14:textId="77777777" w:rsidR="001E72DB" w:rsidRPr="008A7592" w:rsidRDefault="006A5E87">
            <w:pPr>
              <w:spacing w:before="240"/>
              <w:jc w:val="center"/>
              <w:rPr>
                <w:rFonts w:asciiTheme="majorHAnsi" w:eastAsia="gobCL" w:hAnsiTheme="majorHAnsi" w:cstheme="majorHAnsi"/>
                <w:b/>
                <w:color w:val="000000"/>
                <w:sz w:val="22"/>
                <w:szCs w:val="22"/>
              </w:rPr>
            </w:pPr>
            <w:r w:rsidRPr="008A7592">
              <w:rPr>
                <w:rFonts w:asciiTheme="majorHAnsi" w:eastAsia="gobCL" w:hAnsiTheme="majorHAnsi" w:cstheme="majorHAnsi"/>
                <w:b/>
                <w:color w:val="000000"/>
                <w:sz w:val="22"/>
                <w:szCs w:val="22"/>
              </w:rPr>
              <w:t>MONTO MÁXIMO</w:t>
            </w:r>
          </w:p>
        </w:tc>
      </w:tr>
      <w:tr w:rsidR="001E72DB" w:rsidRPr="008A7592" w14:paraId="16F503BB" w14:textId="77777777">
        <w:trPr>
          <w:trHeight w:val="338"/>
          <w:jc w:val="center"/>
        </w:trPr>
        <w:tc>
          <w:tcPr>
            <w:tcW w:w="1413" w:type="dxa"/>
          </w:tcPr>
          <w:p w14:paraId="0D930FDA"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1</w:t>
            </w:r>
          </w:p>
        </w:tc>
        <w:tc>
          <w:tcPr>
            <w:tcW w:w="2414" w:type="dxa"/>
          </w:tcPr>
          <w:p w14:paraId="5DD3C4C8" w14:textId="3232FF57" w:rsidR="001E72DB" w:rsidRPr="008A7592" w:rsidRDefault="00926838">
            <w:pPr>
              <w:spacing w:before="240"/>
              <w:jc w:val="center"/>
              <w:rPr>
                <w:rFonts w:asciiTheme="majorHAnsi" w:eastAsia="gobCL" w:hAnsiTheme="majorHAnsi" w:cstheme="majorHAnsi"/>
                <w:color w:val="000000"/>
                <w:sz w:val="22"/>
                <w:szCs w:val="22"/>
              </w:rPr>
            </w:pPr>
            <w:r>
              <w:rPr>
                <w:rFonts w:asciiTheme="majorHAnsi" w:eastAsia="gobCL" w:hAnsiTheme="majorHAnsi" w:cstheme="majorHAnsi"/>
                <w:color w:val="000000"/>
                <w:sz w:val="22"/>
                <w:szCs w:val="22"/>
              </w:rPr>
              <w:t xml:space="preserve">1 </w:t>
            </w:r>
            <w:r w:rsidR="006A5E87" w:rsidRPr="008A7592">
              <w:rPr>
                <w:rFonts w:asciiTheme="majorHAnsi" w:eastAsia="gobCL" w:hAnsiTheme="majorHAnsi" w:cstheme="majorHAnsi"/>
                <w:color w:val="000000"/>
                <w:sz w:val="22"/>
                <w:szCs w:val="22"/>
              </w:rPr>
              <w:t>Hasta 1.500 UF</w:t>
            </w:r>
          </w:p>
        </w:tc>
        <w:tc>
          <w:tcPr>
            <w:tcW w:w="2127" w:type="dxa"/>
          </w:tcPr>
          <w:p w14:paraId="20311B67"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 $1.000.000</w:t>
            </w:r>
          </w:p>
        </w:tc>
      </w:tr>
      <w:tr w:rsidR="001E72DB" w:rsidRPr="008A7592" w14:paraId="3C49277A" w14:textId="77777777">
        <w:trPr>
          <w:jc w:val="center"/>
        </w:trPr>
        <w:tc>
          <w:tcPr>
            <w:tcW w:w="1413" w:type="dxa"/>
          </w:tcPr>
          <w:p w14:paraId="509CD115"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2</w:t>
            </w:r>
          </w:p>
        </w:tc>
        <w:tc>
          <w:tcPr>
            <w:tcW w:w="2414" w:type="dxa"/>
          </w:tcPr>
          <w:p w14:paraId="2B0DFCA7"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sz w:val="22"/>
                <w:szCs w:val="22"/>
              </w:rPr>
              <w:t>1.501</w:t>
            </w:r>
            <w:r w:rsidRPr="008A7592">
              <w:rPr>
                <w:rFonts w:asciiTheme="majorHAnsi" w:eastAsia="gobCL" w:hAnsiTheme="majorHAnsi" w:cstheme="majorHAnsi"/>
                <w:color w:val="000000"/>
                <w:sz w:val="22"/>
                <w:szCs w:val="22"/>
              </w:rPr>
              <w:t>–3.000 UF</w:t>
            </w:r>
          </w:p>
        </w:tc>
        <w:tc>
          <w:tcPr>
            <w:tcW w:w="2127" w:type="dxa"/>
          </w:tcPr>
          <w:p w14:paraId="52A26D55"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$2.000.000</w:t>
            </w:r>
          </w:p>
        </w:tc>
      </w:tr>
      <w:tr w:rsidR="001E72DB" w:rsidRPr="008A7592" w14:paraId="042AC155" w14:textId="77777777">
        <w:trPr>
          <w:jc w:val="center"/>
        </w:trPr>
        <w:tc>
          <w:tcPr>
            <w:tcW w:w="1413" w:type="dxa"/>
          </w:tcPr>
          <w:p w14:paraId="5D7C45BD" w14:textId="77777777" w:rsidR="001E72DB" w:rsidRPr="008A7592" w:rsidRDefault="007B777C">
            <w:pPr>
              <w:spacing w:before="240"/>
              <w:jc w:val="center"/>
              <w:rPr>
                <w:rFonts w:asciiTheme="majorHAnsi" w:eastAsia="gobCL" w:hAnsiTheme="majorHAnsi" w:cstheme="majorHAnsi"/>
                <w:color w:val="000000"/>
                <w:sz w:val="22"/>
                <w:szCs w:val="22"/>
              </w:rPr>
            </w:pPr>
            <w:sdt>
              <w:sdtPr>
                <w:rPr>
                  <w:rFonts w:asciiTheme="majorHAnsi" w:hAnsiTheme="majorHAnsi" w:cstheme="majorHAnsi"/>
                </w:rPr>
                <w:tag w:val="goog_rdk_1"/>
                <w:id w:val="-2105492341"/>
              </w:sdtPr>
              <w:sdtEndPr/>
              <w:sdtContent/>
            </w:sdt>
            <w:r w:rsidR="006A5E87" w:rsidRPr="008A7592">
              <w:rPr>
                <w:rFonts w:asciiTheme="majorHAnsi" w:eastAsia="gobCL" w:hAnsiTheme="majorHAnsi" w:cstheme="majorHAnsi"/>
                <w:color w:val="000000"/>
                <w:sz w:val="22"/>
                <w:szCs w:val="22"/>
              </w:rPr>
              <w:t>3</w:t>
            </w:r>
          </w:p>
        </w:tc>
        <w:tc>
          <w:tcPr>
            <w:tcW w:w="2414" w:type="dxa"/>
          </w:tcPr>
          <w:p w14:paraId="038C5C60"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sz w:val="22"/>
                <w:szCs w:val="22"/>
              </w:rPr>
              <w:t>3.001-25.000</w:t>
            </w:r>
            <w:r w:rsidR="00687522" w:rsidRPr="008A7592">
              <w:rPr>
                <w:rFonts w:asciiTheme="majorHAnsi" w:eastAsia="gobCL" w:hAnsiTheme="majorHAnsi" w:cstheme="majorHAnsi"/>
                <w:sz w:val="22"/>
                <w:szCs w:val="22"/>
              </w:rPr>
              <w:t xml:space="preserve"> UF</w:t>
            </w:r>
          </w:p>
        </w:tc>
        <w:tc>
          <w:tcPr>
            <w:tcW w:w="2127" w:type="dxa"/>
          </w:tcPr>
          <w:p w14:paraId="3AC073E4" w14:textId="77777777"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$3.000.000</w:t>
            </w:r>
          </w:p>
        </w:tc>
      </w:tr>
    </w:tbl>
    <w:p w14:paraId="774782A3" w14:textId="77777777" w:rsidR="001E72DB" w:rsidRPr="008A7592"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p w14:paraId="74EE9208" w14:textId="35697F28" w:rsidR="001E72DB" w:rsidRPr="008A7592" w:rsidRDefault="006A5E87" w:rsidP="00894AD0">
      <w:pPr>
        <w:pBdr>
          <w:top w:val="nil"/>
          <w:left w:val="nil"/>
          <w:bottom w:val="nil"/>
          <w:right w:val="nil"/>
          <w:between w:val="nil"/>
        </w:pBdr>
        <w:spacing w:before="240" w:after="0" w:line="240" w:lineRule="auto"/>
        <w:jc w:val="both"/>
        <w:rPr>
          <w:rFonts w:asciiTheme="majorHAnsi" w:eastAsia="gobCL" w:hAnsiTheme="majorHAnsi" w:cstheme="majorHAnsi"/>
        </w:rPr>
      </w:pPr>
      <w:r w:rsidRPr="008A7592">
        <w:rPr>
          <w:rFonts w:asciiTheme="majorHAnsi" w:eastAsia="gobCL" w:hAnsiTheme="majorHAnsi" w:cstheme="majorHAnsi"/>
        </w:rPr>
        <w:t>Para el cálculo del nivel de las ventas netas se utilizará el valor UF correspondiente a la fecha de</w:t>
      </w:r>
      <w:r w:rsidR="00486171">
        <w:rPr>
          <w:rFonts w:asciiTheme="majorHAnsi" w:eastAsia="gobCL" w:hAnsiTheme="majorHAnsi" w:cstheme="majorHAnsi"/>
        </w:rPr>
        <w:t xml:space="preserve"> </w:t>
      </w:r>
      <w:r w:rsidRPr="008A7592">
        <w:rPr>
          <w:rFonts w:asciiTheme="majorHAnsi" w:eastAsia="gobCL" w:hAnsiTheme="majorHAnsi" w:cstheme="majorHAnsi"/>
        </w:rPr>
        <w:t>inicio de la presente convocatoria y se utilizará el siguiente período:</w:t>
      </w:r>
    </w:p>
    <w:p w14:paraId="7F652940" w14:textId="77777777" w:rsidR="001E72DB" w:rsidRPr="008A7592"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tbl>
      <w:tblPr>
        <w:tblStyle w:val="afff4"/>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1E72DB" w:rsidRPr="008A7592" w14:paraId="0B89FB12" w14:textId="77777777">
        <w:trPr>
          <w:trHeight w:val="765"/>
          <w:jc w:val="center"/>
        </w:trPr>
        <w:tc>
          <w:tcPr>
            <w:tcW w:w="2547" w:type="dxa"/>
            <w:shd w:val="clear" w:color="auto" w:fill="D9D9D9"/>
          </w:tcPr>
          <w:p w14:paraId="66EC6F43" w14:textId="77777777"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lastRenderedPageBreak/>
              <w:t>Mes de Inicio de Convocatoria</w:t>
            </w:r>
          </w:p>
        </w:tc>
        <w:tc>
          <w:tcPr>
            <w:tcW w:w="6325" w:type="dxa"/>
            <w:shd w:val="clear" w:color="auto" w:fill="D9D9D9"/>
          </w:tcPr>
          <w:p w14:paraId="177556A7" w14:textId="77777777"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Período de cálculo de ventas netas anuales demostrables mayores a 0 e inferiores o iguales a 25.000 UF. </w:t>
            </w:r>
          </w:p>
        </w:tc>
      </w:tr>
      <w:tr w:rsidR="001E72DB" w:rsidRPr="008A7592" w14:paraId="1CDB343C" w14:textId="77777777">
        <w:trPr>
          <w:jc w:val="center"/>
        </w:trPr>
        <w:tc>
          <w:tcPr>
            <w:tcW w:w="2547" w:type="dxa"/>
          </w:tcPr>
          <w:p w14:paraId="47719012" w14:textId="2B3FDF80" w:rsidR="001E72DB" w:rsidRPr="008A7592" w:rsidRDefault="006A5E87" w:rsidP="0044347B">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 </w:t>
            </w:r>
            <w:r w:rsidR="0044347B">
              <w:rPr>
                <w:rFonts w:asciiTheme="majorHAnsi" w:eastAsia="gobCL" w:hAnsiTheme="majorHAnsi" w:cstheme="majorHAnsi"/>
                <w:sz w:val="22"/>
                <w:szCs w:val="22"/>
              </w:rPr>
              <w:t>Noviembre</w:t>
            </w:r>
            <w:r w:rsidRPr="008A7592">
              <w:rPr>
                <w:rFonts w:asciiTheme="majorHAnsi" w:eastAsia="gobCL" w:hAnsiTheme="majorHAnsi" w:cstheme="majorHAnsi"/>
                <w:color w:val="000000"/>
                <w:sz w:val="22"/>
                <w:szCs w:val="22"/>
              </w:rPr>
              <w:t xml:space="preserve"> 2020</w:t>
            </w:r>
          </w:p>
        </w:tc>
        <w:tc>
          <w:tcPr>
            <w:tcW w:w="6325" w:type="dxa"/>
          </w:tcPr>
          <w:p w14:paraId="6AB0D4A8" w14:textId="30352E23" w:rsidR="001E72DB" w:rsidRPr="008A7592" w:rsidRDefault="00762E0C" w:rsidP="000D4930">
            <w:pPr>
              <w:pBdr>
                <w:top w:val="nil"/>
                <w:left w:val="nil"/>
                <w:bottom w:val="nil"/>
                <w:right w:val="nil"/>
                <w:between w:val="nil"/>
              </w:pBdr>
              <w:tabs>
                <w:tab w:val="left" w:pos="709"/>
              </w:tabs>
              <w:spacing w:after="160" w:line="259" w:lineRule="auto"/>
              <w:ind w:hanging="720"/>
              <w:jc w:val="center"/>
              <w:rPr>
                <w:rFonts w:asciiTheme="majorHAnsi" w:eastAsia="gobCL" w:hAnsiTheme="majorHAnsi" w:cstheme="majorHAnsi"/>
                <w:color w:val="000000"/>
                <w:sz w:val="22"/>
                <w:szCs w:val="22"/>
              </w:rPr>
            </w:pPr>
            <w:r w:rsidRPr="00D27637">
              <w:rPr>
                <w:rFonts w:asciiTheme="majorHAnsi" w:eastAsia="gobCL" w:hAnsiTheme="majorHAnsi" w:cstheme="majorHAnsi"/>
                <w:color w:val="000000"/>
              </w:rPr>
              <w:t>Noviembre</w:t>
            </w:r>
            <w:r w:rsidR="006A5E87" w:rsidRPr="00D27637">
              <w:rPr>
                <w:rFonts w:asciiTheme="majorHAnsi" w:eastAsia="gobCL" w:hAnsiTheme="majorHAnsi" w:cstheme="majorHAnsi"/>
                <w:color w:val="000000"/>
              </w:rPr>
              <w:t xml:space="preserve"> 2019 – </w:t>
            </w:r>
            <w:r w:rsidRPr="00D27637">
              <w:rPr>
                <w:rFonts w:asciiTheme="majorHAnsi" w:eastAsia="gobCL" w:hAnsiTheme="majorHAnsi" w:cstheme="majorHAnsi"/>
                <w:color w:val="000000"/>
              </w:rPr>
              <w:t>Octubre</w:t>
            </w:r>
            <w:r w:rsidR="006A5E87" w:rsidRPr="00D27637">
              <w:rPr>
                <w:rFonts w:asciiTheme="majorHAnsi" w:eastAsia="gobCL" w:hAnsiTheme="majorHAnsi" w:cstheme="majorHAnsi"/>
                <w:color w:val="000000"/>
              </w:rPr>
              <w:t xml:space="preserve"> 2020</w:t>
            </w:r>
          </w:p>
        </w:tc>
      </w:tr>
    </w:tbl>
    <w:p w14:paraId="206F974C" w14:textId="5383A211" w:rsidR="001E72DB" w:rsidRPr="008A7592" w:rsidRDefault="00A74CEC">
      <w:pPr>
        <w:pBdr>
          <w:top w:val="nil"/>
          <w:left w:val="nil"/>
          <w:bottom w:val="nil"/>
          <w:right w:val="nil"/>
          <w:between w:val="nil"/>
        </w:pBdr>
        <w:spacing w:before="240" w:after="0" w:line="240" w:lineRule="auto"/>
        <w:jc w:val="both"/>
        <w:rPr>
          <w:rFonts w:asciiTheme="majorHAnsi" w:eastAsia="gobCL" w:hAnsiTheme="majorHAnsi" w:cstheme="majorHAnsi"/>
        </w:rPr>
      </w:pPr>
      <w:r w:rsidRPr="00A74CEC">
        <w:rPr>
          <w:rFonts w:asciiTheme="majorHAnsi" w:eastAsia="gobCL" w:hAnsiTheme="majorHAnsi" w:cstheme="majorHAnsi"/>
        </w:rPr>
        <w:t>Para las empresas que tengan iniciación de actividades entre el 01 de diciembre 2019 y el 31 de enero 2020, el cálculo de ventas se hará a partir del mes de inicio de actividades hasta el mes de octubre de 2020.</w:t>
      </w:r>
      <w:r>
        <w:rPr>
          <w:rFonts w:asciiTheme="majorHAnsi" w:eastAsia="gobCL" w:hAnsiTheme="majorHAnsi" w:cstheme="majorHAnsi"/>
        </w:rPr>
        <w:t xml:space="preserve"> </w:t>
      </w:r>
    </w:p>
    <w:p w14:paraId="740C0C9B" w14:textId="77777777" w:rsidR="001E72DB" w:rsidRPr="008A7592" w:rsidRDefault="006A5E87">
      <w:pPr>
        <w:pBdr>
          <w:top w:val="nil"/>
          <w:left w:val="nil"/>
          <w:bottom w:val="nil"/>
          <w:right w:val="nil"/>
          <w:between w:val="nil"/>
        </w:pBdr>
        <w:spacing w:before="240" w:after="0" w:line="240" w:lineRule="auto"/>
        <w:jc w:val="both"/>
        <w:rPr>
          <w:rFonts w:asciiTheme="majorHAnsi" w:eastAsia="gobCL" w:hAnsiTheme="majorHAnsi" w:cstheme="majorHAnsi"/>
        </w:rPr>
      </w:pPr>
      <w:r w:rsidRPr="008A7592">
        <w:rPr>
          <w:rFonts w:asciiTheme="majorHAnsi" w:eastAsia="gobCL" w:hAnsiTheme="majorHAnsi" w:cstheme="majorHAnsi"/>
        </w:rPr>
        <w:t>Los recursos estarán disponibles para los beneficiarios, a través de compra asistida por un AOS o reembolso.</w:t>
      </w:r>
    </w:p>
    <w:p w14:paraId="0D4C99E3" w14:textId="77777777" w:rsidR="001E72DB" w:rsidRDefault="001E72DB">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14:paraId="4EB84B71" w14:textId="77777777" w:rsidR="008A7592" w:rsidRDefault="008A7592">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14:paraId="508FC040" w14:textId="77777777" w:rsidR="001E72DB" w:rsidRPr="008A7592" w:rsidRDefault="006A5E87">
      <w:pPr>
        <w:pBdr>
          <w:top w:val="nil"/>
          <w:left w:val="nil"/>
          <w:bottom w:val="nil"/>
          <w:right w:val="nil"/>
          <w:between w:val="nil"/>
        </w:pBdr>
        <w:tabs>
          <w:tab w:val="left" w:pos="709"/>
        </w:tabs>
        <w:spacing w:after="240" w:line="240" w:lineRule="auto"/>
        <w:jc w:val="both"/>
        <w:rPr>
          <w:rFonts w:asciiTheme="majorHAnsi" w:eastAsia="gobCL" w:hAnsiTheme="majorHAnsi" w:cstheme="majorHAnsi"/>
          <w:b/>
        </w:rPr>
      </w:pPr>
      <w:r w:rsidRPr="008A7592">
        <w:rPr>
          <w:rFonts w:asciiTheme="majorHAnsi" w:eastAsia="gobCL" w:hAnsiTheme="majorHAnsi" w:cstheme="majorHAnsi"/>
          <w:b/>
        </w:rPr>
        <w:t>2.5.  ¿Qué es posible financiar con el subsidio que entrega Sercotec?</w:t>
      </w:r>
    </w:p>
    <w:p w14:paraId="35CF4313" w14:textId="7B2F4189" w:rsidR="001E72DB" w:rsidRPr="008A7592" w:rsidRDefault="006A5E87">
      <w:pPr>
        <w:tabs>
          <w:tab w:val="left" w:pos="709"/>
        </w:tabs>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Con el subsidio entregado por Sercotec es posible financiar los siguientes ítems de gastos (éstos podrán ser financiados a partir del </w:t>
      </w:r>
      <w:r w:rsidR="004A256F" w:rsidRPr="00D27637">
        <w:rPr>
          <w:rFonts w:asciiTheme="majorHAnsi" w:eastAsia="gobCL" w:hAnsiTheme="majorHAnsi" w:cstheme="majorHAnsi"/>
          <w:b/>
        </w:rPr>
        <w:t>01</w:t>
      </w:r>
      <w:r w:rsidRPr="00D27637">
        <w:rPr>
          <w:rFonts w:asciiTheme="majorHAnsi" w:eastAsia="gobCL" w:hAnsiTheme="majorHAnsi" w:cstheme="majorHAnsi"/>
          <w:b/>
        </w:rPr>
        <w:t xml:space="preserve"> de </w:t>
      </w:r>
      <w:r w:rsidR="004A256F" w:rsidRPr="00D27637">
        <w:rPr>
          <w:rFonts w:asciiTheme="majorHAnsi" w:eastAsia="gobCL" w:hAnsiTheme="majorHAnsi" w:cstheme="majorHAnsi"/>
          <w:b/>
        </w:rPr>
        <w:t>Junio</w:t>
      </w:r>
      <w:r w:rsidRPr="008A7592">
        <w:rPr>
          <w:rFonts w:asciiTheme="majorHAnsi" w:eastAsia="gobCL" w:hAnsiTheme="majorHAnsi" w:cstheme="majorHAnsi"/>
          <w:b/>
        </w:rPr>
        <w:t xml:space="preserve"> del 2020</w:t>
      </w:r>
      <w:r w:rsidRPr="008A7592">
        <w:rPr>
          <w:rFonts w:asciiTheme="majorHAnsi" w:eastAsia="gobCL" w:hAnsiTheme="majorHAnsi" w:cstheme="majorHAnsi"/>
        </w:rPr>
        <w:t xml:space="preserve"> y por el tiempo de vigencia del contrato): </w:t>
      </w:r>
    </w:p>
    <w:p w14:paraId="6B4CF1FD" w14:textId="77777777" w:rsidR="001E72DB" w:rsidRPr="008A7592" w:rsidRDefault="001E72DB">
      <w:pPr>
        <w:rPr>
          <w:rFonts w:asciiTheme="majorHAnsi" w:hAnsiTheme="majorHAnsi" w:cstheme="majorHAnsi"/>
          <w:b/>
        </w:rPr>
      </w:pPr>
    </w:p>
    <w:tbl>
      <w:tblPr>
        <w:tblStyle w:val="afff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1E72DB" w:rsidRPr="008A7592" w14:paraId="631359C9" w14:textId="77777777">
        <w:trPr>
          <w:trHeight w:val="576"/>
          <w:jc w:val="center"/>
        </w:trPr>
        <w:tc>
          <w:tcPr>
            <w:tcW w:w="8789" w:type="dxa"/>
            <w:gridSpan w:val="2"/>
            <w:shd w:val="clear" w:color="auto" w:fill="D9D9D9"/>
            <w:vAlign w:val="center"/>
          </w:tcPr>
          <w:p w14:paraId="01EC58B2" w14:textId="77777777" w:rsidR="001E72DB" w:rsidRPr="008A7592" w:rsidRDefault="006A5E87">
            <w:pPr>
              <w:widowControl w:val="0"/>
              <w:rPr>
                <w:rFonts w:asciiTheme="majorHAnsi" w:eastAsia="gobCL" w:hAnsiTheme="majorHAnsi" w:cstheme="majorHAnsi"/>
                <w:b/>
                <w:sz w:val="22"/>
                <w:szCs w:val="22"/>
              </w:rPr>
            </w:pPr>
            <w:r w:rsidRPr="008A7592">
              <w:rPr>
                <w:rFonts w:asciiTheme="majorHAnsi" w:eastAsia="gobCL" w:hAnsiTheme="majorHAnsi" w:cstheme="majorHAnsi"/>
                <w:b/>
                <w:sz w:val="22"/>
                <w:szCs w:val="22"/>
              </w:rPr>
              <w:t>CATEGORÍA: ACCIONES DE GESTIÓN EMPRESARIAL</w:t>
            </w:r>
          </w:p>
        </w:tc>
      </w:tr>
      <w:tr w:rsidR="001E72DB" w:rsidRPr="008A7592" w14:paraId="04177137" w14:textId="77777777">
        <w:trPr>
          <w:trHeight w:val="332"/>
          <w:jc w:val="center"/>
        </w:trPr>
        <w:tc>
          <w:tcPr>
            <w:tcW w:w="1845" w:type="dxa"/>
            <w:tcBorders>
              <w:bottom w:val="single" w:sz="4" w:space="0" w:color="000000"/>
            </w:tcBorders>
            <w:shd w:val="clear" w:color="auto" w:fill="D9D9D9"/>
          </w:tcPr>
          <w:p w14:paraId="78686BE7"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ÍTEM</w:t>
            </w:r>
          </w:p>
        </w:tc>
        <w:tc>
          <w:tcPr>
            <w:tcW w:w="6944" w:type="dxa"/>
            <w:shd w:val="clear" w:color="auto" w:fill="D9D9D9"/>
          </w:tcPr>
          <w:p w14:paraId="590085BC" w14:textId="77777777" w:rsidR="001E72DB" w:rsidRPr="008A7592" w:rsidRDefault="006A5E87">
            <w:pPr>
              <w:widowControl w:val="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SUBÍTEM / DESCRIPCIÓN</w:t>
            </w:r>
          </w:p>
        </w:tc>
      </w:tr>
      <w:tr w:rsidR="001E72DB" w:rsidRPr="008A7592" w14:paraId="40F3B7A0" w14:textId="77777777">
        <w:trPr>
          <w:trHeight w:val="393"/>
          <w:jc w:val="center"/>
        </w:trPr>
        <w:tc>
          <w:tcPr>
            <w:tcW w:w="1845" w:type="dxa"/>
            <w:shd w:val="clear" w:color="auto" w:fill="auto"/>
          </w:tcPr>
          <w:p w14:paraId="125EFE62" w14:textId="77777777" w:rsidR="001E72DB" w:rsidRPr="008A7592" w:rsidRDefault="006A5E87">
            <w:pPr>
              <w:widowControl w:val="0"/>
              <w:numPr>
                <w:ilvl w:val="0"/>
                <w:numId w:val="8"/>
              </w:numPr>
              <w:ind w:left="356" w:hanging="356"/>
              <w:jc w:val="both"/>
              <w:rPr>
                <w:rFonts w:asciiTheme="majorHAnsi" w:eastAsia="gobCL" w:hAnsiTheme="majorHAnsi" w:cstheme="majorHAnsi"/>
                <w:b/>
                <w:sz w:val="22"/>
                <w:szCs w:val="22"/>
              </w:rPr>
            </w:pPr>
            <w:r w:rsidRPr="008A7592">
              <w:rPr>
                <w:rFonts w:asciiTheme="majorHAnsi" w:eastAsia="gobCL" w:hAnsiTheme="majorHAnsi" w:cstheme="majorHAnsi"/>
                <w:b/>
                <w:sz w:val="22"/>
                <w:szCs w:val="22"/>
              </w:rPr>
              <w:t>Acciones de</w:t>
            </w:r>
          </w:p>
          <w:p w14:paraId="6151C04E" w14:textId="77777777" w:rsidR="001E72DB" w:rsidRPr="008A7592" w:rsidRDefault="006A5E87">
            <w:pPr>
              <w:widowControl w:val="0"/>
              <w:ind w:left="356"/>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marketing</w:t>
            </w:r>
          </w:p>
        </w:tc>
        <w:tc>
          <w:tcPr>
            <w:tcW w:w="6944" w:type="dxa"/>
            <w:shd w:val="clear" w:color="auto" w:fill="auto"/>
          </w:tcPr>
          <w:p w14:paraId="184B4DD9" w14:textId="77777777" w:rsidR="001E72DB" w:rsidRPr="008A7592" w:rsidRDefault="001E72DB">
            <w:pPr>
              <w:ind w:left="212" w:hanging="201"/>
              <w:jc w:val="both"/>
              <w:rPr>
                <w:rFonts w:asciiTheme="majorHAnsi" w:eastAsia="gobCL" w:hAnsiTheme="majorHAnsi" w:cstheme="majorHAnsi"/>
                <w:sz w:val="22"/>
                <w:szCs w:val="22"/>
              </w:rPr>
            </w:pPr>
          </w:p>
          <w:p w14:paraId="1BF64BAF" w14:textId="77777777" w:rsidR="001E72DB" w:rsidRPr="008A7592" w:rsidRDefault="006A5E87">
            <w:pPr>
              <w:numPr>
                <w:ilvl w:val="0"/>
                <w:numId w:val="6"/>
              </w:numPr>
              <w:ind w:left="212" w:hanging="201"/>
              <w:jc w:val="both"/>
              <w:rPr>
                <w:rFonts w:asciiTheme="majorHAnsi" w:eastAsia="gobCL" w:hAnsiTheme="majorHAnsi" w:cstheme="majorHAnsi"/>
                <w:sz w:val="22"/>
                <w:szCs w:val="22"/>
              </w:rPr>
            </w:pPr>
            <w:r w:rsidRPr="008A7592">
              <w:rPr>
                <w:rFonts w:asciiTheme="majorHAnsi" w:eastAsia="gobCL" w:hAnsiTheme="majorHAnsi" w:cstheme="majorHAnsi"/>
                <w:b/>
                <w:sz w:val="22"/>
                <w:szCs w:val="22"/>
                <w:u w:val="single"/>
              </w:rPr>
              <w:t>Promoción, publicidad y difusión</w:t>
            </w:r>
            <w:r w:rsidRPr="008A7592">
              <w:rPr>
                <w:rFonts w:asciiTheme="majorHAnsi" w:eastAsia="gobCL" w:hAnsiTheme="majorHAnsi" w:cstheme="majorHAnsi"/>
                <w:sz w:val="22"/>
                <w:szCs w:val="22"/>
              </w:rPr>
              <w:t xml:space="preserve">: comprende el gasto en contratación de servicios publicitarios, de promoción y difusión de los proyectos de fomento productivo, incluidos además servicios asociados a Marketing Digital.     </w:t>
            </w:r>
          </w:p>
          <w:p w14:paraId="52C247D9" w14:textId="77777777" w:rsidR="001E72DB" w:rsidRPr="008A7592" w:rsidRDefault="001E72DB">
            <w:pPr>
              <w:ind w:left="212"/>
              <w:jc w:val="both"/>
              <w:rPr>
                <w:rFonts w:asciiTheme="majorHAnsi" w:eastAsia="gobCL" w:hAnsiTheme="majorHAnsi" w:cstheme="majorHAnsi"/>
                <w:sz w:val="22"/>
                <w:szCs w:val="22"/>
              </w:rPr>
            </w:pPr>
          </w:p>
          <w:p w14:paraId="024B306B" w14:textId="77777777" w:rsidR="001E72DB" w:rsidRPr="008A7592" w:rsidRDefault="006A5E87">
            <w:pPr>
              <w:ind w:left="212" w:hanging="201"/>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    Se incluye en este ítem la contratación de los servicios de diseño, producción gráfica, audiovisual y publicitaria. Se excluyen los gastos de este subítem presentados con boletas del beneficiario, socios, representantes legales, y sus respectivos cónyuges, conviviente civil, familiares por consanguinidad y afinidad, hasta segundo grado inclusive. Ver Anexo N° 3: Declaración Jurada de No Consanguinidad.</w:t>
            </w:r>
          </w:p>
          <w:p w14:paraId="198D3185" w14:textId="77777777" w:rsidR="001E72DB" w:rsidRPr="008A7592" w:rsidRDefault="001E72DB">
            <w:pPr>
              <w:ind w:left="212" w:hanging="201"/>
              <w:jc w:val="both"/>
              <w:rPr>
                <w:rFonts w:asciiTheme="majorHAnsi" w:eastAsia="gobCL" w:hAnsiTheme="majorHAnsi" w:cstheme="majorHAnsi"/>
                <w:sz w:val="22"/>
                <w:szCs w:val="22"/>
              </w:rPr>
            </w:pPr>
          </w:p>
          <w:p w14:paraId="58B17B15" w14:textId="77777777" w:rsidR="001E72DB" w:rsidRPr="008A7592" w:rsidRDefault="006A5E87">
            <w:pPr>
              <w:ind w:left="212" w:hanging="201"/>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    Se excluyen los gastos por flete señalado en este subítem, presentados con boletas del beneficiario/a, socios, representantes legales, y sus respectivos cónyuges, conviviente civil, familiares por consanguinidad y afinidad hasta el segundo grado inclusive. Asimismo, se excluyen los gastos presentados con boletas del beneficiario, socios, representantes, y sus respectivos cónyuges, conviviente civil, familiares por consanguinidad y afinidad hasta el segundo grado inclusive. Ver Anexo N° 3: Declaración Jurada No Consanguinidad.</w:t>
            </w:r>
          </w:p>
          <w:p w14:paraId="2BCBB537" w14:textId="77777777" w:rsidR="001E72DB" w:rsidRPr="008A7592" w:rsidRDefault="001E72DB">
            <w:pPr>
              <w:ind w:left="212" w:hanging="201"/>
              <w:jc w:val="both"/>
              <w:rPr>
                <w:rFonts w:asciiTheme="majorHAnsi" w:eastAsia="gobCL" w:hAnsiTheme="majorHAnsi" w:cstheme="majorHAnsi"/>
                <w:sz w:val="22"/>
                <w:szCs w:val="22"/>
              </w:rPr>
            </w:pPr>
          </w:p>
        </w:tc>
      </w:tr>
    </w:tbl>
    <w:p w14:paraId="60D85B40" w14:textId="45A936B5" w:rsidR="001E72DB" w:rsidRDefault="001E72DB">
      <w:pPr>
        <w:rPr>
          <w:rFonts w:asciiTheme="majorHAnsi" w:eastAsia="gobCL" w:hAnsiTheme="majorHAnsi" w:cstheme="majorHAnsi"/>
        </w:rPr>
      </w:pPr>
    </w:p>
    <w:p w14:paraId="07A48BD5" w14:textId="77777777" w:rsidR="00926838" w:rsidRPr="008A7592" w:rsidRDefault="00926838">
      <w:pPr>
        <w:rPr>
          <w:rFonts w:asciiTheme="majorHAnsi" w:eastAsia="gobCL" w:hAnsiTheme="majorHAnsi" w:cstheme="majorHAnsi"/>
        </w:rPr>
      </w:pPr>
    </w:p>
    <w:tbl>
      <w:tblPr>
        <w:tblStyle w:val="afff6"/>
        <w:tblW w:w="8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7088"/>
      </w:tblGrid>
      <w:tr w:rsidR="001E72DB" w:rsidRPr="008A7592" w14:paraId="745BBDE0" w14:textId="77777777">
        <w:trPr>
          <w:trHeight w:val="576"/>
        </w:trPr>
        <w:tc>
          <w:tcPr>
            <w:tcW w:w="88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319631" w14:textId="77777777" w:rsidR="001E72DB" w:rsidRPr="008A7592" w:rsidRDefault="006A5E87">
            <w:pPr>
              <w:widowControl w:val="0"/>
              <w:jc w:val="both"/>
              <w:rPr>
                <w:rFonts w:asciiTheme="majorHAnsi" w:eastAsia="gobCL" w:hAnsiTheme="majorHAnsi" w:cstheme="majorHAnsi"/>
                <w:b/>
                <w:sz w:val="22"/>
                <w:szCs w:val="22"/>
              </w:rPr>
            </w:pPr>
            <w:r w:rsidRPr="008A7592">
              <w:rPr>
                <w:rFonts w:asciiTheme="majorHAnsi" w:eastAsia="gobCL" w:hAnsiTheme="majorHAnsi" w:cstheme="majorHAnsi"/>
                <w:b/>
                <w:sz w:val="22"/>
                <w:szCs w:val="22"/>
              </w:rPr>
              <w:lastRenderedPageBreak/>
              <w:t>CATEGORÍA: INVERSIONES</w:t>
            </w:r>
          </w:p>
        </w:tc>
      </w:tr>
      <w:tr w:rsidR="001E72DB" w:rsidRPr="008A7592" w14:paraId="23FF5068" w14:textId="77777777">
        <w:trPr>
          <w:trHeight w:val="392"/>
        </w:trPr>
        <w:tc>
          <w:tcPr>
            <w:tcW w:w="1776" w:type="dxa"/>
            <w:shd w:val="clear" w:color="auto" w:fill="D9D9D9"/>
          </w:tcPr>
          <w:p w14:paraId="7E901FAD"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ITEM</w:t>
            </w:r>
          </w:p>
        </w:tc>
        <w:tc>
          <w:tcPr>
            <w:tcW w:w="7088" w:type="dxa"/>
            <w:shd w:val="clear" w:color="auto" w:fill="D9D9D9"/>
          </w:tcPr>
          <w:p w14:paraId="7A1C1FDD" w14:textId="77777777" w:rsidR="001E72DB" w:rsidRPr="008A7592" w:rsidRDefault="006A5E87">
            <w:pPr>
              <w:widowControl w:val="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SUBÍTEM / DESCRIPCIÓN</w:t>
            </w:r>
          </w:p>
        </w:tc>
      </w:tr>
      <w:tr w:rsidR="001E72DB" w:rsidRPr="008A7592" w14:paraId="5508FB06" w14:textId="77777777">
        <w:tc>
          <w:tcPr>
            <w:tcW w:w="1776" w:type="dxa"/>
          </w:tcPr>
          <w:p w14:paraId="14BC67A5" w14:textId="77777777" w:rsidR="001E72DB" w:rsidRPr="008A7592" w:rsidRDefault="006A5E87">
            <w:pPr>
              <w:widowControl w:val="0"/>
              <w:numPr>
                <w:ilvl w:val="0"/>
                <w:numId w:val="3"/>
              </w:numPr>
              <w:ind w:left="214" w:hanging="214"/>
              <w:jc w:val="both"/>
              <w:rPr>
                <w:rFonts w:asciiTheme="majorHAnsi" w:eastAsia="gobCL" w:hAnsiTheme="majorHAnsi" w:cstheme="majorHAnsi"/>
                <w:b/>
                <w:sz w:val="22"/>
                <w:szCs w:val="22"/>
              </w:rPr>
            </w:pPr>
            <w:r w:rsidRPr="008A7592">
              <w:rPr>
                <w:rFonts w:asciiTheme="majorHAnsi" w:eastAsia="gobCL" w:hAnsiTheme="majorHAnsi" w:cstheme="majorHAnsi"/>
                <w:b/>
                <w:sz w:val="22"/>
                <w:szCs w:val="22"/>
              </w:rPr>
              <w:t>Activos</w:t>
            </w:r>
          </w:p>
        </w:tc>
        <w:tc>
          <w:tcPr>
            <w:tcW w:w="7088" w:type="dxa"/>
          </w:tcPr>
          <w:p w14:paraId="1AE0F1D2" w14:textId="77777777" w:rsidR="001E72DB" w:rsidRPr="008A7592" w:rsidRDefault="006A5E87">
            <w:pPr>
              <w:widowControl w:val="0"/>
              <w:numPr>
                <w:ilvl w:val="0"/>
                <w:numId w:val="14"/>
              </w:num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u w:val="single"/>
              </w:rPr>
              <w:t>Activos fijos</w:t>
            </w:r>
            <w:r w:rsidRPr="008A7592">
              <w:rPr>
                <w:rFonts w:asciiTheme="majorHAnsi" w:eastAsia="gobCL" w:hAnsiTheme="majorHAnsi" w:cstheme="majorHAnsi"/>
                <w:sz w:val="22"/>
                <w:szCs w:val="22"/>
              </w:rPr>
              <w:t>: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stands y otros similares. Incluye la adquisición de casas prefabricadas, invernaderos, contenedores (containers)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2A9C6B4" w14:textId="77777777" w:rsidR="001E72DB" w:rsidRPr="008A7592" w:rsidRDefault="001E72DB">
            <w:pPr>
              <w:widowControl w:val="0"/>
              <w:ind w:left="360"/>
              <w:jc w:val="both"/>
              <w:rPr>
                <w:rFonts w:asciiTheme="majorHAnsi" w:eastAsia="gobCL" w:hAnsiTheme="majorHAnsi" w:cstheme="majorHAnsi"/>
                <w:sz w:val="22"/>
                <w:szCs w:val="22"/>
              </w:rPr>
            </w:pPr>
          </w:p>
          <w:p w14:paraId="0638B0D3" w14:textId="77777777"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47E4426D" w14:textId="77777777"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14:paraId="1AD53D25" w14:textId="77777777"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 es decir, aquellos que se consumen con el uso.</w:t>
            </w:r>
          </w:p>
          <w:p w14:paraId="01977D5A" w14:textId="77777777"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Se aceptará el pago de la cuota inicial o pie de leasing financieros suscritos con bancos o instituciones financieras para el financiamiento de máquinas y/o equipos. Este financiamiento solo se podrá imputar como aporte empresarial.</w:t>
            </w:r>
          </w:p>
          <w:p w14:paraId="2BB08F0F" w14:textId="77777777" w:rsidR="001E72DB" w:rsidRPr="008A7592" w:rsidRDefault="006A5E87">
            <w:pPr>
              <w:widowControl w:val="0"/>
              <w:numPr>
                <w:ilvl w:val="0"/>
                <w:numId w:val="14"/>
              </w:num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u w:val="single"/>
              </w:rPr>
              <w:t>Activos intangibles:</w:t>
            </w:r>
            <w:r w:rsidRPr="008A7592">
              <w:rPr>
                <w:rFonts w:asciiTheme="majorHAnsi" w:eastAsia="gobCL" w:hAnsiTheme="majorHAnsi" w:cstheme="majorHAnsi"/>
                <w:sz w:val="22"/>
                <w:szCs w:val="22"/>
              </w:rPr>
              <w:t xml:space="preserve"> corresponde a la adquisición de bienes intangibles, tales como software, registro de marca, manejo de inventario, catálogos digitales, entre otros que sean estrictamente necesarios para el funcionamiento del proyecto.</w:t>
            </w:r>
          </w:p>
          <w:p w14:paraId="2F6CF01E" w14:textId="77777777" w:rsidR="001E72DB" w:rsidRPr="008A7592" w:rsidRDefault="001E72DB">
            <w:pPr>
              <w:widowControl w:val="0"/>
              <w:ind w:left="360"/>
              <w:jc w:val="both"/>
              <w:rPr>
                <w:rFonts w:asciiTheme="majorHAnsi" w:eastAsia="gobCL" w:hAnsiTheme="majorHAnsi" w:cstheme="majorHAnsi"/>
                <w:sz w:val="22"/>
                <w:szCs w:val="22"/>
              </w:rPr>
            </w:pPr>
          </w:p>
          <w:p w14:paraId="014480B0" w14:textId="77777777" w:rsidR="001E72DB" w:rsidRPr="008A7592" w:rsidRDefault="006A5E87">
            <w:pPr>
              <w:widowControl w:val="0"/>
              <w:ind w:left="134"/>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Se excluye la adquisición de bienes propios de uno de los socios, </w:t>
            </w:r>
            <w:r w:rsidRPr="008A7592">
              <w:rPr>
                <w:rFonts w:asciiTheme="majorHAnsi" w:eastAsia="gobCL" w:hAnsiTheme="majorHAnsi" w:cstheme="majorHAnsi"/>
                <w:sz w:val="22"/>
                <w:szCs w:val="22"/>
              </w:rPr>
              <w:lastRenderedPageBreak/>
              <w:t>representantes o de sus respectivos cónyuges, conviviente civil, familiares por consanguinidad y afinidad hasta el segundo grado inclusive (hijos, padre, madre y hermanos).</w:t>
            </w:r>
          </w:p>
          <w:p w14:paraId="3C098A3C" w14:textId="77777777" w:rsidR="001E72DB" w:rsidRPr="008A7592" w:rsidRDefault="001E72DB">
            <w:pPr>
              <w:widowControl w:val="0"/>
              <w:ind w:left="134"/>
              <w:jc w:val="both"/>
              <w:rPr>
                <w:rFonts w:asciiTheme="majorHAnsi" w:eastAsia="gobCL" w:hAnsiTheme="majorHAnsi" w:cstheme="majorHAnsi"/>
                <w:sz w:val="22"/>
                <w:szCs w:val="22"/>
              </w:rPr>
            </w:pPr>
          </w:p>
        </w:tc>
      </w:tr>
      <w:tr w:rsidR="001E72DB" w:rsidRPr="008A7592" w14:paraId="086D8D72" w14:textId="77777777">
        <w:tc>
          <w:tcPr>
            <w:tcW w:w="1776" w:type="dxa"/>
            <w:tcBorders>
              <w:top w:val="single" w:sz="4" w:space="0" w:color="000000"/>
              <w:left w:val="single" w:sz="4" w:space="0" w:color="000000"/>
              <w:bottom w:val="single" w:sz="4" w:space="0" w:color="000000"/>
              <w:right w:val="single" w:sz="4" w:space="0" w:color="000000"/>
            </w:tcBorders>
          </w:tcPr>
          <w:p w14:paraId="5492ECFF" w14:textId="77777777" w:rsidR="001E72DB" w:rsidRPr="008A7592" w:rsidRDefault="006A5E87">
            <w:pPr>
              <w:numPr>
                <w:ilvl w:val="0"/>
                <w:numId w:val="9"/>
              </w:numPr>
              <w:rPr>
                <w:rFonts w:asciiTheme="majorHAnsi" w:eastAsia="gobCL" w:hAnsiTheme="majorHAnsi" w:cstheme="majorHAnsi"/>
                <w:b/>
                <w:sz w:val="22"/>
                <w:szCs w:val="22"/>
              </w:rPr>
            </w:pPr>
            <w:r w:rsidRPr="008A7592">
              <w:rPr>
                <w:rFonts w:asciiTheme="majorHAnsi" w:eastAsia="gobCL" w:hAnsiTheme="majorHAnsi" w:cstheme="majorHAnsi"/>
                <w:b/>
                <w:sz w:val="22"/>
                <w:szCs w:val="22"/>
              </w:rPr>
              <w:lastRenderedPageBreak/>
              <w:t>Capital de trabajo</w:t>
            </w:r>
          </w:p>
          <w:p w14:paraId="239AC7FB" w14:textId="77777777" w:rsidR="001E72DB" w:rsidRPr="008A7592" w:rsidRDefault="001E72DB">
            <w:pPr>
              <w:ind w:left="356"/>
              <w:rPr>
                <w:rFonts w:asciiTheme="majorHAnsi" w:eastAsia="gobCL" w:hAnsiTheme="majorHAnsi" w:cstheme="majorHAnsi"/>
                <w:sz w:val="22"/>
                <w:szCs w:val="22"/>
              </w:rPr>
            </w:pPr>
          </w:p>
          <w:p w14:paraId="03F6BDC1" w14:textId="77777777" w:rsidR="001E72DB" w:rsidRPr="008A7592" w:rsidRDefault="006A5E87">
            <w:pPr>
              <w:ind w:left="356"/>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2BDA593A" w14:textId="77777777" w:rsidR="001E72DB" w:rsidRPr="008A7592"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Materias primas y materiales</w:t>
            </w:r>
            <w:r w:rsidRPr="008A7592">
              <w:rPr>
                <w:rFonts w:asciiTheme="majorHAnsi" w:eastAsia="gobCL" w:hAnsiTheme="majorHAnsi" w:cstheme="majorHAnsi"/>
                <w:color w:val="000000"/>
                <w:sz w:val="22"/>
                <w:szCs w:val="22"/>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14:paraId="729DBDD0" w14:textId="77777777" w:rsidR="001E72DB" w:rsidRPr="008A7592"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14:paraId="2887DA29" w14:textId="77777777" w:rsidR="001E72DB" w:rsidRPr="008A7592"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y afinidad hasta segundo grado inclusive (hijos, padre, madre y hermanos) y autocontrataciones. Ver Anexo N° 3: Declaración Jurada de No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w:t>
            </w:r>
          </w:p>
          <w:p w14:paraId="7EC92BA3" w14:textId="77777777" w:rsidR="001E72DB" w:rsidRPr="008A7592"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14:paraId="069BF6C4" w14:textId="77777777" w:rsidR="001E72DB" w:rsidRPr="008A7592"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Mercadería:</w:t>
            </w:r>
            <w:r w:rsidRPr="008A7592">
              <w:rPr>
                <w:rFonts w:asciiTheme="majorHAnsi" w:eastAsia="gobCL" w:hAnsiTheme="majorHAnsi" w:cstheme="majorHAnsi"/>
                <w:color w:val="000000"/>
                <w:sz w:val="22"/>
                <w:szCs w:val="22"/>
              </w:rPr>
              <w:t xml:space="preserve"> Comprende el gasto en aquellos bienes elaborados que serán objeto de venta directa o comercialización; por ejemplo, se compran y se venden pantalones.</w:t>
            </w:r>
          </w:p>
          <w:p w14:paraId="28567C12" w14:textId="77777777" w:rsidR="001E72DB" w:rsidRPr="008A7592"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14:paraId="18E2813A" w14:textId="77777777" w:rsidR="001E72DB" w:rsidRPr="008A7592"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y afinidad hasta segundo grado inclusive (hijos, padre, madre y hermanos), y autocontrataciones. Ver Anexo N° 3: Declaración Jurada de No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w:t>
            </w:r>
          </w:p>
          <w:p w14:paraId="44845ADF" w14:textId="77777777" w:rsidR="001E72DB" w:rsidRPr="008A7592" w:rsidRDefault="001E72DB">
            <w:pPr>
              <w:widowControl w:val="0"/>
              <w:pBdr>
                <w:top w:val="nil"/>
                <w:left w:val="nil"/>
                <w:bottom w:val="nil"/>
                <w:right w:val="nil"/>
                <w:between w:val="nil"/>
              </w:pBdr>
              <w:ind w:left="356"/>
              <w:jc w:val="both"/>
              <w:rPr>
                <w:rFonts w:asciiTheme="majorHAnsi" w:eastAsia="gobCL" w:hAnsiTheme="majorHAnsi" w:cstheme="majorHAnsi"/>
                <w:color w:val="000000"/>
                <w:sz w:val="22"/>
                <w:szCs w:val="22"/>
              </w:rPr>
            </w:pPr>
          </w:p>
          <w:p w14:paraId="65142B41" w14:textId="4DD48FF1" w:rsidR="00B814E2" w:rsidRDefault="006A5E87" w:rsidP="00894AD0">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B814E2">
              <w:rPr>
                <w:rFonts w:asciiTheme="majorHAnsi" w:eastAsia="gobCL" w:hAnsiTheme="majorHAnsi" w:cstheme="majorHAnsi"/>
                <w:b/>
                <w:color w:val="000000"/>
                <w:sz w:val="22"/>
                <w:szCs w:val="22"/>
                <w:u w:val="single"/>
              </w:rPr>
              <w:t>Arriendos:</w:t>
            </w:r>
            <w:r w:rsidRPr="00B814E2">
              <w:rPr>
                <w:rFonts w:asciiTheme="majorHAnsi" w:eastAsia="gobCL" w:hAnsiTheme="majorHAnsi" w:cstheme="majorHAnsi"/>
                <w:color w:val="000000"/>
                <w:sz w:val="22"/>
                <w:szCs w:val="22"/>
              </w:rPr>
              <w:t xml:space="preserve"> </w:t>
            </w:r>
            <w:r w:rsidR="00B814E2" w:rsidRPr="00B814E2">
              <w:rPr>
                <w:rFonts w:asciiTheme="majorHAnsi" w:eastAsia="gobCL" w:hAnsiTheme="majorHAnsi" w:cstheme="majorHAnsi"/>
                <w:color w:val="000000"/>
                <w:sz w:val="22"/>
                <w:szCs w:val="22"/>
              </w:rPr>
              <w:t>Comprende el gasto en arriendos</w:t>
            </w:r>
            <w:r w:rsidR="00D27637">
              <w:rPr>
                <w:rFonts w:asciiTheme="majorHAnsi" w:eastAsia="gobCL" w:hAnsiTheme="majorHAnsi" w:cstheme="majorHAnsi"/>
                <w:color w:val="000000"/>
                <w:sz w:val="22"/>
                <w:szCs w:val="22"/>
              </w:rPr>
              <w:t xml:space="preserve"> </w:t>
            </w:r>
            <w:r w:rsidR="00B814E2" w:rsidRPr="00B814E2">
              <w:rPr>
                <w:rFonts w:asciiTheme="majorHAnsi" w:eastAsia="gobCL" w:hAnsiTheme="majorHAnsi" w:cstheme="majorHAnsi"/>
                <w:color w:val="000000"/>
                <w:sz w:val="22"/>
                <w:szCs w:val="22"/>
              </w:rPr>
              <w:t xml:space="preserve">de bienes raíces (industriales, comerciales o agrícolas) y/o maquinarias necesarias para el desarrollo del negocio. </w:t>
            </w:r>
            <w:r w:rsidR="00812198" w:rsidRPr="00894AD0">
              <w:rPr>
                <w:rFonts w:asciiTheme="majorHAnsi" w:eastAsia="gobCL" w:hAnsiTheme="majorHAnsi" w:cstheme="majorHAnsi"/>
                <w:b/>
                <w:color w:val="000000"/>
              </w:rPr>
              <w:t>Sólo se financiarán arriendos por un plazo máximo de 4 meses</w:t>
            </w:r>
            <w:r w:rsidR="00812198">
              <w:rPr>
                <w:rFonts w:asciiTheme="majorHAnsi" w:eastAsia="gobCL" w:hAnsiTheme="majorHAnsi" w:cstheme="majorHAnsi"/>
                <w:color w:val="000000"/>
                <w:sz w:val="22"/>
                <w:szCs w:val="22"/>
              </w:rPr>
              <w:t xml:space="preserve">. </w:t>
            </w:r>
            <w:r w:rsidR="00B814E2" w:rsidRPr="00B814E2">
              <w:rPr>
                <w:rFonts w:asciiTheme="majorHAnsi" w:eastAsia="gobCL" w:hAnsiTheme="majorHAnsi" w:cstheme="majorHAnsi"/>
                <w:color w:val="000000"/>
                <w:sz w:val="22"/>
                <w:szCs w:val="22"/>
              </w:rPr>
              <w:t xml:space="preserve">En el caso de bienes raíces, para validar el pago por dicho concepto, el contrato de arriendo deberá estar vigente, tener una fecha de suscripción </w:t>
            </w:r>
            <w:r w:rsidR="00B814E2" w:rsidRPr="00D27637">
              <w:rPr>
                <w:rFonts w:asciiTheme="majorHAnsi" w:eastAsia="gobCL" w:hAnsiTheme="majorHAnsi" w:cstheme="majorHAnsi"/>
                <w:color w:val="000000"/>
              </w:rPr>
              <w:t>anterior al 01 de marzo de 2020</w:t>
            </w:r>
            <w:r w:rsidR="00B814E2" w:rsidRPr="00D27637">
              <w:rPr>
                <w:rFonts w:asciiTheme="majorHAnsi" w:eastAsia="gobCL" w:hAnsiTheme="majorHAnsi" w:cstheme="majorHAnsi"/>
                <w:color w:val="000000"/>
                <w:sz w:val="22"/>
                <w:szCs w:val="22"/>
              </w:rPr>
              <w:t xml:space="preserve"> y estar suscrito ante Notario Público. </w:t>
            </w:r>
            <w:r w:rsidR="00B814E2" w:rsidRPr="00D27637">
              <w:rPr>
                <w:rFonts w:asciiTheme="majorHAnsi" w:eastAsia="gobCL" w:hAnsiTheme="majorHAnsi" w:cstheme="majorHAnsi"/>
                <w:color w:val="000000"/>
              </w:rPr>
              <w:t>En caso contrario, se deberá respaldar con facturas correspondientes al pago emitidas por el arrendador de la propiedad</w:t>
            </w:r>
            <w:r w:rsidR="00B814E2" w:rsidRPr="00B814E2">
              <w:rPr>
                <w:rFonts w:asciiTheme="majorHAnsi" w:eastAsia="gobCL" w:hAnsiTheme="majorHAnsi" w:cstheme="majorHAnsi"/>
                <w:color w:val="000000"/>
                <w:sz w:val="22"/>
                <w:szCs w:val="22"/>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B814E2" w:rsidRPr="00894AD0">
              <w:rPr>
                <w:rFonts w:asciiTheme="majorHAnsi" w:eastAsia="gobCL" w:hAnsiTheme="majorHAnsi" w:cstheme="majorHAnsi"/>
                <w:b/>
                <w:color w:val="000000"/>
              </w:rPr>
              <w:t xml:space="preserve">Se podrá financiar, asimismo, en el caso de que el beneficiario sea persona jurídica y el contrato de arriendo sea suscrito por el representante legal o </w:t>
            </w:r>
            <w:r w:rsidR="00B814E2" w:rsidRPr="00894AD0">
              <w:rPr>
                <w:rFonts w:asciiTheme="majorHAnsi" w:eastAsia="gobCL" w:hAnsiTheme="majorHAnsi" w:cstheme="majorHAnsi"/>
                <w:b/>
                <w:color w:val="000000"/>
              </w:rPr>
              <w:lastRenderedPageBreak/>
              <w:t>un socio, que tenga más de un 50% de participación en el capital social, como arrendatario.</w:t>
            </w:r>
          </w:p>
          <w:p w14:paraId="027C2ED8" w14:textId="768F992F" w:rsidR="001E72DB" w:rsidRPr="00B814E2" w:rsidRDefault="00B814E2" w:rsidP="00894AD0">
            <w:pPr>
              <w:pBdr>
                <w:top w:val="nil"/>
                <w:left w:val="nil"/>
                <w:bottom w:val="nil"/>
                <w:right w:val="nil"/>
                <w:between w:val="nil"/>
              </w:pBdr>
              <w:ind w:left="720"/>
              <w:jc w:val="both"/>
              <w:rPr>
                <w:rFonts w:asciiTheme="majorHAnsi" w:eastAsia="gobCL" w:hAnsiTheme="majorHAnsi" w:cstheme="majorHAnsi"/>
                <w:color w:val="000000"/>
                <w:sz w:val="22"/>
                <w:szCs w:val="22"/>
              </w:rPr>
            </w:pPr>
            <w:r w:rsidRPr="00B814E2">
              <w:rPr>
                <w:rFonts w:asciiTheme="majorHAnsi" w:eastAsia="gobCL" w:hAnsiTheme="majorHAnsi" w:cstheme="majorHAnsi"/>
                <w:color w:val="000000"/>
                <w:sz w:val="22"/>
                <w:szCs w:val="22"/>
              </w:rPr>
              <w:t xml:space="preserve">  </w:t>
            </w:r>
          </w:p>
          <w:p w14:paraId="711DC7DE" w14:textId="7DF48BE5" w:rsidR="001E72DB" w:rsidRPr="008A7592" w:rsidRDefault="00CB7AD5">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Pr>
                <w:rFonts w:asciiTheme="majorHAnsi" w:eastAsia="gobCL" w:hAnsiTheme="majorHAnsi" w:cstheme="majorHAnsi"/>
                <w:b/>
                <w:color w:val="000000"/>
                <w:sz w:val="22"/>
                <w:szCs w:val="22"/>
                <w:u w:val="single"/>
              </w:rPr>
              <w:t>C</w:t>
            </w:r>
            <w:r w:rsidR="006A5E87" w:rsidRPr="008A7592">
              <w:rPr>
                <w:rFonts w:asciiTheme="majorHAnsi" w:eastAsia="gobCL" w:hAnsiTheme="majorHAnsi" w:cstheme="majorHAnsi"/>
                <w:b/>
                <w:color w:val="000000"/>
                <w:sz w:val="22"/>
                <w:szCs w:val="22"/>
                <w:u w:val="single"/>
              </w:rPr>
              <w:t>onsumos básicos</w:t>
            </w:r>
            <w:r w:rsidR="006A5E87" w:rsidRPr="008A7592">
              <w:rPr>
                <w:rFonts w:asciiTheme="majorHAnsi" w:eastAsia="gobCL" w:hAnsiTheme="majorHAnsi" w:cstheme="majorHAnsi"/>
                <w:color w:val="000000"/>
                <w:sz w:val="22"/>
                <w:szCs w:val="22"/>
              </w:rPr>
              <w:t>: Considera el pago de cuentas de agua, energía eléctrica, gas, teléfono y/o internet, asociados al negocio afectado (la boleta o factura debe estar a nombre de la empresa).</w:t>
            </w:r>
          </w:p>
          <w:p w14:paraId="1E8980B8" w14:textId="77777777" w:rsidR="001E72DB" w:rsidRPr="008A7592" w:rsidRDefault="001E72DB">
            <w:pPr>
              <w:pBdr>
                <w:top w:val="nil"/>
                <w:left w:val="nil"/>
                <w:bottom w:val="nil"/>
                <w:right w:val="nil"/>
                <w:between w:val="nil"/>
              </w:pBdr>
              <w:ind w:left="720"/>
              <w:rPr>
                <w:rFonts w:asciiTheme="majorHAnsi" w:eastAsia="gobCL" w:hAnsiTheme="majorHAnsi" w:cstheme="majorHAnsi"/>
                <w:color w:val="000000"/>
                <w:sz w:val="22"/>
                <w:szCs w:val="22"/>
              </w:rPr>
            </w:pPr>
          </w:p>
          <w:p w14:paraId="1C1BE0FF" w14:textId="33108BC2" w:rsidR="001E72DB" w:rsidRPr="00D27637" w:rsidRDefault="006A5E87">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 xml:space="preserve">Pago </w:t>
            </w:r>
            <w:r w:rsidR="00CB7AD5">
              <w:rPr>
                <w:rFonts w:asciiTheme="majorHAnsi" w:eastAsia="gobCL" w:hAnsiTheme="majorHAnsi" w:cstheme="majorHAnsi"/>
                <w:b/>
                <w:color w:val="000000"/>
                <w:sz w:val="22"/>
                <w:szCs w:val="22"/>
                <w:u w:val="single"/>
              </w:rPr>
              <w:t>C</w:t>
            </w:r>
            <w:r w:rsidRPr="008A7592">
              <w:rPr>
                <w:rFonts w:asciiTheme="majorHAnsi" w:eastAsia="gobCL" w:hAnsiTheme="majorHAnsi" w:cstheme="majorHAnsi"/>
                <w:b/>
                <w:color w:val="000000"/>
                <w:sz w:val="22"/>
                <w:szCs w:val="22"/>
                <w:u w:val="single"/>
              </w:rPr>
              <w:t>rédito de consumo Empresa:</w:t>
            </w:r>
            <w:r w:rsidRPr="008A7592">
              <w:rPr>
                <w:rFonts w:asciiTheme="majorHAnsi" w:eastAsia="gobCL" w:hAnsiTheme="majorHAnsi" w:cstheme="majorHAnsi"/>
                <w:color w:val="000000"/>
                <w:sz w:val="22"/>
                <w:szCs w:val="22"/>
              </w:rPr>
              <w:t xml:space="preserve"> Considera el pago de cuotas de crédito de consumo obtenido por empresas jurídicas a contar del mes de noviembre 2019. Considera el pago del capital de la deuda y no de los intereses. Los créditos deben estar suscritos con instituciones </w:t>
            </w:r>
            <w:r w:rsidRPr="00913FF8">
              <w:rPr>
                <w:rFonts w:asciiTheme="majorHAnsi" w:eastAsia="gobCL" w:hAnsiTheme="majorHAnsi" w:cstheme="majorHAnsi"/>
                <w:color w:val="000000"/>
              </w:rPr>
              <w:t xml:space="preserve">financieras reguladas por la Comisión para el Mercado Financiero (ex SBIF), y deben estar a nombre de una persona jurídica. Se podrán pagar hasta 4 cuotas, a contar del </w:t>
            </w:r>
            <w:r w:rsidR="00FA7969" w:rsidRPr="00913FF8">
              <w:rPr>
                <w:rFonts w:asciiTheme="majorHAnsi" w:eastAsia="gobCL" w:hAnsiTheme="majorHAnsi" w:cstheme="majorHAnsi"/>
                <w:color w:val="000000"/>
              </w:rPr>
              <w:t>01</w:t>
            </w:r>
            <w:r w:rsidRPr="00913FF8">
              <w:rPr>
                <w:rFonts w:asciiTheme="majorHAnsi" w:eastAsia="gobCL" w:hAnsiTheme="majorHAnsi" w:cstheme="majorHAnsi"/>
                <w:color w:val="000000"/>
              </w:rPr>
              <w:t xml:space="preserve"> de </w:t>
            </w:r>
            <w:r w:rsidR="00FA7969" w:rsidRPr="00913FF8">
              <w:rPr>
                <w:rFonts w:asciiTheme="majorHAnsi" w:eastAsia="gobCL" w:hAnsiTheme="majorHAnsi" w:cstheme="majorHAnsi"/>
                <w:color w:val="000000"/>
              </w:rPr>
              <w:t>junio 2020</w:t>
            </w:r>
            <w:r w:rsidRPr="00D27637">
              <w:rPr>
                <w:rFonts w:asciiTheme="majorHAnsi" w:eastAsia="gobCL" w:hAnsiTheme="majorHAnsi" w:cstheme="majorHAnsi"/>
                <w:color w:val="000000"/>
              </w:rPr>
              <w:t>.</w:t>
            </w:r>
          </w:p>
          <w:p w14:paraId="74935B6B" w14:textId="77777777" w:rsidR="001E72DB" w:rsidRPr="008A7592" w:rsidRDefault="001E72DB">
            <w:pPr>
              <w:widowControl w:val="0"/>
              <w:pBdr>
                <w:top w:val="nil"/>
                <w:left w:val="nil"/>
                <w:bottom w:val="nil"/>
                <w:right w:val="nil"/>
                <w:between w:val="nil"/>
              </w:pBdr>
              <w:ind w:left="356"/>
              <w:jc w:val="both"/>
              <w:rPr>
                <w:rFonts w:asciiTheme="majorHAnsi" w:eastAsia="gobCL" w:hAnsiTheme="majorHAnsi" w:cstheme="majorHAnsi"/>
                <w:color w:val="000000"/>
                <w:sz w:val="22"/>
                <w:szCs w:val="22"/>
              </w:rPr>
            </w:pPr>
          </w:p>
          <w:p w14:paraId="54270E55" w14:textId="77777777" w:rsidR="001E72DB" w:rsidRPr="008A7592"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Pago de sueldos</w:t>
            </w:r>
            <w:r w:rsidRPr="008A7592">
              <w:rPr>
                <w:rFonts w:asciiTheme="majorHAnsi" w:eastAsia="gobCL" w:hAnsiTheme="majorHAnsi" w:cstheme="majorHAnsi"/>
                <w:color w:val="000000"/>
                <w:sz w:val="22"/>
                <w:szCs w:val="22"/>
              </w:rPr>
              <w:t>: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795DB375" w14:textId="77777777" w:rsidR="001E72DB" w:rsidRPr="008A7592" w:rsidRDefault="001E72DB">
            <w:pPr>
              <w:pBdr>
                <w:top w:val="nil"/>
                <w:left w:val="nil"/>
                <w:bottom w:val="nil"/>
                <w:right w:val="nil"/>
                <w:between w:val="nil"/>
              </w:pBdr>
              <w:ind w:left="720"/>
              <w:rPr>
                <w:rFonts w:asciiTheme="majorHAnsi" w:eastAsia="gobCL" w:hAnsiTheme="majorHAnsi" w:cstheme="majorHAnsi"/>
                <w:color w:val="000000"/>
                <w:sz w:val="22"/>
                <w:szCs w:val="22"/>
              </w:rPr>
            </w:pPr>
          </w:p>
          <w:p w14:paraId="1ABA94E1" w14:textId="77777777" w:rsidR="001E72DB" w:rsidRPr="008A7592"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Se excluyen: al beneficiario, socios, representantes legales y sus respectivos cónyuges, conviviente civil, familiares por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y afinidad hasta segundo grado inclusive (por ejemplo: hijos, padre, madre y hermanos). Ver Anexo N°3: Declaración Jurada de No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w:t>
            </w:r>
          </w:p>
          <w:p w14:paraId="02EE3B82" w14:textId="77777777" w:rsidR="001E72DB" w:rsidRPr="008A7592" w:rsidRDefault="001E72DB">
            <w:pPr>
              <w:widowControl w:val="0"/>
              <w:jc w:val="both"/>
              <w:rPr>
                <w:rFonts w:asciiTheme="majorHAnsi" w:eastAsia="gobCL" w:hAnsiTheme="majorHAnsi" w:cstheme="majorHAnsi"/>
                <w:sz w:val="22"/>
                <w:szCs w:val="22"/>
              </w:rPr>
            </w:pPr>
          </w:p>
        </w:tc>
      </w:tr>
    </w:tbl>
    <w:p w14:paraId="3B5508F3" w14:textId="77777777" w:rsidR="003A5408" w:rsidRDefault="003A5408">
      <w:pPr>
        <w:pBdr>
          <w:top w:val="nil"/>
          <w:left w:val="nil"/>
          <w:bottom w:val="nil"/>
          <w:right w:val="nil"/>
          <w:between w:val="nil"/>
        </w:pBdr>
        <w:spacing w:after="0"/>
        <w:jc w:val="both"/>
        <w:rPr>
          <w:rFonts w:asciiTheme="majorHAnsi" w:eastAsia="gobCL" w:hAnsiTheme="majorHAnsi" w:cstheme="majorHAnsi"/>
          <w:b/>
        </w:rPr>
      </w:pPr>
    </w:p>
    <w:p w14:paraId="14EF97ED" w14:textId="17F55F48" w:rsidR="001E72DB" w:rsidRPr="008A7592" w:rsidRDefault="006A5E87">
      <w:pPr>
        <w:pBdr>
          <w:top w:val="nil"/>
          <w:left w:val="nil"/>
          <w:bottom w:val="nil"/>
          <w:right w:val="nil"/>
          <w:between w:val="nil"/>
        </w:pBdr>
        <w:spacing w:after="0"/>
        <w:jc w:val="both"/>
        <w:rPr>
          <w:rFonts w:asciiTheme="majorHAnsi" w:eastAsia="gobCL" w:hAnsiTheme="majorHAnsi" w:cstheme="majorHAnsi"/>
          <w:b/>
        </w:rPr>
      </w:pPr>
      <w:r w:rsidRPr="008A7592">
        <w:rPr>
          <w:rFonts w:asciiTheme="majorHAnsi" w:eastAsia="gobCL" w:hAnsiTheme="majorHAnsi" w:cstheme="majorHAnsi"/>
          <w:b/>
        </w:rPr>
        <w:t xml:space="preserve">2.5. No se puede financiar con recursos Sercotec: </w:t>
      </w:r>
    </w:p>
    <w:p w14:paraId="46A4107A" w14:textId="77777777" w:rsidR="001E72DB" w:rsidRPr="008A7592" w:rsidRDefault="001E72DB">
      <w:pPr>
        <w:pBdr>
          <w:top w:val="nil"/>
          <w:left w:val="nil"/>
          <w:bottom w:val="nil"/>
          <w:right w:val="nil"/>
          <w:between w:val="nil"/>
        </w:pBdr>
        <w:spacing w:after="0"/>
        <w:jc w:val="both"/>
        <w:rPr>
          <w:rFonts w:asciiTheme="majorHAnsi" w:eastAsia="gobCL" w:hAnsiTheme="majorHAnsi" w:cstheme="majorHAnsi"/>
          <w:b/>
        </w:rPr>
      </w:pPr>
    </w:p>
    <w:p w14:paraId="1F18E6B3" w14:textId="77777777" w:rsidR="001E72DB" w:rsidRPr="008A7592" w:rsidRDefault="006A5E87">
      <w:pPr>
        <w:numPr>
          <w:ilvl w:val="0"/>
          <w:numId w:val="10"/>
        </w:numPr>
        <w:pBdr>
          <w:top w:val="nil"/>
          <w:left w:val="nil"/>
          <w:bottom w:val="nil"/>
          <w:right w:val="nil"/>
          <w:between w:val="nil"/>
        </w:pBdr>
        <w:spacing w:after="80"/>
        <w:rPr>
          <w:rFonts w:asciiTheme="majorHAnsi" w:eastAsia="gobCL" w:hAnsiTheme="majorHAnsi" w:cstheme="majorHAnsi"/>
        </w:rPr>
      </w:pPr>
      <w:r w:rsidRPr="008A7592">
        <w:rPr>
          <w:rFonts w:asciiTheme="majorHAnsi" w:eastAsia="gobCL" w:hAnsiTheme="majorHAnsi" w:cstheme="majorHAnsi"/>
        </w:rPr>
        <w:t>Lucro cesante</w:t>
      </w:r>
      <w:r w:rsidRPr="008A7592">
        <w:rPr>
          <w:rFonts w:asciiTheme="majorHAnsi" w:eastAsia="gobCL" w:hAnsiTheme="majorHAnsi" w:cstheme="majorHAnsi"/>
          <w:vertAlign w:val="superscript"/>
        </w:rPr>
        <w:footnoteReference w:id="5"/>
      </w:r>
      <w:r w:rsidRPr="008A7592">
        <w:rPr>
          <w:rFonts w:asciiTheme="majorHAnsi" w:eastAsia="gobCL" w:hAnsiTheme="majorHAnsi" w:cstheme="majorHAnsi"/>
        </w:rPr>
        <w:t xml:space="preserve"> ni sueldos patronales. </w:t>
      </w:r>
    </w:p>
    <w:p w14:paraId="1957145B" w14:textId="77777777" w:rsidR="001E72DB" w:rsidRPr="008A7592" w:rsidRDefault="006A5E87">
      <w:pPr>
        <w:numPr>
          <w:ilvl w:val="0"/>
          <w:numId w:val="10"/>
        </w:numPr>
        <w:pBdr>
          <w:top w:val="nil"/>
          <w:left w:val="nil"/>
          <w:bottom w:val="nil"/>
          <w:right w:val="nil"/>
          <w:between w:val="nil"/>
        </w:pBdr>
        <w:spacing w:before="8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 xml:space="preserve">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w:t>
      </w:r>
      <w:r w:rsidRPr="008A7592">
        <w:rPr>
          <w:rFonts w:asciiTheme="majorHAnsi" w:eastAsia="gobCL" w:hAnsiTheme="majorHAnsi" w:cstheme="majorHAnsi"/>
        </w:rPr>
        <w:lastRenderedPageBreak/>
        <w:t>derecho a crédito” (Línea 24 Códigos 564 y 521) por los tres meses siguientes al término del contrato.</w:t>
      </w:r>
    </w:p>
    <w:p w14:paraId="3CB4AACB" w14:textId="77777777"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La compra de bienes raíces, valores e instrumentos financieros (ahorros a plazo, depósitos en fondos mutuos, entre otros).</w:t>
      </w:r>
    </w:p>
    <w:p w14:paraId="7A090F60" w14:textId="77777777"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Las compras consigo mismo, ni con sus respectivos cónyuges, convivientes civiles, hijos/as, ni las auto contrataciones</w:t>
      </w:r>
      <w:r w:rsidRPr="008A7592">
        <w:rPr>
          <w:rFonts w:asciiTheme="majorHAnsi" w:eastAsia="gobCL" w:hAnsiTheme="majorHAnsi" w:cstheme="majorHAnsi"/>
          <w:vertAlign w:val="superscript"/>
        </w:rPr>
        <w:footnoteReference w:id="6"/>
      </w:r>
      <w:r w:rsidRPr="008A7592">
        <w:rPr>
          <w:rFonts w:asciiTheme="majorHAnsi" w:eastAsia="gobCL" w:hAnsiTheme="majorHAnsi" w:cstheme="majorHAnsi"/>
        </w:rPr>
        <w:t>. En el caso de las personas jurídicas, se excluye a la totalidad de los socios/as que la conforman y a sus respectivos/as cónyuges, conviviente civil y/o hijos/as.</w:t>
      </w:r>
    </w:p>
    <w:p w14:paraId="489FC9B7" w14:textId="77777777"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Cuotas de créditos personales, garantías en obligaciones financieras, prenda, endoso, ni transferencias a terceros.</w:t>
      </w:r>
    </w:p>
    <w:p w14:paraId="350A446D" w14:textId="77777777"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b/>
        </w:rPr>
      </w:pPr>
      <w:r w:rsidRPr="008A7592">
        <w:rPr>
          <w:rFonts w:asciiTheme="majorHAnsi" w:eastAsia="gobCL" w:hAnsiTheme="majorHAnsi" w:cstheme="majorHAnsi"/>
        </w:rPr>
        <w:t>El pago de deudas (ejemplo deudas de casas comerciales), intereses o dividendos, salvo las expresamente autorizadas en las presentes bases.</w:t>
      </w:r>
    </w:p>
    <w:p w14:paraId="65EFE65B" w14:textId="77777777"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El pago a consultores (terceros) por asistencia en la etapa de postulación al instrumento.</w:t>
      </w:r>
    </w:p>
    <w:p w14:paraId="3F652C51"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3. Postulación</w:t>
      </w:r>
    </w:p>
    <w:p w14:paraId="2761F18D"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3.1. Plazos de postulación</w:t>
      </w:r>
      <w:r w:rsidRPr="008A7592">
        <w:rPr>
          <w:rFonts w:asciiTheme="majorHAnsi" w:eastAsia="gobCL" w:hAnsiTheme="majorHAnsi" w:cstheme="majorHAnsi"/>
          <w:b/>
          <w:vertAlign w:val="superscript"/>
        </w:rPr>
        <w:footnoteReference w:id="7"/>
      </w:r>
    </w:p>
    <w:p w14:paraId="737C64B1" w14:textId="68871916" w:rsidR="001E72DB" w:rsidRPr="008A7592" w:rsidRDefault="007B777C">
      <w:pPr>
        <w:spacing w:before="240" w:after="240" w:line="240" w:lineRule="auto"/>
        <w:jc w:val="both"/>
        <w:rPr>
          <w:rFonts w:asciiTheme="majorHAnsi" w:eastAsia="gobCL" w:hAnsiTheme="majorHAnsi" w:cstheme="majorHAnsi"/>
          <w:b/>
        </w:rPr>
      </w:pPr>
      <w:sdt>
        <w:sdtPr>
          <w:rPr>
            <w:rFonts w:asciiTheme="majorHAnsi" w:hAnsiTheme="majorHAnsi" w:cstheme="majorHAnsi"/>
          </w:rPr>
          <w:tag w:val="goog_rdk_2"/>
          <w:id w:val="-454253020"/>
          <w:showingPlcHdr/>
        </w:sdtPr>
        <w:sdtEndPr/>
        <w:sdtContent>
          <w:r w:rsidR="0034484A">
            <w:rPr>
              <w:rFonts w:asciiTheme="majorHAnsi" w:hAnsiTheme="majorHAnsi" w:cstheme="majorHAnsi"/>
            </w:rPr>
            <w:t xml:space="preserve">     </w:t>
          </w:r>
        </w:sdtContent>
      </w:sdt>
      <w:r w:rsidR="006A5E87" w:rsidRPr="006E10E5">
        <w:rPr>
          <w:rFonts w:asciiTheme="majorHAnsi" w:eastAsia="gobCL" w:hAnsiTheme="majorHAnsi" w:cstheme="majorHAnsi"/>
          <w:b/>
        </w:rPr>
        <w:t xml:space="preserve">Los interesados podrán iniciar y enviar su postulación a contar de las </w:t>
      </w:r>
      <w:r w:rsidR="0067076A">
        <w:rPr>
          <w:rFonts w:asciiTheme="majorHAnsi" w:eastAsia="gobCL" w:hAnsiTheme="majorHAnsi" w:cstheme="majorHAnsi"/>
          <w:b/>
          <w:highlight w:val="cyan"/>
        </w:rPr>
        <w:t>12</w:t>
      </w:r>
      <w:r w:rsidR="006A5E87" w:rsidRPr="0034484A">
        <w:rPr>
          <w:rFonts w:asciiTheme="majorHAnsi" w:eastAsia="gobCL" w:hAnsiTheme="majorHAnsi" w:cstheme="majorHAnsi"/>
          <w:b/>
          <w:highlight w:val="cyan"/>
        </w:rPr>
        <w:t>:</w:t>
      </w:r>
      <w:r w:rsidR="0067076A">
        <w:rPr>
          <w:rFonts w:asciiTheme="majorHAnsi" w:eastAsia="gobCL" w:hAnsiTheme="majorHAnsi" w:cstheme="majorHAnsi"/>
          <w:b/>
          <w:highlight w:val="cyan"/>
        </w:rPr>
        <w:t>00</w:t>
      </w:r>
      <w:r w:rsidR="006A5E87" w:rsidRPr="0034484A">
        <w:rPr>
          <w:rFonts w:asciiTheme="majorHAnsi" w:eastAsia="gobCL" w:hAnsiTheme="majorHAnsi" w:cstheme="majorHAnsi"/>
          <w:b/>
          <w:highlight w:val="cyan"/>
        </w:rPr>
        <w:t xml:space="preserve"> horas del día </w:t>
      </w:r>
      <w:r w:rsidR="0067076A">
        <w:rPr>
          <w:rFonts w:asciiTheme="majorHAnsi" w:eastAsia="gobCL" w:hAnsiTheme="majorHAnsi" w:cstheme="majorHAnsi"/>
          <w:b/>
          <w:highlight w:val="cyan"/>
        </w:rPr>
        <w:t>24</w:t>
      </w:r>
      <w:r w:rsidR="006A5E87" w:rsidRPr="0034484A">
        <w:rPr>
          <w:rFonts w:asciiTheme="majorHAnsi" w:eastAsia="gobCL" w:hAnsiTheme="majorHAnsi" w:cstheme="majorHAnsi"/>
          <w:b/>
          <w:highlight w:val="cyan"/>
        </w:rPr>
        <w:t xml:space="preserve"> de </w:t>
      </w:r>
      <w:r w:rsidR="005256AD" w:rsidRPr="0034484A">
        <w:rPr>
          <w:rFonts w:asciiTheme="majorHAnsi" w:eastAsia="gobCL" w:hAnsiTheme="majorHAnsi" w:cstheme="majorHAnsi"/>
          <w:b/>
          <w:highlight w:val="cyan"/>
        </w:rPr>
        <w:t>Noviembre</w:t>
      </w:r>
      <w:r w:rsidR="006A5E87" w:rsidRPr="0034484A">
        <w:rPr>
          <w:rFonts w:asciiTheme="majorHAnsi" w:eastAsia="gobCL" w:hAnsiTheme="majorHAnsi" w:cstheme="majorHAnsi"/>
          <w:b/>
          <w:highlight w:val="cyan"/>
        </w:rPr>
        <w:t xml:space="preserve"> de 2020, hasta las </w:t>
      </w:r>
      <w:r w:rsidR="0067076A">
        <w:rPr>
          <w:rFonts w:asciiTheme="majorHAnsi" w:eastAsia="gobCL" w:hAnsiTheme="majorHAnsi" w:cstheme="majorHAnsi"/>
          <w:b/>
          <w:highlight w:val="cyan"/>
        </w:rPr>
        <w:t>15</w:t>
      </w:r>
      <w:r w:rsidR="006A5E87" w:rsidRPr="0034484A">
        <w:rPr>
          <w:rFonts w:asciiTheme="majorHAnsi" w:eastAsia="gobCL" w:hAnsiTheme="majorHAnsi" w:cstheme="majorHAnsi"/>
          <w:b/>
          <w:highlight w:val="cyan"/>
        </w:rPr>
        <w:t>:</w:t>
      </w:r>
      <w:r w:rsidR="0067076A">
        <w:rPr>
          <w:rFonts w:asciiTheme="majorHAnsi" w:eastAsia="gobCL" w:hAnsiTheme="majorHAnsi" w:cstheme="majorHAnsi"/>
          <w:b/>
          <w:highlight w:val="cyan"/>
        </w:rPr>
        <w:t>00</w:t>
      </w:r>
      <w:r w:rsidR="006A5E87" w:rsidRPr="0034484A">
        <w:rPr>
          <w:rFonts w:asciiTheme="majorHAnsi" w:eastAsia="gobCL" w:hAnsiTheme="majorHAnsi" w:cstheme="majorHAnsi"/>
          <w:b/>
          <w:highlight w:val="cyan"/>
        </w:rPr>
        <w:t xml:space="preserve"> horas del día </w:t>
      </w:r>
      <w:r w:rsidR="00EC1B4D">
        <w:rPr>
          <w:rFonts w:asciiTheme="majorHAnsi" w:eastAsia="gobCL" w:hAnsiTheme="majorHAnsi" w:cstheme="majorHAnsi"/>
          <w:b/>
          <w:highlight w:val="cyan"/>
        </w:rPr>
        <w:t>03</w:t>
      </w:r>
      <w:r w:rsidR="006A5E87" w:rsidRPr="0034484A">
        <w:rPr>
          <w:rFonts w:asciiTheme="majorHAnsi" w:eastAsia="gobCL" w:hAnsiTheme="majorHAnsi" w:cstheme="majorHAnsi"/>
          <w:b/>
          <w:highlight w:val="cyan"/>
        </w:rPr>
        <w:t xml:space="preserve"> de </w:t>
      </w:r>
      <w:r w:rsidR="0067076A">
        <w:rPr>
          <w:rFonts w:asciiTheme="majorHAnsi" w:eastAsia="gobCL" w:hAnsiTheme="majorHAnsi" w:cstheme="majorHAnsi"/>
          <w:b/>
          <w:highlight w:val="cyan"/>
        </w:rPr>
        <w:t>Diciembre</w:t>
      </w:r>
      <w:r w:rsidR="006A5E87" w:rsidRPr="0034484A">
        <w:rPr>
          <w:rFonts w:asciiTheme="majorHAnsi" w:eastAsia="gobCL" w:hAnsiTheme="majorHAnsi" w:cstheme="majorHAnsi"/>
          <w:b/>
          <w:highlight w:val="cyan"/>
        </w:rPr>
        <w:t xml:space="preserve"> de 202</w:t>
      </w:r>
      <w:bookmarkStart w:id="4" w:name="_GoBack"/>
      <w:bookmarkEnd w:id="4"/>
      <w:r w:rsidR="006A5E87" w:rsidRPr="0034484A">
        <w:rPr>
          <w:rFonts w:asciiTheme="majorHAnsi" w:eastAsia="gobCL" w:hAnsiTheme="majorHAnsi" w:cstheme="majorHAnsi"/>
          <w:b/>
          <w:highlight w:val="cyan"/>
        </w:rPr>
        <w:t>0.</w:t>
      </w:r>
      <w:r w:rsidR="006A5E87" w:rsidRPr="0034484A">
        <w:rPr>
          <w:rFonts w:asciiTheme="majorHAnsi" w:eastAsia="gobCL" w:hAnsiTheme="majorHAnsi" w:cstheme="majorHAnsi"/>
          <w:b/>
          <w:highlight w:val="cyan"/>
          <w:vertAlign w:val="superscript"/>
        </w:rPr>
        <w:footnoteReference w:id="8"/>
      </w:r>
    </w:p>
    <w:p w14:paraId="062FDC88"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 hora a considerar para los efectos del cierre de la convocatoria, será aquella configurada en los servidores de Sercotec</w:t>
      </w:r>
      <w:r w:rsidRPr="008A7592">
        <w:rPr>
          <w:rFonts w:asciiTheme="majorHAnsi" w:eastAsia="gobCL" w:hAnsiTheme="majorHAnsi" w:cstheme="majorHAnsi"/>
          <w:vertAlign w:val="superscript"/>
        </w:rPr>
        <w:footnoteReference w:id="9"/>
      </w:r>
    </w:p>
    <w:p w14:paraId="752BF531"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Los plazos anteriormente señalados podrán ser modificados por Sercotec y serán oportunamente informados a través de la página web </w:t>
      </w:r>
      <w:hyperlink r:id="rId12">
        <w:r w:rsidRPr="008A7592">
          <w:rPr>
            <w:rFonts w:asciiTheme="majorHAnsi" w:eastAsia="gobCL" w:hAnsiTheme="majorHAnsi" w:cstheme="majorHAnsi"/>
            <w:u w:val="single"/>
          </w:rPr>
          <w:t>www.sercotec.cl</w:t>
        </w:r>
      </w:hyperlink>
      <w:r w:rsidRPr="008A7592">
        <w:rPr>
          <w:rFonts w:asciiTheme="majorHAnsi" w:eastAsia="gobCL" w:hAnsiTheme="majorHAnsi" w:cstheme="majorHAnsi"/>
        </w:rPr>
        <w:t>.</w:t>
      </w:r>
    </w:p>
    <w:tbl>
      <w:tblPr>
        <w:tblStyle w:val="afff7"/>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E72DB" w:rsidRPr="008A7592" w14:paraId="0BA2993C" w14:textId="77777777">
        <w:tc>
          <w:tcPr>
            <w:tcW w:w="8789" w:type="dxa"/>
            <w:shd w:val="clear" w:color="auto" w:fill="D9D9D9"/>
          </w:tcPr>
          <w:p w14:paraId="326A43F3" w14:textId="77777777" w:rsidR="001E72DB" w:rsidRPr="008A7592" w:rsidRDefault="006A5E87">
            <w:pPr>
              <w:jc w:val="both"/>
              <w:rPr>
                <w:rFonts w:asciiTheme="majorHAnsi" w:eastAsia="gobCL" w:hAnsiTheme="majorHAnsi" w:cstheme="majorHAnsi"/>
                <w:b/>
                <w:sz w:val="22"/>
                <w:szCs w:val="22"/>
                <w:u w:val="single"/>
              </w:rPr>
            </w:pPr>
            <w:r w:rsidRPr="008A7592">
              <w:rPr>
                <w:rFonts w:asciiTheme="majorHAnsi" w:eastAsia="gobCL" w:hAnsiTheme="majorHAnsi" w:cstheme="majorHAnsi"/>
                <w:b/>
                <w:sz w:val="22"/>
                <w:szCs w:val="22"/>
                <w:u w:val="single"/>
              </w:rPr>
              <w:t>IMPORTANTE</w:t>
            </w:r>
          </w:p>
          <w:p w14:paraId="31BD9187"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Las postulaciones deben ser individuales y, por lo tanto, Sercotec aceptará como máximo una postulación por empresa.</w:t>
            </w:r>
          </w:p>
          <w:p w14:paraId="5084B020" w14:textId="77777777" w:rsidR="001E72DB" w:rsidRPr="008A7592" w:rsidRDefault="001E72DB">
            <w:pPr>
              <w:jc w:val="both"/>
              <w:rPr>
                <w:rFonts w:asciiTheme="majorHAnsi" w:eastAsia="gobCL" w:hAnsiTheme="majorHAnsi" w:cstheme="majorHAnsi"/>
                <w:sz w:val="22"/>
                <w:szCs w:val="22"/>
              </w:rPr>
            </w:pPr>
          </w:p>
          <w:p w14:paraId="0D658B6D"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7DD54F5"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3.2. Pasos para postular</w:t>
      </w:r>
    </w:p>
    <w:p w14:paraId="011123C2" w14:textId="77777777"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Para hacer efectiva la postulación, se deberán realizar las siguientes acciones:</w:t>
      </w:r>
    </w:p>
    <w:p w14:paraId="09957A8F" w14:textId="4B40471A" w:rsidR="001E72DB" w:rsidRPr="008A7592" w:rsidRDefault="006A5E87">
      <w:pPr>
        <w:spacing w:before="240" w:after="240" w:line="276"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lastRenderedPageBreak/>
        <w:t xml:space="preserve">Registro de usuario Sercotec </w:t>
      </w:r>
    </w:p>
    <w:p w14:paraId="468B7274" w14:textId="50BF2453" w:rsidR="001E72DB" w:rsidRDefault="006A5E87">
      <w:pPr>
        <w:spacing w:before="240" w:after="240" w:line="276" w:lineRule="auto"/>
        <w:jc w:val="both"/>
        <w:rPr>
          <w:rFonts w:asciiTheme="majorHAnsi" w:eastAsia="gobCL" w:hAnsiTheme="majorHAnsi" w:cstheme="majorHAnsi"/>
          <w:color w:val="000000"/>
          <w:u w:val="single"/>
        </w:rPr>
      </w:pPr>
      <w:r w:rsidRPr="008A7592">
        <w:rPr>
          <w:rFonts w:asciiTheme="majorHAnsi" w:eastAsia="gobCL" w:hAnsiTheme="majorHAnsi" w:cstheme="majorHAnsi"/>
        </w:rPr>
        <w:t xml:space="preserve">Registrarse como usuario en </w:t>
      </w:r>
      <w:hyperlink r:id="rId13" w:history="1">
        <w:r w:rsidR="005256AD" w:rsidRPr="006E710D">
          <w:rPr>
            <w:rStyle w:val="Hipervnculo"/>
            <w:rFonts w:asciiTheme="majorHAnsi" w:eastAsia="gobCL" w:hAnsiTheme="majorHAnsi" w:cstheme="majorHAnsi"/>
          </w:rPr>
          <w:t>www.sercotec.cl</w:t>
        </w:r>
      </w:hyperlink>
      <w:r w:rsidR="005256AD">
        <w:rPr>
          <w:rFonts w:asciiTheme="majorHAnsi" w:eastAsia="gobCL" w:hAnsiTheme="majorHAnsi" w:cstheme="majorHAnsi"/>
        </w:rPr>
        <w:t xml:space="preserve"> </w:t>
      </w:r>
      <w:r w:rsidRPr="008A7592">
        <w:rPr>
          <w:rFonts w:asciiTheme="majorHAnsi" w:eastAsia="gobCL" w:hAnsiTheme="majorHAnsi" w:cstheme="majorHAnsi"/>
        </w:rPr>
        <w:t xml:space="preserve">o bien, actualizar sus antecedentes de registro.  El postulante realiza la postulación con la información ingresada en este registro, la cual será utilizada por Sercotec durante todo el proceso. </w:t>
      </w:r>
    </w:p>
    <w:p w14:paraId="6EB29B73" w14:textId="77777777"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b/>
          <w:u w:val="single"/>
        </w:rPr>
        <w:t>Video de Presentación-Pitch</w:t>
      </w:r>
    </w:p>
    <w:p w14:paraId="55028210" w14:textId="4FE16AE1"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El postulante deberá grabar un video de presentación de su idea de negocio, el cual debe tener como máximo 90 segundos de duración.</w:t>
      </w:r>
    </w:p>
    <w:p w14:paraId="5C44803E" w14:textId="77777777"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El concepto de Elevator Pitch fue creado en 1980 por Philip B. Crosby para comunicar a las personas objetivo o stakeholder,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4AF8C1F5" w14:textId="77777777"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 xml:space="preserve">El video podrá ser grabado con cualquier tipo de dispositivo y para efectos de esta convocatoria y su correspondiente evaluación, deberá contar con la siguiente información: </w:t>
      </w:r>
    </w:p>
    <w:p w14:paraId="4435C260" w14:textId="77777777"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a.</w:t>
      </w:r>
      <w:r w:rsidRPr="008A7592">
        <w:rPr>
          <w:rFonts w:asciiTheme="majorHAnsi" w:eastAsia="gobCL" w:hAnsiTheme="majorHAnsi" w:cstheme="majorHAnsi"/>
        </w:rPr>
        <w:tab/>
        <w:t>Presentación del postulante.</w:t>
      </w:r>
    </w:p>
    <w:p w14:paraId="5D6EA5B4" w14:textId="77777777"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b.</w:t>
      </w:r>
      <w:r w:rsidRPr="008A7592">
        <w:rPr>
          <w:rFonts w:asciiTheme="majorHAnsi" w:eastAsia="gobCL" w:hAnsiTheme="majorHAnsi" w:cstheme="majorHAnsi"/>
        </w:rPr>
        <w:tab/>
        <w:t xml:space="preserve">Descripción de la problemática a resolver y potenciales clientes. </w:t>
      </w:r>
    </w:p>
    <w:p w14:paraId="78D7D982" w14:textId="77777777"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c.</w:t>
      </w:r>
      <w:r w:rsidRPr="008A7592">
        <w:rPr>
          <w:rFonts w:asciiTheme="majorHAnsi" w:eastAsia="gobCL" w:hAnsiTheme="majorHAnsi" w:cstheme="majorHAnsi"/>
        </w:rPr>
        <w:tab/>
        <w:t>Descripción de la solución, oferta de valor y elementos que la diferencian.</w:t>
      </w:r>
    </w:p>
    <w:p w14:paraId="0BC03861" w14:textId="77777777"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d.</w:t>
      </w:r>
      <w:r w:rsidRPr="008A7592">
        <w:rPr>
          <w:rFonts w:asciiTheme="majorHAnsi" w:eastAsia="gobCL" w:hAnsiTheme="majorHAnsi" w:cstheme="majorHAnsi"/>
        </w:rPr>
        <w:tab/>
        <w:t>Evaluación Global del Video PitchVideo de Presentación-Pitch</w:t>
      </w:r>
    </w:p>
    <w:p w14:paraId="683FA74B" w14:textId="77777777" w:rsidR="001E72DB" w:rsidRPr="008A7592" w:rsidRDefault="001E72DB">
      <w:pPr>
        <w:spacing w:after="0" w:line="240" w:lineRule="auto"/>
        <w:jc w:val="both"/>
        <w:rPr>
          <w:rFonts w:asciiTheme="majorHAnsi" w:eastAsia="gobCL" w:hAnsiTheme="majorHAnsi" w:cstheme="majorHAnsi"/>
        </w:rPr>
      </w:pPr>
    </w:p>
    <w:p w14:paraId="6D01E214" w14:textId="77777777" w:rsidR="001E72DB" w:rsidRPr="008A7592" w:rsidRDefault="001E72DB">
      <w:pPr>
        <w:spacing w:after="0" w:line="240" w:lineRule="auto"/>
        <w:jc w:val="both"/>
        <w:rPr>
          <w:rFonts w:asciiTheme="majorHAnsi" w:eastAsia="gobCL" w:hAnsiTheme="majorHAnsi" w:cstheme="majorHAnsi"/>
        </w:rPr>
      </w:pPr>
    </w:p>
    <w:tbl>
      <w:tblPr>
        <w:tblStyle w:val="afff8"/>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tblGrid>
      <w:tr w:rsidR="001E72DB" w:rsidRPr="008A7592" w14:paraId="69266BA6" w14:textId="77777777">
        <w:tc>
          <w:tcPr>
            <w:tcW w:w="8902" w:type="dxa"/>
            <w:shd w:val="clear" w:color="auto" w:fill="D9D9D9"/>
          </w:tcPr>
          <w:p w14:paraId="7C4B0070" w14:textId="77777777" w:rsidR="001E72DB" w:rsidRPr="008A7592" w:rsidRDefault="007B777C">
            <w:pPr>
              <w:jc w:val="both"/>
              <w:rPr>
                <w:rFonts w:asciiTheme="majorHAnsi" w:eastAsia="gobCL" w:hAnsiTheme="majorHAnsi" w:cstheme="majorHAnsi"/>
                <w:b/>
                <w:sz w:val="22"/>
                <w:szCs w:val="22"/>
                <w:u w:val="single"/>
              </w:rPr>
            </w:pPr>
            <w:sdt>
              <w:sdtPr>
                <w:rPr>
                  <w:rFonts w:asciiTheme="majorHAnsi" w:hAnsiTheme="majorHAnsi" w:cstheme="majorHAnsi"/>
                </w:rPr>
                <w:tag w:val="goog_rdk_3"/>
                <w:id w:val="-1954702706"/>
              </w:sdtPr>
              <w:sdtEndPr/>
              <w:sdtContent/>
            </w:sdt>
            <w:r w:rsidR="006A5E87" w:rsidRPr="008A7592">
              <w:rPr>
                <w:rFonts w:asciiTheme="majorHAnsi" w:eastAsia="gobCL" w:hAnsiTheme="majorHAnsi" w:cstheme="majorHAnsi"/>
                <w:b/>
                <w:sz w:val="22"/>
                <w:szCs w:val="22"/>
                <w:u w:val="single"/>
              </w:rPr>
              <w:t xml:space="preserve">IMPORTANTE: </w:t>
            </w:r>
          </w:p>
          <w:p w14:paraId="645CCD89"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La información solicitada deberá ser expuesta por el titular, representante legal y/o socio de la empresa postulante, quien </w:t>
            </w:r>
            <w:r w:rsidR="00687522" w:rsidRPr="008A7592">
              <w:rPr>
                <w:rFonts w:asciiTheme="majorHAnsi" w:eastAsia="gobCL" w:hAnsiTheme="majorHAnsi" w:cstheme="majorHAnsi"/>
                <w:sz w:val="22"/>
                <w:szCs w:val="22"/>
              </w:rPr>
              <w:t>deberá</w:t>
            </w:r>
            <w:r w:rsidRPr="008A7592">
              <w:rPr>
                <w:rFonts w:asciiTheme="majorHAnsi" w:eastAsia="gobCL" w:hAnsiTheme="majorHAnsi" w:cstheme="majorHAnsi"/>
                <w:sz w:val="22"/>
                <w:szCs w:val="22"/>
              </w:rPr>
              <w:t xml:space="preserve"> ser visible en el video. De no cumplirse con lo antes dicho, se evaluará con la nota más baja en cada uno de los criterios establecidos.</w:t>
            </w:r>
          </w:p>
          <w:p w14:paraId="5745DC8E"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Cada empresa postulante será responsable de que el video no infrinja la política de YouTube sobre propiedad intelectual, spam, prácticas engañosas y trampas.</w:t>
            </w:r>
          </w:p>
          <w:p w14:paraId="2E2B20FC"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efectos de carga del video, la plataforma no permitirá la subida de videos con una duración mayor a 90 segundos. </w:t>
            </w:r>
          </w:p>
          <w:p w14:paraId="479D1E84" w14:textId="77777777" w:rsidR="00687522" w:rsidRPr="008A7592" w:rsidRDefault="00687522">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efectos de evaluación, en caso que el postulante quede inadmisible la evaluación del video quedara con nota cero (0). </w:t>
            </w:r>
          </w:p>
          <w:p w14:paraId="71A885EB" w14:textId="77777777" w:rsidR="001E72DB" w:rsidRPr="008A7592" w:rsidRDefault="006A5E87">
            <w:pPr>
              <w:jc w:val="both"/>
              <w:rPr>
                <w:rFonts w:asciiTheme="majorHAnsi" w:hAnsiTheme="majorHAnsi" w:cstheme="majorHAnsi"/>
                <w:sz w:val="22"/>
                <w:szCs w:val="22"/>
              </w:rPr>
            </w:pPr>
            <w:r w:rsidRPr="008A7592">
              <w:rPr>
                <w:rFonts w:asciiTheme="majorHAnsi" w:eastAsia="gobCL" w:hAnsiTheme="majorHAnsi" w:cstheme="majorHAnsi"/>
                <w:sz w:val="22"/>
                <w:szCs w:val="22"/>
              </w:rPr>
              <w:t>El video deberá ser hablado en idioma español. Para el caso de personas con discapacidad fonológica, podrán apoyarse con subtítulos u otro elemento visual que permita evaluar la idea de negocio.</w:t>
            </w:r>
          </w:p>
        </w:tc>
      </w:tr>
    </w:tbl>
    <w:p w14:paraId="01FCB313" w14:textId="2B140639" w:rsidR="001E72DB" w:rsidRDefault="001E72DB">
      <w:pPr>
        <w:spacing w:after="0" w:line="240" w:lineRule="auto"/>
        <w:jc w:val="both"/>
        <w:rPr>
          <w:rFonts w:asciiTheme="majorHAnsi" w:eastAsia="gobCL" w:hAnsiTheme="majorHAnsi" w:cstheme="majorHAnsi"/>
          <w:b/>
          <w:u w:val="single"/>
        </w:rPr>
      </w:pPr>
    </w:p>
    <w:p w14:paraId="566E855E" w14:textId="77777777" w:rsidR="001E72DB" w:rsidRPr="008A7592" w:rsidRDefault="006A5E87">
      <w:pPr>
        <w:spacing w:before="240" w:after="240" w:line="240"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Documentos adjuntos:</w:t>
      </w:r>
    </w:p>
    <w:p w14:paraId="68FF3A18"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Cada empresa postulante deberá adjuntar los siguientes documentos:</w:t>
      </w:r>
    </w:p>
    <w:p w14:paraId="22649E7C" w14:textId="77777777" w:rsidR="001E72DB" w:rsidRPr="008A7592" w:rsidRDefault="006A5E87">
      <w:pPr>
        <w:numPr>
          <w:ilvl w:val="0"/>
          <w:numId w:val="12"/>
        </w:numPr>
        <w:pBdr>
          <w:top w:val="nil"/>
          <w:left w:val="nil"/>
          <w:bottom w:val="nil"/>
          <w:right w:val="nil"/>
          <w:between w:val="nil"/>
        </w:pBdr>
        <w:spacing w:before="240" w:after="0" w:line="240" w:lineRule="auto"/>
        <w:jc w:val="both"/>
        <w:rPr>
          <w:rFonts w:asciiTheme="majorHAnsi" w:eastAsia="gobCL" w:hAnsiTheme="majorHAnsi" w:cstheme="majorHAnsi"/>
        </w:rPr>
      </w:pPr>
      <w:r w:rsidRPr="008A7592">
        <w:rPr>
          <w:rFonts w:asciiTheme="majorHAnsi" w:eastAsia="gobCL" w:hAnsiTheme="majorHAnsi" w:cstheme="majorHAnsi"/>
        </w:rPr>
        <w:t xml:space="preserve">Carpeta tributaria para solicitar créditos completa, disponible en </w:t>
      </w:r>
      <w:hyperlink r:id="rId14">
        <w:r w:rsidRPr="008A7592">
          <w:rPr>
            <w:rFonts w:asciiTheme="majorHAnsi" w:eastAsia="gobCL" w:hAnsiTheme="majorHAnsi" w:cstheme="majorHAnsi"/>
            <w:u w:val="single"/>
          </w:rPr>
          <w:t>www.sii.cl</w:t>
        </w:r>
      </w:hyperlink>
      <w:r w:rsidRPr="008A7592">
        <w:rPr>
          <w:rFonts w:asciiTheme="majorHAnsi" w:eastAsia="gobCL" w:hAnsiTheme="majorHAnsi" w:cstheme="majorHAnsi"/>
        </w:rPr>
        <w:t xml:space="preserve">. </w:t>
      </w:r>
      <w:r w:rsidRPr="008A7592">
        <w:rPr>
          <w:rFonts w:asciiTheme="majorHAnsi" w:eastAsia="gobCL" w:hAnsiTheme="majorHAnsi" w:cstheme="majorHAnsi"/>
          <w:b/>
        </w:rPr>
        <w:t xml:space="preserve">Se deberá poner especial atención en que el documento contenga todos los formularios 29 de los </w:t>
      </w:r>
      <w:r w:rsidRPr="008A7592">
        <w:rPr>
          <w:rFonts w:asciiTheme="majorHAnsi" w:eastAsia="gobCL" w:hAnsiTheme="majorHAnsi" w:cstheme="majorHAnsi"/>
          <w:b/>
        </w:rPr>
        <w:lastRenderedPageBreak/>
        <w:t>períodos requeridos para efectos del cálculo, tanto del nivel de ventas, como para la disminución de éstas</w:t>
      </w:r>
      <w:r w:rsidRPr="008A7592">
        <w:rPr>
          <w:rFonts w:asciiTheme="majorHAnsi" w:eastAsia="gobCL" w:hAnsiTheme="majorHAnsi" w:cstheme="majorHAnsi"/>
          <w:b/>
          <w:vertAlign w:val="superscript"/>
        </w:rPr>
        <w:footnoteReference w:id="10"/>
      </w:r>
      <w:r w:rsidRPr="008A7592">
        <w:rPr>
          <w:rFonts w:asciiTheme="majorHAnsi" w:eastAsia="gobCL" w:hAnsiTheme="majorHAnsi" w:cstheme="majorHAnsi"/>
        </w:rPr>
        <w:t xml:space="preserve">. Este documento es obligatorio para todas las empresas postulantes. </w:t>
      </w:r>
    </w:p>
    <w:p w14:paraId="0920C6E1" w14:textId="77777777" w:rsidR="001E72DB" w:rsidRPr="008A7592" w:rsidRDefault="001E72DB">
      <w:pPr>
        <w:pBdr>
          <w:top w:val="nil"/>
          <w:left w:val="nil"/>
          <w:bottom w:val="nil"/>
          <w:right w:val="nil"/>
          <w:between w:val="nil"/>
        </w:pBdr>
        <w:spacing w:after="0" w:line="240" w:lineRule="auto"/>
        <w:ind w:left="426"/>
        <w:jc w:val="both"/>
        <w:rPr>
          <w:rFonts w:asciiTheme="majorHAnsi" w:eastAsia="gobCL" w:hAnsiTheme="majorHAnsi" w:cstheme="majorHAnsi"/>
        </w:rPr>
      </w:pPr>
    </w:p>
    <w:p w14:paraId="497A5252" w14:textId="77777777" w:rsidR="001E72DB" w:rsidRPr="008A7592" w:rsidRDefault="006A5E87">
      <w:pPr>
        <w:pBdr>
          <w:top w:val="nil"/>
          <w:left w:val="nil"/>
          <w:bottom w:val="nil"/>
          <w:right w:val="nil"/>
          <w:between w:val="nil"/>
        </w:pBdr>
        <w:spacing w:after="0" w:line="240" w:lineRule="auto"/>
        <w:jc w:val="both"/>
        <w:rPr>
          <w:rFonts w:asciiTheme="majorHAnsi" w:eastAsia="gobCL" w:hAnsiTheme="majorHAnsi" w:cstheme="majorHAnsi"/>
        </w:rPr>
      </w:pPr>
      <w:r w:rsidRPr="008A7592">
        <w:rPr>
          <w:rFonts w:asciiTheme="majorHAnsi" w:eastAsia="gobCL" w:hAnsiTheme="majorHAnsi" w:cstheme="majorHAnsi"/>
        </w:rPr>
        <w:t xml:space="preserve">Cabe mencionar que se aceptará una carpeta tributaria distinta a la “carpeta para solicitar créditos” que se obtiene en la web del SII, sólo en el caso en que sea posible obtener las ventas del período descrito anteriormente. </w:t>
      </w:r>
    </w:p>
    <w:p w14:paraId="74B4F08C"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5C7D261D" w14:textId="77777777" w:rsidR="001E72DB" w:rsidRPr="008A7592" w:rsidRDefault="006A5E87">
      <w:pPr>
        <w:spacing w:before="240" w:after="240" w:line="240" w:lineRule="auto"/>
        <w:ind w:hanging="15"/>
        <w:jc w:val="both"/>
        <w:rPr>
          <w:rFonts w:asciiTheme="majorHAnsi" w:eastAsia="gobCL" w:hAnsiTheme="majorHAnsi" w:cstheme="majorHAnsi"/>
          <w:b/>
        </w:rPr>
      </w:pPr>
      <w:r w:rsidRPr="008A7592">
        <w:rPr>
          <w:rFonts w:asciiTheme="majorHAnsi" w:eastAsia="gobCL" w:hAnsiTheme="majorHAnsi" w:cstheme="majorHAnsi"/>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482C1F18"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 Evaluación y Selección</w:t>
      </w:r>
    </w:p>
    <w:p w14:paraId="5FB1BF86"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postulaciones admisibles serán evaluadas en relación al porcentaje de disminución de ventas. Así, quienes obtengan mayor puntaje, serán aquellas empresas que hayan disminuido en mayor medida sus ventas en el período establecido.</w:t>
      </w:r>
    </w:p>
    <w:p w14:paraId="410D4F6C"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4.1. Evaluación de admisibilidad automática y manual</w:t>
      </w:r>
    </w:p>
    <w:p w14:paraId="36ACB09C"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1A002A5D"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365F586"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4.2. Cálculo de puntaje.</w:t>
      </w:r>
    </w:p>
    <w:p w14:paraId="4988D0F3" w14:textId="613B1920"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Una vez recibidas las postulaciones, el sistema “Revisión ElijoPyme II</w:t>
      </w:r>
      <w:r w:rsidR="00744A01">
        <w:rPr>
          <w:rFonts w:asciiTheme="majorHAnsi" w:eastAsia="gobCL" w:hAnsiTheme="majorHAnsi" w:cstheme="majorHAnsi"/>
        </w:rPr>
        <w:t>I Hombres</w:t>
      </w:r>
      <w:r w:rsidRPr="008A7592">
        <w:rPr>
          <w:rFonts w:asciiTheme="majorHAnsi" w:eastAsia="gobCL" w:hAnsiTheme="majorHAnsi" w:cstheme="majorHAnsi"/>
        </w:rPr>
        <w:t>” o en su defecto el Agente Operador asignado, calculará las ventas de la empresa a partir de la información contenida en las carpetas tributarias, con el fin de identificar el porcentaje de variación de las ventas, comparando las ventas promedio:</w:t>
      </w:r>
    </w:p>
    <w:p w14:paraId="20C4C7C1" w14:textId="64E328B4"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lastRenderedPageBreak/>
        <w:t xml:space="preserve">Para empresas con inicio de actividades </w:t>
      </w:r>
      <w:r w:rsidRPr="008A7592">
        <w:rPr>
          <w:rFonts w:asciiTheme="majorHAnsi" w:eastAsia="gobCL" w:hAnsiTheme="majorHAnsi" w:cstheme="majorHAnsi"/>
          <w:b/>
        </w:rPr>
        <w:t>anteriores a febrero 2019</w:t>
      </w:r>
      <w:r w:rsidRPr="008A7592">
        <w:rPr>
          <w:rFonts w:asciiTheme="majorHAnsi" w:eastAsia="gobCL" w:hAnsiTheme="majorHAnsi" w:cstheme="majorHAnsi"/>
        </w:rPr>
        <w:t xml:space="preserve">, el porcentaje de disminución de ventas se calculará comparando las ventas promedio del </w:t>
      </w:r>
      <w:r w:rsidRPr="0034484A">
        <w:rPr>
          <w:rFonts w:asciiTheme="majorHAnsi" w:eastAsia="gobCL" w:hAnsiTheme="majorHAnsi" w:cstheme="majorHAnsi"/>
        </w:rPr>
        <w:t xml:space="preserve">período 1 (febrero 2019 – </w:t>
      </w:r>
      <w:r w:rsidR="009217B7" w:rsidRPr="0034484A">
        <w:rPr>
          <w:rFonts w:asciiTheme="majorHAnsi" w:eastAsia="gobCL" w:hAnsiTheme="majorHAnsi" w:cstheme="majorHAnsi"/>
        </w:rPr>
        <w:t>abril</w:t>
      </w:r>
      <w:r w:rsidRPr="0034484A">
        <w:rPr>
          <w:rFonts w:asciiTheme="majorHAnsi" w:eastAsia="gobCL" w:hAnsiTheme="majorHAnsi" w:cstheme="majorHAnsi"/>
        </w:rPr>
        <w:t xml:space="preserve"> 2019) con las ventas promedio del período 2 (febrero 2020 – </w:t>
      </w:r>
      <w:r w:rsidR="009217B7" w:rsidRPr="0034484A">
        <w:rPr>
          <w:rFonts w:asciiTheme="majorHAnsi" w:eastAsia="gobCL" w:hAnsiTheme="majorHAnsi" w:cstheme="majorHAnsi"/>
        </w:rPr>
        <w:t>abril</w:t>
      </w:r>
      <w:r w:rsidRPr="0034484A">
        <w:rPr>
          <w:rFonts w:asciiTheme="majorHAnsi" w:eastAsia="gobCL" w:hAnsiTheme="majorHAnsi" w:cstheme="majorHAnsi"/>
        </w:rPr>
        <w:t xml:space="preserve"> 2020).</w:t>
      </w:r>
    </w:p>
    <w:p w14:paraId="383009E9"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Para empresas con inicio de actividades </w:t>
      </w:r>
      <w:r w:rsidRPr="008A7592">
        <w:rPr>
          <w:rFonts w:asciiTheme="majorHAnsi" w:eastAsia="gobCL" w:hAnsiTheme="majorHAnsi" w:cstheme="majorHAnsi"/>
          <w:b/>
        </w:rPr>
        <w:t>a partir de febrero 2019</w:t>
      </w:r>
      <w:r w:rsidRPr="008A7592">
        <w:rPr>
          <w:rFonts w:asciiTheme="majorHAnsi" w:eastAsia="gobCL" w:hAnsiTheme="majorHAnsi" w:cstheme="majorHAnsi"/>
        </w:rPr>
        <w:t xml:space="preserve">, el porcentaje de disminución de ventas se calculará comparando las ventas promedio del período </w:t>
      </w:r>
      <w:r w:rsidRPr="0034484A">
        <w:rPr>
          <w:rFonts w:asciiTheme="majorHAnsi" w:eastAsia="gobCL" w:hAnsiTheme="majorHAnsi" w:cstheme="majorHAnsi"/>
        </w:rPr>
        <w:t>1 (febrero 2020– abril 2020), con las ventas promedio del período 2 (mayo 2020 - julio de 2020).</w:t>
      </w:r>
      <w:r w:rsidRPr="008A7592">
        <w:rPr>
          <w:rFonts w:asciiTheme="majorHAnsi" w:eastAsia="gobCL" w:hAnsiTheme="majorHAnsi" w:cstheme="majorHAnsi"/>
        </w:rPr>
        <w:t xml:space="preserve"> </w:t>
      </w:r>
    </w:p>
    <w:p w14:paraId="25F8FE79"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 fórmula para calcular el puntaje de cada empresa postulante considera el porcentaje de disminución de ventas. Fórmula de cálculo:</w:t>
      </w:r>
    </w:p>
    <w:p w14:paraId="5C471EBA" w14:textId="77777777" w:rsidR="001E72DB" w:rsidRPr="008A7592" w:rsidRDefault="006A5E87">
      <w:pPr>
        <w:pBdr>
          <w:top w:val="single" w:sz="4" w:space="1" w:color="000000"/>
          <w:left w:val="single" w:sz="4" w:space="0" w:color="000000"/>
          <w:bottom w:val="single" w:sz="4" w:space="1" w:color="000000"/>
          <w:right w:val="single" w:sz="4" w:space="4" w:color="000000"/>
          <w:between w:val="single" w:sz="4" w:space="1" w:color="000000"/>
        </w:pBdr>
        <w:spacing w:before="240" w:after="240" w:line="240" w:lineRule="auto"/>
        <w:jc w:val="center"/>
        <w:rPr>
          <w:rFonts w:asciiTheme="majorHAnsi" w:eastAsia="gobCL" w:hAnsiTheme="majorHAnsi" w:cstheme="majorHAnsi"/>
          <w:b/>
        </w:rPr>
      </w:pPr>
      <w:r w:rsidRPr="008A7592">
        <w:rPr>
          <w:rFonts w:asciiTheme="majorHAnsi" w:eastAsia="gobCL" w:hAnsiTheme="majorHAnsi" w:cstheme="majorHAnsi"/>
          <w:b/>
        </w:rPr>
        <w:t>(% de disminución de ventas) = PUNTAJE TOTAL</w:t>
      </w:r>
    </w:p>
    <w:p w14:paraId="2F72BD4F"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 xml:space="preserve">Los cálculos se considerarán con dos decimales, sin aproximación. </w:t>
      </w:r>
    </w:p>
    <w:p w14:paraId="5FD53D37" w14:textId="77777777" w:rsidR="001E72DB" w:rsidRPr="008A7592" w:rsidRDefault="006A5E87">
      <w:pPr>
        <w:spacing w:before="240" w:after="240" w:line="276" w:lineRule="auto"/>
        <w:jc w:val="both"/>
        <w:rPr>
          <w:rFonts w:asciiTheme="majorHAnsi" w:eastAsia="gobCL" w:hAnsiTheme="majorHAnsi" w:cstheme="majorHAnsi"/>
          <w:b/>
        </w:rPr>
      </w:pPr>
      <w:r w:rsidRPr="008A7592">
        <w:rPr>
          <w:rFonts w:asciiTheme="majorHAnsi" w:eastAsia="gobCL" w:hAnsiTheme="majorHAnsi" w:cstheme="majorHAnsi"/>
        </w:rPr>
        <w:t xml:space="preserve">Dado el puntaje obtenido, corresponderá la siguiente nota en ésta etapa: </w:t>
      </w:r>
      <w:r w:rsidRPr="008A7592">
        <w:rPr>
          <w:rFonts w:asciiTheme="majorHAnsi" w:eastAsia="gobCL" w:hAnsiTheme="majorHAnsi" w:cstheme="majorHAnsi"/>
          <w:b/>
        </w:rPr>
        <w:t>(40%)</w:t>
      </w:r>
    </w:p>
    <w:p w14:paraId="129A45B1" w14:textId="77777777" w:rsidR="001E72DB" w:rsidRPr="008A7592" w:rsidRDefault="001E72DB">
      <w:pPr>
        <w:spacing w:before="240" w:after="240" w:line="276" w:lineRule="auto"/>
        <w:jc w:val="both"/>
        <w:rPr>
          <w:rFonts w:asciiTheme="majorHAnsi" w:eastAsia="gobCL" w:hAnsiTheme="majorHAnsi" w:cstheme="majorHAnsi"/>
        </w:rPr>
      </w:pPr>
    </w:p>
    <w:tbl>
      <w:tblPr>
        <w:tblStyle w:val="afff9"/>
        <w:tblW w:w="5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417"/>
      </w:tblGrid>
      <w:tr w:rsidR="001E72DB" w:rsidRPr="008A7592" w14:paraId="514AECE1" w14:textId="77777777">
        <w:trPr>
          <w:jc w:val="center"/>
        </w:trPr>
        <w:tc>
          <w:tcPr>
            <w:tcW w:w="4531" w:type="dxa"/>
            <w:shd w:val="clear" w:color="auto" w:fill="D9D9D9"/>
          </w:tcPr>
          <w:p w14:paraId="4370618E" w14:textId="77777777" w:rsidR="001E72DB" w:rsidRPr="008A7592" w:rsidRDefault="006A5E87">
            <w:pPr>
              <w:jc w:val="center"/>
              <w:rPr>
                <w:rFonts w:asciiTheme="majorHAnsi" w:hAnsiTheme="majorHAnsi" w:cstheme="majorHAnsi"/>
                <w:sz w:val="22"/>
                <w:szCs w:val="22"/>
              </w:rPr>
            </w:pPr>
            <w:r w:rsidRPr="008A7592">
              <w:rPr>
                <w:rFonts w:asciiTheme="majorHAnsi" w:hAnsiTheme="majorHAnsi" w:cstheme="majorHAnsi"/>
                <w:b/>
                <w:sz w:val="22"/>
                <w:szCs w:val="22"/>
              </w:rPr>
              <w:t>ELEMENTO</w:t>
            </w:r>
          </w:p>
        </w:tc>
        <w:tc>
          <w:tcPr>
            <w:tcW w:w="1417" w:type="dxa"/>
            <w:shd w:val="clear" w:color="auto" w:fill="D9D9D9"/>
          </w:tcPr>
          <w:p w14:paraId="495B5EA6" w14:textId="77777777" w:rsidR="001E72DB" w:rsidRPr="008A7592" w:rsidRDefault="006A5E87">
            <w:pPr>
              <w:jc w:val="center"/>
              <w:rPr>
                <w:rFonts w:asciiTheme="majorHAnsi" w:hAnsiTheme="majorHAnsi" w:cstheme="majorHAnsi"/>
                <w:sz w:val="22"/>
                <w:szCs w:val="22"/>
              </w:rPr>
            </w:pPr>
            <w:r w:rsidRPr="008A7592">
              <w:rPr>
                <w:rFonts w:asciiTheme="majorHAnsi" w:hAnsiTheme="majorHAnsi" w:cstheme="majorHAnsi"/>
                <w:b/>
                <w:sz w:val="22"/>
                <w:szCs w:val="22"/>
              </w:rPr>
              <w:t>PONDERACIÓN</w:t>
            </w:r>
          </w:p>
        </w:tc>
      </w:tr>
      <w:tr w:rsidR="001E72DB" w:rsidRPr="008A7592" w14:paraId="16ECC6CC" w14:textId="77777777">
        <w:trPr>
          <w:jc w:val="center"/>
        </w:trPr>
        <w:tc>
          <w:tcPr>
            <w:tcW w:w="4531" w:type="dxa"/>
          </w:tcPr>
          <w:p w14:paraId="426E6721" w14:textId="77777777"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igual a 0%  o negativa</w:t>
            </w:r>
          </w:p>
        </w:tc>
        <w:tc>
          <w:tcPr>
            <w:tcW w:w="1417" w:type="dxa"/>
          </w:tcPr>
          <w:p w14:paraId="20772C57" w14:textId="77777777"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Inadmisible</w:t>
            </w:r>
          </w:p>
        </w:tc>
      </w:tr>
      <w:tr w:rsidR="001E72DB" w:rsidRPr="008A7592" w14:paraId="1D41961E" w14:textId="77777777">
        <w:trPr>
          <w:jc w:val="center"/>
        </w:trPr>
        <w:tc>
          <w:tcPr>
            <w:tcW w:w="4531" w:type="dxa"/>
          </w:tcPr>
          <w:p w14:paraId="149334A3" w14:textId="77777777"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 xml:space="preserve">Disminución de Ventas sobre el 0% y hasta un 5% </w:t>
            </w:r>
          </w:p>
        </w:tc>
        <w:tc>
          <w:tcPr>
            <w:tcW w:w="1417" w:type="dxa"/>
          </w:tcPr>
          <w:p w14:paraId="6E57115A" w14:textId="77777777"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3</w:t>
            </w:r>
          </w:p>
        </w:tc>
      </w:tr>
      <w:tr w:rsidR="001E72DB" w:rsidRPr="008A7592" w14:paraId="0D56F19B" w14:textId="77777777">
        <w:trPr>
          <w:jc w:val="center"/>
        </w:trPr>
        <w:tc>
          <w:tcPr>
            <w:tcW w:w="4531" w:type="dxa"/>
          </w:tcPr>
          <w:p w14:paraId="7828D071" w14:textId="77777777"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5% y hasta un 10%</w:t>
            </w:r>
          </w:p>
        </w:tc>
        <w:tc>
          <w:tcPr>
            <w:tcW w:w="1417" w:type="dxa"/>
          </w:tcPr>
          <w:p w14:paraId="50D16D32" w14:textId="77777777"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4</w:t>
            </w:r>
          </w:p>
        </w:tc>
      </w:tr>
      <w:tr w:rsidR="001E72DB" w:rsidRPr="008A7592" w14:paraId="4F5E3A3E" w14:textId="77777777">
        <w:trPr>
          <w:jc w:val="center"/>
        </w:trPr>
        <w:tc>
          <w:tcPr>
            <w:tcW w:w="4531" w:type="dxa"/>
          </w:tcPr>
          <w:p w14:paraId="5B7F8400" w14:textId="77777777"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10% y hasta un  15%</w:t>
            </w:r>
          </w:p>
        </w:tc>
        <w:tc>
          <w:tcPr>
            <w:tcW w:w="1417" w:type="dxa"/>
          </w:tcPr>
          <w:p w14:paraId="45F7D2C9" w14:textId="77777777"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5</w:t>
            </w:r>
          </w:p>
        </w:tc>
      </w:tr>
      <w:tr w:rsidR="001E72DB" w:rsidRPr="008A7592" w14:paraId="774C62BA" w14:textId="77777777">
        <w:trPr>
          <w:jc w:val="center"/>
        </w:trPr>
        <w:tc>
          <w:tcPr>
            <w:tcW w:w="4531" w:type="dxa"/>
          </w:tcPr>
          <w:p w14:paraId="6CED3277" w14:textId="77777777"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15% y hasta un 20%</w:t>
            </w:r>
          </w:p>
        </w:tc>
        <w:tc>
          <w:tcPr>
            <w:tcW w:w="1417" w:type="dxa"/>
          </w:tcPr>
          <w:p w14:paraId="62B5E62E" w14:textId="77777777"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6</w:t>
            </w:r>
          </w:p>
        </w:tc>
      </w:tr>
      <w:tr w:rsidR="001E72DB" w:rsidRPr="008A7592" w14:paraId="4AF25E1D" w14:textId="77777777">
        <w:trPr>
          <w:jc w:val="center"/>
        </w:trPr>
        <w:tc>
          <w:tcPr>
            <w:tcW w:w="4531" w:type="dxa"/>
          </w:tcPr>
          <w:p w14:paraId="4874689D" w14:textId="77777777"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20%</w:t>
            </w:r>
          </w:p>
        </w:tc>
        <w:tc>
          <w:tcPr>
            <w:tcW w:w="1417" w:type="dxa"/>
          </w:tcPr>
          <w:p w14:paraId="34DE305E" w14:textId="77777777"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7</w:t>
            </w:r>
          </w:p>
        </w:tc>
      </w:tr>
    </w:tbl>
    <w:p w14:paraId="4F1161D1" w14:textId="77777777" w:rsidR="001E72DB" w:rsidRPr="008A7592" w:rsidRDefault="001E72DB">
      <w:pPr>
        <w:jc w:val="both"/>
        <w:rPr>
          <w:rFonts w:asciiTheme="majorHAnsi" w:hAnsiTheme="majorHAnsi" w:cstheme="majorHAnsi"/>
          <w:highlight w:val="yellow"/>
        </w:rPr>
      </w:pPr>
      <w:bookmarkStart w:id="5" w:name="_heading=h.2et92p0" w:colFirst="0" w:colLast="0"/>
      <w:bookmarkEnd w:id="5"/>
    </w:p>
    <w:p w14:paraId="68E25C40" w14:textId="27345BEA" w:rsidR="001E72DB" w:rsidRDefault="006A5E87">
      <w:pPr>
        <w:jc w:val="both"/>
        <w:rPr>
          <w:rFonts w:asciiTheme="majorHAnsi" w:hAnsiTheme="majorHAnsi" w:cstheme="majorHAnsi"/>
          <w:b/>
        </w:rPr>
      </w:pPr>
      <w:r w:rsidRPr="00894AD0">
        <w:rPr>
          <w:rFonts w:asciiTheme="majorHAnsi" w:hAnsiTheme="majorHAnsi" w:cstheme="majorHAnsi"/>
          <w:b/>
        </w:rPr>
        <w:t xml:space="preserve">Aquellos meses que figuren con ventas negativas y/o notas de créditos serán considerados con ventas en </w:t>
      </w:r>
      <w:r w:rsidR="00905748" w:rsidRPr="00894AD0">
        <w:rPr>
          <w:rFonts w:asciiTheme="majorHAnsi" w:hAnsiTheme="majorHAnsi" w:cstheme="majorHAnsi"/>
          <w:b/>
        </w:rPr>
        <w:t>cero (</w:t>
      </w:r>
      <w:r w:rsidRPr="00894AD0">
        <w:rPr>
          <w:rFonts w:asciiTheme="majorHAnsi" w:hAnsiTheme="majorHAnsi" w:cstheme="majorHAnsi"/>
          <w:b/>
        </w:rPr>
        <w:t>0</w:t>
      </w:r>
      <w:r w:rsidR="00905748" w:rsidRPr="00894AD0">
        <w:rPr>
          <w:rFonts w:asciiTheme="majorHAnsi" w:hAnsiTheme="majorHAnsi" w:cstheme="majorHAnsi"/>
          <w:b/>
        </w:rPr>
        <w:t>)</w:t>
      </w:r>
      <w:r w:rsidRPr="00894AD0">
        <w:rPr>
          <w:rFonts w:asciiTheme="majorHAnsi" w:hAnsiTheme="majorHAnsi" w:cstheme="majorHAnsi"/>
          <w:b/>
        </w:rPr>
        <w:t xml:space="preserve"> para evaluación</w:t>
      </w:r>
      <w:r w:rsidR="001023D4">
        <w:rPr>
          <w:rFonts w:asciiTheme="majorHAnsi" w:hAnsiTheme="majorHAnsi" w:cstheme="majorHAnsi"/>
          <w:b/>
        </w:rPr>
        <w:t>.</w:t>
      </w:r>
    </w:p>
    <w:p w14:paraId="10B098D9" w14:textId="77777777" w:rsidR="001023D4" w:rsidRPr="00894AD0" w:rsidRDefault="001023D4">
      <w:pPr>
        <w:jc w:val="both"/>
        <w:rPr>
          <w:rFonts w:asciiTheme="majorHAnsi" w:hAnsiTheme="majorHAnsi" w:cstheme="majorHAnsi"/>
          <w:b/>
        </w:rPr>
      </w:pPr>
    </w:p>
    <w:p w14:paraId="4EF9EE79" w14:textId="77777777" w:rsidR="001E72DB" w:rsidRPr="008A7592" w:rsidRDefault="006A5E87">
      <w:pPr>
        <w:keepNext/>
        <w:pBdr>
          <w:top w:val="nil"/>
          <w:left w:val="nil"/>
          <w:bottom w:val="nil"/>
          <w:right w:val="nil"/>
          <w:between w:val="nil"/>
        </w:pBdr>
        <w:tabs>
          <w:tab w:val="left" w:pos="709"/>
          <w:tab w:val="left" w:pos="567"/>
        </w:tabs>
        <w:spacing w:after="0" w:line="240" w:lineRule="auto"/>
        <w:jc w:val="both"/>
        <w:rPr>
          <w:rFonts w:asciiTheme="majorHAnsi" w:eastAsia="gobCL" w:hAnsiTheme="majorHAnsi" w:cstheme="majorHAnsi"/>
          <w:b/>
          <w:color w:val="000000"/>
        </w:rPr>
      </w:pPr>
      <w:bookmarkStart w:id="6" w:name="_heading=h.lnxbz9" w:colFirst="0" w:colLast="0"/>
      <w:bookmarkStart w:id="7" w:name="_heading=h.tyjcwt" w:colFirst="0" w:colLast="0"/>
      <w:bookmarkEnd w:id="6"/>
      <w:bookmarkEnd w:id="7"/>
      <w:r w:rsidRPr="008A7592">
        <w:rPr>
          <w:rFonts w:asciiTheme="majorHAnsi" w:eastAsia="gobCL" w:hAnsiTheme="majorHAnsi" w:cstheme="majorHAnsi"/>
          <w:b/>
          <w:color w:val="000000"/>
        </w:rPr>
        <w:t>Evaluación Técnica AOS</w:t>
      </w:r>
    </w:p>
    <w:p w14:paraId="653E6F06" w14:textId="77777777" w:rsidR="001E72DB" w:rsidRPr="008A7592" w:rsidRDefault="001E72DB">
      <w:pPr>
        <w:keepNext/>
        <w:pBdr>
          <w:top w:val="nil"/>
          <w:left w:val="nil"/>
          <w:bottom w:val="nil"/>
          <w:right w:val="nil"/>
          <w:between w:val="nil"/>
        </w:pBdr>
        <w:tabs>
          <w:tab w:val="left" w:pos="709"/>
          <w:tab w:val="left" w:pos="567"/>
        </w:tabs>
        <w:spacing w:after="0" w:line="240" w:lineRule="auto"/>
        <w:ind w:left="567"/>
        <w:jc w:val="both"/>
        <w:rPr>
          <w:rFonts w:asciiTheme="majorHAnsi" w:eastAsia="gobCL" w:hAnsiTheme="majorHAnsi" w:cstheme="majorHAnsi"/>
          <w:b/>
          <w:color w:val="000000"/>
        </w:rPr>
      </w:pPr>
    </w:p>
    <w:p w14:paraId="27361591" w14:textId="77777777" w:rsidR="001E72DB" w:rsidRPr="008A7592" w:rsidRDefault="006A5E87">
      <w:pPr>
        <w:jc w:val="both"/>
        <w:rPr>
          <w:rFonts w:asciiTheme="majorHAnsi" w:eastAsia="gobCL" w:hAnsiTheme="majorHAnsi" w:cstheme="majorHAnsi"/>
        </w:rPr>
      </w:pPr>
      <w:bookmarkStart w:id="8" w:name="_heading=h.3dy6vkm" w:colFirst="0" w:colLast="0"/>
      <w:bookmarkEnd w:id="8"/>
      <w:r w:rsidRPr="008A7592">
        <w:rPr>
          <w:rFonts w:asciiTheme="majorHAnsi" w:eastAsia="gobCL" w:hAnsiTheme="majorHAnsi" w:cstheme="majorHAnsi"/>
        </w:rPr>
        <w:t xml:space="preserve">Una vez definido el puntaje de corte y la nómina de empresas que serán evaluadas técnicamente, el Agente Operador procederá a realizar la evaluación técnica, que considera 1 componente: </w:t>
      </w:r>
      <w:r w:rsidRPr="008A7592">
        <w:rPr>
          <w:rFonts w:asciiTheme="majorHAnsi" w:eastAsia="gobCL" w:hAnsiTheme="majorHAnsi" w:cstheme="majorHAnsi"/>
          <w:b/>
        </w:rPr>
        <w:t>Video Pitch.</w:t>
      </w:r>
      <w:r w:rsidRPr="008A7592">
        <w:rPr>
          <w:rFonts w:asciiTheme="majorHAnsi" w:eastAsia="gobCL" w:hAnsiTheme="majorHAnsi" w:cstheme="majorHAnsi"/>
        </w:rPr>
        <w:t xml:space="preserve"> </w:t>
      </w:r>
    </w:p>
    <w:p w14:paraId="60E63417" w14:textId="0A74A49F" w:rsidR="001E72DB" w:rsidRDefault="006A5E87">
      <w:pPr>
        <w:jc w:val="both"/>
        <w:rPr>
          <w:rFonts w:asciiTheme="majorHAnsi" w:eastAsia="gobCL" w:hAnsiTheme="majorHAnsi" w:cstheme="majorHAnsi"/>
        </w:rPr>
      </w:pPr>
      <w:r w:rsidRPr="008A7592">
        <w:rPr>
          <w:rFonts w:asciiTheme="majorHAnsi" w:eastAsia="gobCL" w:hAnsiTheme="majorHAnsi" w:cstheme="majorHAnsi"/>
        </w:rPr>
        <w:t>Las ponderaciones serán las siguientes:</w:t>
      </w:r>
    </w:p>
    <w:p w14:paraId="37DC152B" w14:textId="1124EF50" w:rsidR="00602C24" w:rsidRDefault="00602C24">
      <w:pPr>
        <w:jc w:val="both"/>
        <w:rPr>
          <w:rFonts w:asciiTheme="majorHAnsi" w:eastAsia="gobCL" w:hAnsiTheme="majorHAnsi" w:cstheme="majorHAnsi"/>
        </w:rPr>
      </w:pPr>
    </w:p>
    <w:p w14:paraId="50FD77A0" w14:textId="26E30B5F" w:rsidR="00602C24" w:rsidRDefault="00602C24">
      <w:pPr>
        <w:jc w:val="both"/>
        <w:rPr>
          <w:rFonts w:asciiTheme="majorHAnsi" w:eastAsia="gobCL" w:hAnsiTheme="majorHAnsi" w:cstheme="majorHAnsi"/>
        </w:rPr>
      </w:pPr>
    </w:p>
    <w:p w14:paraId="6F37F19B" w14:textId="77777777" w:rsidR="00602C24" w:rsidRPr="008A7592" w:rsidRDefault="00602C24">
      <w:pPr>
        <w:jc w:val="both"/>
        <w:rPr>
          <w:rFonts w:asciiTheme="majorHAnsi" w:eastAsia="gobCL" w:hAnsiTheme="majorHAnsi" w:cstheme="majorHAnsi"/>
        </w:rPr>
      </w:pPr>
    </w:p>
    <w:p w14:paraId="7A693D14" w14:textId="77777777" w:rsidR="001E72DB" w:rsidRPr="008A7592" w:rsidRDefault="006A5E87">
      <w:pPr>
        <w:rPr>
          <w:rFonts w:asciiTheme="majorHAnsi" w:eastAsia="gobCL" w:hAnsiTheme="majorHAnsi" w:cstheme="majorHAnsi"/>
          <w:b/>
          <w:u w:val="single"/>
        </w:rPr>
      </w:pPr>
      <w:r w:rsidRPr="008A7592">
        <w:rPr>
          <w:rFonts w:asciiTheme="majorHAnsi" w:eastAsia="gobCL" w:hAnsiTheme="majorHAnsi" w:cstheme="majorHAnsi"/>
          <w:b/>
          <w:u w:val="single"/>
        </w:rPr>
        <w:lastRenderedPageBreak/>
        <w:t>Video Pitch (60%)</w:t>
      </w:r>
    </w:p>
    <w:tbl>
      <w:tblPr>
        <w:tblStyle w:val="afffa"/>
        <w:tblW w:w="8822" w:type="dxa"/>
        <w:tblInd w:w="279" w:type="dxa"/>
        <w:tblLayout w:type="fixed"/>
        <w:tblLook w:val="0400" w:firstRow="0" w:lastRow="0" w:firstColumn="0" w:lastColumn="0" w:noHBand="0" w:noVBand="1"/>
      </w:tblPr>
      <w:tblGrid>
        <w:gridCol w:w="425"/>
        <w:gridCol w:w="1701"/>
        <w:gridCol w:w="4712"/>
        <w:gridCol w:w="816"/>
        <w:gridCol w:w="1168"/>
      </w:tblGrid>
      <w:tr w:rsidR="001E72DB" w:rsidRPr="008A7592" w14:paraId="386E2670" w14:textId="7777777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592998"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N°</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219D737A" w14:textId="77777777" w:rsidR="001E72DB" w:rsidRPr="008A7592" w:rsidRDefault="006A5E87">
            <w:pPr>
              <w:ind w:left="-14"/>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Criterio</w:t>
            </w:r>
          </w:p>
        </w:tc>
        <w:tc>
          <w:tcPr>
            <w:tcW w:w="4712" w:type="dxa"/>
            <w:tcBorders>
              <w:top w:val="single" w:sz="4" w:space="0" w:color="000000"/>
              <w:left w:val="nil"/>
              <w:bottom w:val="single" w:sz="4" w:space="0" w:color="000000"/>
              <w:right w:val="single" w:sz="4" w:space="0" w:color="000000"/>
            </w:tcBorders>
            <w:shd w:val="clear" w:color="auto" w:fill="D9D9D9"/>
            <w:vAlign w:val="center"/>
          </w:tcPr>
          <w:p w14:paraId="3063DF32"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Descripción</w:t>
            </w:r>
          </w:p>
        </w:tc>
        <w:tc>
          <w:tcPr>
            <w:tcW w:w="816" w:type="dxa"/>
            <w:tcBorders>
              <w:top w:val="single" w:sz="4" w:space="0" w:color="000000"/>
              <w:left w:val="nil"/>
              <w:bottom w:val="single" w:sz="4" w:space="0" w:color="000000"/>
              <w:right w:val="single" w:sz="4" w:space="0" w:color="000000"/>
            </w:tcBorders>
            <w:shd w:val="clear" w:color="auto" w:fill="D9D9D9"/>
            <w:vAlign w:val="center"/>
          </w:tcPr>
          <w:p w14:paraId="02764CC5"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Puntaje</w:t>
            </w:r>
          </w:p>
        </w:tc>
        <w:tc>
          <w:tcPr>
            <w:tcW w:w="1168" w:type="dxa"/>
            <w:tcBorders>
              <w:top w:val="single" w:sz="4" w:space="0" w:color="000000"/>
              <w:left w:val="nil"/>
              <w:bottom w:val="single" w:sz="4" w:space="0" w:color="000000"/>
              <w:right w:val="single" w:sz="4" w:space="0" w:color="000000"/>
            </w:tcBorders>
            <w:shd w:val="clear" w:color="auto" w:fill="D9D9D9"/>
            <w:vAlign w:val="center"/>
          </w:tcPr>
          <w:p w14:paraId="0F6BDF9C"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Ponderación</w:t>
            </w:r>
          </w:p>
        </w:tc>
      </w:tr>
      <w:tr w:rsidR="001E72DB" w:rsidRPr="008A7592" w14:paraId="574B86BE" w14:textId="77777777">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C55B18"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44A1B4" w14:textId="6B3C7912" w:rsidR="001E72DB" w:rsidRPr="008A7592" w:rsidRDefault="006A5E87" w:rsidP="00602C24">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Presentación del empresario</w:t>
            </w: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FC4524" w14:textId="60CE9027"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se presenta, mencionando tanto su nombre, como la empresa o emprendimiento que representa y su respectivo cargo en ella.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F54C3F"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7AE260"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10%</w:t>
            </w:r>
          </w:p>
        </w:tc>
      </w:tr>
      <w:tr w:rsidR="001E72DB" w:rsidRPr="008A7592" w14:paraId="78AB531F" w14:textId="77777777">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D0942"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D8E178"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4EB726" w14:textId="2A3E72D7"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se presenta por su nombre, pero no hace mención al emprendimiento o empresa que representa, ni el cargo que tiene en esta.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D4FEA1"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392774"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5AC8F532" w14:textId="77777777">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0BF20"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D11A00"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DF30A4" w14:textId="7AAA2E3A"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no hace mención a su nombre, solo a la empresa que representa.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59D7BA"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B5AD5F"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5E001415" w14:textId="77777777">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35747"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E83002"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86A82D" w14:textId="6D65D61C"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no se presenta.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EE8BF5"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C0608"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0C8946A1" w14:textId="77777777">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F45CA"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2</w:t>
            </w:r>
          </w:p>
          <w:p w14:paraId="18F54042" w14:textId="77777777" w:rsidR="001E72DB" w:rsidRPr="008A7592" w:rsidRDefault="001E72DB">
            <w:pPr>
              <w:jc w:val="center"/>
              <w:rPr>
                <w:rFonts w:asciiTheme="majorHAnsi" w:eastAsia="gobCL" w:hAnsiTheme="majorHAnsi" w:cstheme="majorHAnsi"/>
                <w:sz w:val="22"/>
                <w:szCs w:val="22"/>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AEF0B5"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Descripción de problemática a resolver y potenciales clientes</w:t>
            </w:r>
          </w:p>
          <w:p w14:paraId="3955033B" w14:textId="77777777" w:rsidR="001E72DB" w:rsidRPr="008A7592" w:rsidRDefault="001E72DB">
            <w:pPr>
              <w:jc w:val="center"/>
              <w:rPr>
                <w:rFonts w:asciiTheme="majorHAnsi" w:eastAsia="gobCL" w:hAnsiTheme="majorHAnsi" w:cstheme="majorHAnsi"/>
                <w:sz w:val="22"/>
                <w:szCs w:val="22"/>
              </w:rPr>
            </w:pPr>
          </w:p>
        </w:tc>
        <w:tc>
          <w:tcPr>
            <w:tcW w:w="4712" w:type="dxa"/>
            <w:tcBorders>
              <w:top w:val="single" w:sz="4" w:space="0" w:color="000000"/>
              <w:left w:val="nil"/>
              <w:bottom w:val="single" w:sz="4" w:space="0" w:color="000000"/>
              <w:right w:val="single" w:sz="4" w:space="0" w:color="000000"/>
            </w:tcBorders>
            <w:shd w:val="clear" w:color="auto" w:fill="FFFFFF"/>
            <w:vAlign w:val="bottom"/>
          </w:tcPr>
          <w:p w14:paraId="0D69C01C" w14:textId="38218E02"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describe el problema que resuelve y a qué clientes está dirigido. Se apoya además en estadísticas.</w:t>
            </w:r>
          </w:p>
        </w:tc>
        <w:tc>
          <w:tcPr>
            <w:tcW w:w="816" w:type="dxa"/>
            <w:tcBorders>
              <w:top w:val="single" w:sz="4" w:space="0" w:color="000000"/>
              <w:left w:val="nil"/>
              <w:bottom w:val="single" w:sz="4" w:space="0" w:color="000000"/>
              <w:right w:val="single" w:sz="4" w:space="0" w:color="000000"/>
            </w:tcBorders>
            <w:shd w:val="clear" w:color="auto" w:fill="FFFFFF"/>
            <w:vAlign w:val="bottom"/>
          </w:tcPr>
          <w:p w14:paraId="2CFBA533"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FD63C1"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20%</w:t>
            </w:r>
          </w:p>
          <w:p w14:paraId="2FE8AEDE" w14:textId="77777777" w:rsidR="001E72DB" w:rsidRPr="008A7592" w:rsidRDefault="001E72DB">
            <w:pPr>
              <w:jc w:val="center"/>
              <w:rPr>
                <w:rFonts w:asciiTheme="majorHAnsi" w:eastAsia="gobCL" w:hAnsiTheme="majorHAnsi" w:cstheme="majorHAnsi"/>
                <w:sz w:val="22"/>
                <w:szCs w:val="22"/>
              </w:rPr>
            </w:pPr>
          </w:p>
        </w:tc>
      </w:tr>
      <w:tr w:rsidR="001E72DB" w:rsidRPr="008A7592" w14:paraId="08D9BBA0" w14:textId="77777777">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74903"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8A63F"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7BBE9487" w14:textId="2A20F65A"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describe el problema que resuelve y a qué clientes está dirigido, pero no se apoya en estadísticas.</w:t>
            </w:r>
          </w:p>
        </w:tc>
        <w:tc>
          <w:tcPr>
            <w:tcW w:w="816" w:type="dxa"/>
            <w:tcBorders>
              <w:top w:val="nil"/>
              <w:left w:val="nil"/>
              <w:bottom w:val="single" w:sz="4" w:space="0" w:color="000000"/>
              <w:right w:val="single" w:sz="4" w:space="0" w:color="000000"/>
            </w:tcBorders>
            <w:shd w:val="clear" w:color="auto" w:fill="FFFFFF"/>
            <w:vAlign w:val="bottom"/>
          </w:tcPr>
          <w:p w14:paraId="5954F07C"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9A9F30"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0865F6B9" w14:textId="77777777">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F8BAB"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9DEED9"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4EE0B87F" w14:textId="4F774322"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solo describe el problema, sin identificar a quién está dirigido.</w:t>
            </w:r>
          </w:p>
        </w:tc>
        <w:tc>
          <w:tcPr>
            <w:tcW w:w="816" w:type="dxa"/>
            <w:tcBorders>
              <w:top w:val="nil"/>
              <w:left w:val="nil"/>
              <w:bottom w:val="single" w:sz="4" w:space="0" w:color="000000"/>
              <w:right w:val="single" w:sz="4" w:space="0" w:color="000000"/>
            </w:tcBorders>
            <w:shd w:val="clear" w:color="auto" w:fill="FFFFFF"/>
            <w:vAlign w:val="bottom"/>
          </w:tcPr>
          <w:p w14:paraId="1E12CCC9"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46FD08"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75BBF9E7" w14:textId="77777777">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6D061"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64E36A"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center"/>
          </w:tcPr>
          <w:p w14:paraId="537552F7" w14:textId="06FC015C"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no describe el problema ni los clientes</w:t>
            </w:r>
          </w:p>
        </w:tc>
        <w:tc>
          <w:tcPr>
            <w:tcW w:w="816" w:type="dxa"/>
            <w:tcBorders>
              <w:top w:val="nil"/>
              <w:left w:val="nil"/>
              <w:bottom w:val="single" w:sz="4" w:space="0" w:color="000000"/>
              <w:right w:val="single" w:sz="4" w:space="0" w:color="000000"/>
            </w:tcBorders>
            <w:shd w:val="clear" w:color="auto" w:fill="FFFFFF"/>
            <w:vAlign w:val="bottom"/>
          </w:tcPr>
          <w:p w14:paraId="56FCB86D"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3C209D"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305C2747" w14:textId="77777777">
        <w:trPr>
          <w:trHeight w:val="42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6F0F13"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701" w:type="dxa"/>
            <w:vMerge w:val="restart"/>
            <w:tcBorders>
              <w:top w:val="single" w:sz="4" w:space="0" w:color="000000"/>
              <w:left w:val="single" w:sz="4" w:space="0" w:color="000000"/>
              <w:right w:val="single" w:sz="4" w:space="0" w:color="000000"/>
            </w:tcBorders>
            <w:shd w:val="clear" w:color="auto" w:fill="FFFFFF"/>
            <w:vAlign w:val="center"/>
          </w:tcPr>
          <w:p w14:paraId="0AA224FF"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Descripción de la solución, oferta de valor y elementos que diferencian</w:t>
            </w:r>
          </w:p>
        </w:tc>
        <w:tc>
          <w:tcPr>
            <w:tcW w:w="4712" w:type="dxa"/>
            <w:tcBorders>
              <w:top w:val="single" w:sz="4" w:space="0" w:color="000000"/>
              <w:left w:val="nil"/>
              <w:bottom w:val="single" w:sz="4" w:space="0" w:color="000000"/>
              <w:right w:val="single" w:sz="4" w:space="0" w:color="000000"/>
            </w:tcBorders>
            <w:shd w:val="clear" w:color="auto" w:fill="FFFFFF"/>
            <w:vAlign w:val="bottom"/>
          </w:tcPr>
          <w:p w14:paraId="0971FCFE" w14:textId="27ED33F4"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describe la solución propuesta a la problemática, mencionando elementos diferenciadores de su oferta de valor</w:t>
            </w:r>
          </w:p>
        </w:tc>
        <w:tc>
          <w:tcPr>
            <w:tcW w:w="816" w:type="dxa"/>
            <w:tcBorders>
              <w:top w:val="single" w:sz="4" w:space="0" w:color="000000"/>
              <w:left w:val="nil"/>
              <w:bottom w:val="single" w:sz="4" w:space="0" w:color="000000"/>
              <w:right w:val="single" w:sz="4" w:space="0" w:color="000000"/>
            </w:tcBorders>
            <w:shd w:val="clear" w:color="auto" w:fill="FFFFFF"/>
            <w:vAlign w:val="bottom"/>
          </w:tcPr>
          <w:p w14:paraId="75035225"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right w:val="single" w:sz="4" w:space="0" w:color="000000"/>
            </w:tcBorders>
            <w:shd w:val="clear" w:color="auto" w:fill="FFFFFF"/>
            <w:vAlign w:val="center"/>
          </w:tcPr>
          <w:p w14:paraId="1B734649"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20%</w:t>
            </w:r>
          </w:p>
        </w:tc>
      </w:tr>
      <w:tr w:rsidR="001E72DB" w:rsidRPr="008A7592" w14:paraId="4BF02603" w14:textId="77777777">
        <w:trPr>
          <w:trHeight w:val="41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B9094"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14:paraId="05C66A0A"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27DEC72B" w14:textId="56E68B07"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describe la solución propuesta a la problemática, sin mencionar  elementos diferenciadores de su oferta de valor</w:t>
            </w:r>
          </w:p>
        </w:tc>
        <w:tc>
          <w:tcPr>
            <w:tcW w:w="816" w:type="dxa"/>
            <w:tcBorders>
              <w:top w:val="nil"/>
              <w:left w:val="nil"/>
              <w:bottom w:val="single" w:sz="4" w:space="0" w:color="000000"/>
              <w:right w:val="single" w:sz="4" w:space="0" w:color="000000"/>
            </w:tcBorders>
            <w:shd w:val="clear" w:color="auto" w:fill="FFFFFF"/>
            <w:vAlign w:val="bottom"/>
          </w:tcPr>
          <w:p w14:paraId="288B85AE"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5</w:t>
            </w:r>
          </w:p>
        </w:tc>
        <w:tc>
          <w:tcPr>
            <w:tcW w:w="1168" w:type="dxa"/>
            <w:vMerge/>
            <w:tcBorders>
              <w:top w:val="single" w:sz="4" w:space="0" w:color="000000"/>
              <w:left w:val="single" w:sz="4" w:space="0" w:color="000000"/>
              <w:right w:val="single" w:sz="4" w:space="0" w:color="000000"/>
            </w:tcBorders>
            <w:shd w:val="clear" w:color="auto" w:fill="FFFFFF"/>
            <w:vAlign w:val="center"/>
          </w:tcPr>
          <w:p w14:paraId="0B941B83"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7C84E1EB" w14:textId="77777777">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F2E7C"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14:paraId="30D72C61"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49CE5D34" w14:textId="243EAEA8"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solo describe su oferta de valor, sin hablar de la solución a la cual está dirigida</w:t>
            </w:r>
          </w:p>
        </w:tc>
        <w:tc>
          <w:tcPr>
            <w:tcW w:w="816" w:type="dxa"/>
            <w:tcBorders>
              <w:top w:val="nil"/>
              <w:left w:val="nil"/>
              <w:bottom w:val="single" w:sz="4" w:space="0" w:color="000000"/>
              <w:right w:val="single" w:sz="4" w:space="0" w:color="000000"/>
            </w:tcBorders>
            <w:shd w:val="clear" w:color="auto" w:fill="FFFFFF"/>
            <w:vAlign w:val="bottom"/>
          </w:tcPr>
          <w:p w14:paraId="0CDA772D"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168" w:type="dxa"/>
            <w:vMerge/>
            <w:tcBorders>
              <w:top w:val="single" w:sz="4" w:space="0" w:color="000000"/>
              <w:left w:val="single" w:sz="4" w:space="0" w:color="000000"/>
              <w:right w:val="single" w:sz="4" w:space="0" w:color="000000"/>
            </w:tcBorders>
            <w:shd w:val="clear" w:color="auto" w:fill="FFFFFF"/>
            <w:vAlign w:val="center"/>
          </w:tcPr>
          <w:p w14:paraId="341AA050"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14:paraId="25FD584C" w14:textId="77777777">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BF1CE"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14:paraId="60D82202"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5E9D8D14" w14:textId="24B28C32"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 empresario no describe solución ni oferta de valor</w:t>
            </w:r>
          </w:p>
        </w:tc>
        <w:tc>
          <w:tcPr>
            <w:tcW w:w="816" w:type="dxa"/>
            <w:tcBorders>
              <w:top w:val="nil"/>
              <w:left w:val="nil"/>
              <w:bottom w:val="single" w:sz="4" w:space="0" w:color="000000"/>
              <w:right w:val="single" w:sz="4" w:space="0" w:color="000000"/>
            </w:tcBorders>
            <w:shd w:val="clear" w:color="auto" w:fill="FFFFFF"/>
            <w:vAlign w:val="bottom"/>
          </w:tcPr>
          <w:p w14:paraId="5D3A16C0"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168" w:type="dxa"/>
            <w:vMerge/>
            <w:tcBorders>
              <w:top w:val="single" w:sz="4" w:space="0" w:color="000000"/>
              <w:left w:val="single" w:sz="4" w:space="0" w:color="000000"/>
              <w:right w:val="single" w:sz="4" w:space="0" w:color="000000"/>
            </w:tcBorders>
            <w:shd w:val="clear" w:color="auto" w:fill="FFFFFF"/>
            <w:vAlign w:val="center"/>
          </w:tcPr>
          <w:p w14:paraId="18879F77"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bl>
    <w:p w14:paraId="03311AB4" w14:textId="77777777" w:rsidR="001E72DB" w:rsidRPr="008A7592" w:rsidRDefault="001E72DB">
      <w:pPr>
        <w:rPr>
          <w:rFonts w:asciiTheme="majorHAnsi" w:eastAsia="gobCL" w:hAnsiTheme="majorHAnsi" w:cstheme="majorHAnsi"/>
        </w:rPr>
      </w:pPr>
    </w:p>
    <w:tbl>
      <w:tblPr>
        <w:tblStyle w:val="afffb"/>
        <w:tblW w:w="8822" w:type="dxa"/>
        <w:tblInd w:w="279" w:type="dxa"/>
        <w:tblLayout w:type="fixed"/>
        <w:tblLook w:val="0400" w:firstRow="0" w:lastRow="0" w:firstColumn="0" w:lastColumn="0" w:noHBand="0" w:noVBand="1"/>
      </w:tblPr>
      <w:tblGrid>
        <w:gridCol w:w="425"/>
        <w:gridCol w:w="1701"/>
        <w:gridCol w:w="4712"/>
        <w:gridCol w:w="850"/>
        <w:gridCol w:w="1134"/>
      </w:tblGrid>
      <w:tr w:rsidR="001E72DB" w:rsidRPr="008A7592" w14:paraId="3061E796" w14:textId="7777777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DA1C9F"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N°</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0388C035" w14:textId="77777777" w:rsidR="001E72DB" w:rsidRPr="008A7592" w:rsidRDefault="006A5E87">
            <w:pPr>
              <w:ind w:left="-14"/>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Criterio</w:t>
            </w:r>
          </w:p>
        </w:tc>
        <w:tc>
          <w:tcPr>
            <w:tcW w:w="4712" w:type="dxa"/>
            <w:tcBorders>
              <w:top w:val="single" w:sz="4" w:space="0" w:color="000000"/>
              <w:left w:val="nil"/>
              <w:bottom w:val="single" w:sz="4" w:space="0" w:color="000000"/>
              <w:right w:val="single" w:sz="4" w:space="0" w:color="000000"/>
            </w:tcBorders>
            <w:shd w:val="clear" w:color="auto" w:fill="D9D9D9"/>
            <w:vAlign w:val="center"/>
          </w:tcPr>
          <w:p w14:paraId="30425D76"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Descripción</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7D085826"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Puntaje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442A934E"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Ponderación</w:t>
            </w:r>
          </w:p>
        </w:tc>
      </w:tr>
      <w:tr w:rsidR="001E72DB" w:rsidRPr="008A7592" w14:paraId="175911DF" w14:textId="77777777">
        <w:trPr>
          <w:trHeight w:val="42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2D93"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3033"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Evaluación Global del Video Pitch</w:t>
            </w: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70FF87"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En este ítem se evaluará la claridad en el relato, la efectividad en el uso del tiempo asignado, la convicción del empresario, así como elementos diferenciadores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7A035"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 a 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9D3A4"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50%</w:t>
            </w:r>
          </w:p>
        </w:tc>
      </w:tr>
    </w:tbl>
    <w:p w14:paraId="4F0F62F0" w14:textId="77777777" w:rsidR="001E72DB" w:rsidRPr="008A7592"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p w14:paraId="1C53839B" w14:textId="77777777" w:rsidR="001E72DB" w:rsidRPr="008A7592"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p w14:paraId="4AEC92CC" w14:textId="66F6F13F" w:rsidR="001E72DB" w:rsidRDefault="006A5E87">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r w:rsidRPr="008A7592">
        <w:rPr>
          <w:rFonts w:asciiTheme="majorHAnsi" w:eastAsia="gobCL" w:hAnsiTheme="majorHAnsi" w:cstheme="majorHAnsi"/>
          <w:color w:val="000000"/>
        </w:rPr>
        <w:t>Una vez finalizada la evaluación de video pitch y de porcentaje de disminución de ventas (2 y 3) mediante la siguiente tabla:</w:t>
      </w:r>
    </w:p>
    <w:p w14:paraId="2A91EE6E" w14:textId="77777777" w:rsidR="001023D4" w:rsidRPr="008A7592" w:rsidRDefault="001023D4">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p>
    <w:p w14:paraId="70C86C81" w14:textId="77777777" w:rsidR="001E72DB" w:rsidRPr="008A7592" w:rsidRDefault="001E72DB">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p>
    <w:p w14:paraId="53F78D3E" w14:textId="77777777" w:rsidR="001E72DB" w:rsidRPr="008A7592"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tbl>
      <w:tblPr>
        <w:tblStyle w:val="afffc"/>
        <w:tblW w:w="6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1960"/>
      </w:tblGrid>
      <w:tr w:rsidR="001E72DB" w:rsidRPr="008A7592" w14:paraId="18275E98" w14:textId="77777777">
        <w:trPr>
          <w:jc w:val="center"/>
        </w:trPr>
        <w:tc>
          <w:tcPr>
            <w:tcW w:w="4414" w:type="dxa"/>
            <w:shd w:val="clear" w:color="auto" w:fill="D9D9D9"/>
          </w:tcPr>
          <w:p w14:paraId="5AF27171" w14:textId="77777777" w:rsidR="001E72DB" w:rsidRPr="008A7592" w:rsidRDefault="006A5E87">
            <w:pPr>
              <w:jc w:val="center"/>
              <w:rPr>
                <w:rFonts w:asciiTheme="majorHAnsi" w:eastAsia="gobCL" w:hAnsiTheme="majorHAnsi" w:cstheme="majorHAnsi"/>
                <w:b/>
                <w:sz w:val="22"/>
                <w:szCs w:val="22"/>
              </w:rPr>
            </w:pPr>
            <w:bookmarkStart w:id="9" w:name="_heading=h.1t3h5sf" w:colFirst="0" w:colLast="0"/>
            <w:bookmarkEnd w:id="9"/>
            <w:r w:rsidRPr="008A7592">
              <w:rPr>
                <w:rFonts w:asciiTheme="majorHAnsi" w:eastAsia="gobCL" w:hAnsiTheme="majorHAnsi" w:cstheme="majorHAnsi"/>
                <w:b/>
                <w:sz w:val="22"/>
                <w:szCs w:val="22"/>
              </w:rPr>
              <w:t>ELEMENTO</w:t>
            </w:r>
          </w:p>
        </w:tc>
        <w:tc>
          <w:tcPr>
            <w:tcW w:w="1960" w:type="dxa"/>
            <w:shd w:val="clear" w:color="auto" w:fill="D9D9D9"/>
          </w:tcPr>
          <w:p w14:paraId="21F6E7CD" w14:textId="77777777" w:rsidR="001E72DB" w:rsidRPr="008A7592" w:rsidRDefault="006A5E87">
            <w:pPr>
              <w:jc w:val="center"/>
              <w:rPr>
                <w:rFonts w:asciiTheme="majorHAnsi" w:eastAsia="gobCL" w:hAnsiTheme="majorHAnsi" w:cstheme="majorHAnsi"/>
                <w:b/>
                <w:sz w:val="22"/>
                <w:szCs w:val="22"/>
              </w:rPr>
            </w:pPr>
            <w:bookmarkStart w:id="10" w:name="_heading=h.4d34og8" w:colFirst="0" w:colLast="0"/>
            <w:bookmarkEnd w:id="10"/>
            <w:r w:rsidRPr="008A7592">
              <w:rPr>
                <w:rFonts w:asciiTheme="majorHAnsi" w:eastAsia="gobCL" w:hAnsiTheme="majorHAnsi" w:cstheme="majorHAnsi"/>
                <w:b/>
                <w:sz w:val="22"/>
                <w:szCs w:val="22"/>
              </w:rPr>
              <w:t>PONDERACIÓN</w:t>
            </w:r>
          </w:p>
        </w:tc>
      </w:tr>
      <w:tr w:rsidR="001E72DB" w:rsidRPr="008A7592" w14:paraId="6990BB07" w14:textId="77777777">
        <w:trPr>
          <w:jc w:val="center"/>
        </w:trPr>
        <w:tc>
          <w:tcPr>
            <w:tcW w:w="4414" w:type="dxa"/>
          </w:tcPr>
          <w:p w14:paraId="3964ACC2" w14:textId="77777777" w:rsidR="001E72DB" w:rsidRPr="008A7592" w:rsidRDefault="006A5E87">
            <w:pPr>
              <w:rPr>
                <w:rFonts w:asciiTheme="majorHAnsi" w:eastAsia="gobCL" w:hAnsiTheme="majorHAnsi" w:cstheme="majorHAnsi"/>
                <w:sz w:val="22"/>
                <w:szCs w:val="22"/>
              </w:rPr>
            </w:pPr>
            <w:bookmarkStart w:id="11" w:name="_heading=h.2s8eyo1" w:colFirst="0" w:colLast="0"/>
            <w:bookmarkEnd w:id="11"/>
            <w:r w:rsidRPr="008A7592">
              <w:rPr>
                <w:rFonts w:asciiTheme="majorHAnsi" w:eastAsia="gobCL" w:hAnsiTheme="majorHAnsi" w:cstheme="majorHAnsi"/>
                <w:sz w:val="22"/>
                <w:szCs w:val="22"/>
              </w:rPr>
              <w:t>Porcentaje de Disminución de Ventas Idea de Negocio</w:t>
            </w:r>
          </w:p>
        </w:tc>
        <w:tc>
          <w:tcPr>
            <w:tcW w:w="1960" w:type="dxa"/>
          </w:tcPr>
          <w:p w14:paraId="66446983"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40%</w:t>
            </w:r>
          </w:p>
        </w:tc>
      </w:tr>
      <w:tr w:rsidR="001E72DB" w:rsidRPr="008A7592" w14:paraId="58D385BB" w14:textId="77777777">
        <w:trPr>
          <w:jc w:val="center"/>
        </w:trPr>
        <w:tc>
          <w:tcPr>
            <w:tcW w:w="4414" w:type="dxa"/>
          </w:tcPr>
          <w:p w14:paraId="7063DFB8" w14:textId="77777777" w:rsidR="001E72DB" w:rsidRPr="008A7592" w:rsidRDefault="006A5E87">
            <w:pPr>
              <w:rPr>
                <w:rFonts w:asciiTheme="majorHAnsi" w:eastAsia="gobCL" w:hAnsiTheme="majorHAnsi" w:cstheme="majorHAnsi"/>
                <w:sz w:val="22"/>
                <w:szCs w:val="22"/>
              </w:rPr>
            </w:pPr>
            <w:bookmarkStart w:id="12" w:name="_heading=h.17dp8vu" w:colFirst="0" w:colLast="0"/>
            <w:bookmarkEnd w:id="12"/>
            <w:r w:rsidRPr="008A7592">
              <w:rPr>
                <w:rFonts w:asciiTheme="majorHAnsi" w:eastAsia="gobCL" w:hAnsiTheme="majorHAnsi" w:cstheme="majorHAnsi"/>
                <w:sz w:val="22"/>
                <w:szCs w:val="22"/>
              </w:rPr>
              <w:t>Video Pitch</w:t>
            </w:r>
          </w:p>
        </w:tc>
        <w:tc>
          <w:tcPr>
            <w:tcW w:w="1960" w:type="dxa"/>
          </w:tcPr>
          <w:p w14:paraId="428A906D"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60%</w:t>
            </w:r>
          </w:p>
        </w:tc>
      </w:tr>
      <w:tr w:rsidR="001E72DB" w:rsidRPr="008A7592" w14:paraId="2C3889D2" w14:textId="77777777">
        <w:trPr>
          <w:jc w:val="center"/>
        </w:trPr>
        <w:tc>
          <w:tcPr>
            <w:tcW w:w="4414" w:type="dxa"/>
          </w:tcPr>
          <w:p w14:paraId="45BE327F" w14:textId="77777777" w:rsidR="001E72DB" w:rsidRPr="008A7592" w:rsidRDefault="006A5E87">
            <w:pPr>
              <w:jc w:val="right"/>
              <w:rPr>
                <w:rFonts w:asciiTheme="majorHAnsi" w:eastAsia="gobCL" w:hAnsiTheme="majorHAnsi" w:cstheme="majorHAnsi"/>
                <w:sz w:val="22"/>
                <w:szCs w:val="22"/>
              </w:rPr>
            </w:pPr>
            <w:bookmarkStart w:id="13" w:name="_heading=h.3rdcrjn" w:colFirst="0" w:colLast="0"/>
            <w:bookmarkEnd w:id="13"/>
            <w:r w:rsidRPr="008A7592">
              <w:rPr>
                <w:rFonts w:asciiTheme="majorHAnsi" w:eastAsia="gobCL" w:hAnsiTheme="majorHAnsi" w:cstheme="majorHAnsi"/>
                <w:sz w:val="22"/>
                <w:szCs w:val="22"/>
              </w:rPr>
              <w:t>TOTAL</w:t>
            </w:r>
          </w:p>
        </w:tc>
        <w:tc>
          <w:tcPr>
            <w:tcW w:w="1960" w:type="dxa"/>
          </w:tcPr>
          <w:p w14:paraId="2CA40AA1" w14:textId="77777777" w:rsidR="001E72DB" w:rsidRPr="008A7592" w:rsidRDefault="006A5E87">
            <w:pPr>
              <w:jc w:val="center"/>
              <w:rPr>
                <w:rFonts w:asciiTheme="majorHAnsi" w:eastAsia="gobCL" w:hAnsiTheme="majorHAnsi" w:cstheme="majorHAnsi"/>
                <w:sz w:val="22"/>
                <w:szCs w:val="22"/>
              </w:rPr>
            </w:pPr>
            <w:bookmarkStart w:id="14" w:name="_heading=h.26in1rg" w:colFirst="0" w:colLast="0"/>
            <w:bookmarkEnd w:id="14"/>
            <w:r w:rsidRPr="008A7592">
              <w:rPr>
                <w:rFonts w:asciiTheme="majorHAnsi" w:eastAsia="gobCL" w:hAnsiTheme="majorHAnsi" w:cstheme="majorHAnsi"/>
                <w:sz w:val="22"/>
                <w:szCs w:val="22"/>
              </w:rPr>
              <w:t>100%</w:t>
            </w:r>
          </w:p>
        </w:tc>
      </w:tr>
    </w:tbl>
    <w:p w14:paraId="100C1422" w14:textId="70B91009"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4.3. Selección de beneficiarios</w:t>
      </w:r>
    </w:p>
    <w:p w14:paraId="3A6D23D5"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rPr>
        <w:t xml:space="preserve">En consideración de lo anterior, cada empresa obtendrá un puntaje que la situará en una posición dentro del </w:t>
      </w:r>
      <w:r w:rsidRPr="008A7592">
        <w:rPr>
          <w:rFonts w:asciiTheme="majorHAnsi" w:eastAsia="gobCL" w:hAnsiTheme="majorHAnsi" w:cstheme="majorHAnsi"/>
          <w:b/>
        </w:rPr>
        <w:t>Ranking Regional.</w:t>
      </w:r>
    </w:p>
    <w:p w14:paraId="08048729" w14:textId="77777777" w:rsidR="001E72DB" w:rsidRPr="008A7592" w:rsidRDefault="006A5E87">
      <w:pPr>
        <w:shd w:val="clear" w:color="auto" w:fill="FFFFFF"/>
        <w:spacing w:before="240" w:after="240" w:line="240" w:lineRule="auto"/>
        <w:jc w:val="both"/>
        <w:rPr>
          <w:rFonts w:asciiTheme="majorHAnsi" w:eastAsia="gobCL" w:hAnsiTheme="majorHAnsi" w:cstheme="majorHAnsi"/>
          <w:color w:val="FF0000"/>
        </w:rPr>
      </w:pPr>
      <w:r w:rsidRPr="008A7592">
        <w:rPr>
          <w:rFonts w:asciiTheme="majorHAnsi" w:eastAsia="gobCL" w:hAnsiTheme="majorHAnsi" w:cstheme="majorHAnsi"/>
        </w:rPr>
        <w:t>Luego, sobre la base del ranking y del presupuesto disponible, se aplicará un puntaje de corte que determinará la lista de empresas seleccionadas y en lista de espera, que será validada por el Comité de Evaluación Regional (CER).</w:t>
      </w:r>
      <w:r w:rsidRPr="008A7592">
        <w:rPr>
          <w:rFonts w:asciiTheme="majorHAnsi" w:eastAsia="gobCL" w:hAnsiTheme="majorHAnsi" w:cstheme="majorHAnsi"/>
          <w:vertAlign w:val="superscript"/>
        </w:rPr>
        <w:footnoteReference w:id="11"/>
      </w:r>
    </w:p>
    <w:p w14:paraId="30C1EF23" w14:textId="06A91A1E"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Se aplicará el procedimiento de “Orden de Prelación” en aquellos casos en que un seleccionado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AFFD0E2" w14:textId="330D2D2E"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 el caso de que el postulante seleccionado no acepte las condiciones para formalizar, se procederá de igual manera con el postulante que sigue en orden de puntaje, y así sucesivamente.</w:t>
      </w:r>
    </w:p>
    <w:tbl>
      <w:tblPr>
        <w:tblStyle w:val="aff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8A7592" w14:paraId="051E3D31" w14:textId="77777777">
        <w:trPr>
          <w:jc w:val="center"/>
        </w:trPr>
        <w:tc>
          <w:tcPr>
            <w:tcW w:w="8907" w:type="dxa"/>
            <w:shd w:val="clear" w:color="auto" w:fill="D9D9D9"/>
            <w:tcMar>
              <w:top w:w="57" w:type="dxa"/>
              <w:bottom w:w="57" w:type="dxa"/>
            </w:tcMar>
          </w:tcPr>
          <w:p w14:paraId="62FD264C" w14:textId="77777777" w:rsidR="001E72DB" w:rsidRPr="008A7592" w:rsidRDefault="006A5E87">
            <w:pPr>
              <w:rPr>
                <w:rFonts w:asciiTheme="majorHAnsi" w:eastAsia="gobCL" w:hAnsiTheme="majorHAnsi" w:cstheme="majorHAnsi"/>
                <w:b/>
                <w:sz w:val="22"/>
                <w:szCs w:val="22"/>
              </w:rPr>
            </w:pPr>
            <w:r w:rsidRPr="008A7592">
              <w:rPr>
                <w:rFonts w:asciiTheme="majorHAnsi" w:eastAsia="gobCL" w:hAnsiTheme="majorHAnsi" w:cstheme="majorHAnsi"/>
                <w:b/>
                <w:sz w:val="22"/>
                <w:szCs w:val="22"/>
                <w:u w:val="single"/>
              </w:rPr>
              <w:t>IMPORTANTE</w:t>
            </w:r>
            <w:r w:rsidRPr="008A7592">
              <w:rPr>
                <w:rFonts w:asciiTheme="majorHAnsi" w:eastAsia="gobCL" w:hAnsiTheme="majorHAnsi" w:cstheme="majorHAnsi"/>
                <w:b/>
                <w:sz w:val="22"/>
                <w:szCs w:val="22"/>
              </w:rPr>
              <w:t>:</w:t>
            </w:r>
          </w:p>
          <w:p w14:paraId="24B3144B" w14:textId="21E73B37" w:rsidR="001E72DB" w:rsidRPr="008A7592" w:rsidRDefault="006A5E87" w:rsidP="00602C24">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En caso que exista igualdad de puntajes entre los seleccionados, o en su defecto en la lista de espera, al momento de seleccionar se escogerán a los postulantes que no hayan sido beneficiarios de algún programa de emergencia implementado por Sercotec a partir de octubre de 2019. Si persiste el empate, </w:t>
            </w:r>
            <w:r w:rsidR="008D627B">
              <w:rPr>
                <w:rFonts w:asciiTheme="majorHAnsi" w:eastAsia="gobCL" w:hAnsiTheme="majorHAnsi" w:cstheme="majorHAnsi"/>
                <w:sz w:val="22"/>
                <w:szCs w:val="22"/>
              </w:rPr>
              <w:t>se seleccionará</w:t>
            </w:r>
            <w:r w:rsidR="00602C24">
              <w:rPr>
                <w:rFonts w:asciiTheme="majorHAnsi" w:eastAsia="gobCL" w:hAnsiTheme="majorHAnsi" w:cstheme="majorHAnsi"/>
                <w:sz w:val="22"/>
                <w:szCs w:val="22"/>
              </w:rPr>
              <w:t xml:space="preserve"> a </w:t>
            </w:r>
            <w:r w:rsidRPr="008A7592">
              <w:rPr>
                <w:rFonts w:asciiTheme="majorHAnsi" w:eastAsia="gobCL" w:hAnsiTheme="majorHAnsi" w:cstheme="majorHAnsi"/>
                <w:sz w:val="22"/>
                <w:szCs w:val="22"/>
              </w:rPr>
              <w:t>la a persona jurídica que esté constituida por al menos el 50% de su capital por soci</w:t>
            </w:r>
            <w:r w:rsidR="00602C24">
              <w:rPr>
                <w:rFonts w:asciiTheme="majorHAnsi" w:eastAsia="gobCL" w:hAnsiTheme="majorHAnsi" w:cstheme="majorHAnsi"/>
                <w:sz w:val="22"/>
                <w:szCs w:val="22"/>
              </w:rPr>
              <w:t>o</w:t>
            </w:r>
            <w:r w:rsidRPr="008A7592">
              <w:rPr>
                <w:rFonts w:asciiTheme="majorHAnsi" w:eastAsia="gobCL" w:hAnsiTheme="majorHAnsi" w:cstheme="majorHAnsi"/>
                <w:sz w:val="22"/>
                <w:szCs w:val="22"/>
              </w:rPr>
              <w:t xml:space="preserve">s </w:t>
            </w:r>
            <w:r w:rsidR="00602C24">
              <w:rPr>
                <w:rFonts w:asciiTheme="majorHAnsi" w:eastAsia="gobCL" w:hAnsiTheme="majorHAnsi" w:cstheme="majorHAnsi"/>
                <w:sz w:val="22"/>
                <w:szCs w:val="22"/>
              </w:rPr>
              <w:t>hombre</w:t>
            </w:r>
            <w:r w:rsidRPr="008A7592">
              <w:rPr>
                <w:rFonts w:asciiTheme="majorHAnsi" w:eastAsia="gobCL" w:hAnsiTheme="majorHAnsi" w:cstheme="majorHAnsi"/>
                <w:sz w:val="22"/>
                <w:szCs w:val="22"/>
              </w:rPr>
              <w:t>s y al menos u</w:t>
            </w:r>
            <w:r w:rsidR="00602C24">
              <w:rPr>
                <w:rFonts w:asciiTheme="majorHAnsi" w:eastAsia="gobCL" w:hAnsiTheme="majorHAnsi" w:cstheme="majorHAnsi"/>
                <w:sz w:val="22"/>
                <w:szCs w:val="22"/>
              </w:rPr>
              <w:t>no</w:t>
            </w:r>
            <w:r w:rsidRPr="008A7592">
              <w:rPr>
                <w:rFonts w:asciiTheme="majorHAnsi" w:eastAsia="gobCL" w:hAnsiTheme="majorHAnsi" w:cstheme="majorHAnsi"/>
                <w:sz w:val="22"/>
                <w:szCs w:val="22"/>
              </w:rPr>
              <w:t xml:space="preserve"> de sus representantes legales debe ser de sexo registral </w:t>
            </w:r>
            <w:r w:rsidR="00602C24">
              <w:rPr>
                <w:rFonts w:asciiTheme="majorHAnsi" w:eastAsia="gobCL" w:hAnsiTheme="majorHAnsi" w:cstheme="majorHAnsi"/>
                <w:sz w:val="22"/>
                <w:szCs w:val="22"/>
              </w:rPr>
              <w:t>masculino</w:t>
            </w:r>
            <w:r w:rsidRPr="008A7592">
              <w:rPr>
                <w:rFonts w:asciiTheme="majorHAnsi" w:eastAsia="gobCL" w:hAnsiTheme="majorHAnsi" w:cstheme="majorHAnsi"/>
                <w:sz w:val="22"/>
                <w:szCs w:val="22"/>
              </w:rPr>
              <w:t xml:space="preserve">, o la cooperativa compuesta por al menos un 50% de asociadas de sexo registral </w:t>
            </w:r>
            <w:r w:rsidR="00602C24">
              <w:rPr>
                <w:rFonts w:asciiTheme="majorHAnsi" w:eastAsia="gobCL" w:hAnsiTheme="majorHAnsi" w:cstheme="majorHAnsi"/>
                <w:sz w:val="22"/>
                <w:szCs w:val="22"/>
              </w:rPr>
              <w:t>masculino</w:t>
            </w:r>
            <w:r w:rsidRPr="008A7592">
              <w:rPr>
                <w:rFonts w:asciiTheme="majorHAnsi" w:eastAsia="gobCL" w:hAnsiTheme="majorHAnsi" w:cstheme="majorHAnsi"/>
                <w:sz w:val="22"/>
                <w:szCs w:val="22"/>
              </w:rPr>
              <w:t>. En último caso, de continuar la situación antes descrita, se escogerá a aquellos postulantes que hayan enviado primero su postulación.</w:t>
            </w:r>
          </w:p>
        </w:tc>
      </w:tr>
    </w:tbl>
    <w:p w14:paraId="741E4043" w14:textId="6AC115F6"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Es importante recordar que el resultado de la postulación se notificará a los postulantes a través de correo electrónico, según registro de usuario en www.sercotec.cl. La ausencia de notificación no obsta a la validez o eficacia del resultado de la etapa.</w:t>
      </w:r>
    </w:p>
    <w:p w14:paraId="479444C6"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lastRenderedPageBreak/>
        <w:t>5. Formalización</w:t>
      </w:r>
    </w:p>
    <w:p w14:paraId="1E1F3247" w14:textId="6BA43EA8"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Previo a la firma del contrato, si corresponde, los empresarios deben acompañar verificadores de los requisitos de formalización descritos en el punto 2.1.2 Requisitos de Formalización, de éstas Bases de Convocatoria. La firma del contrato deberá ser en un plazo máximo de 10 días hábiles administrativos, contados desde la fecha de la notificación que se efectúe a través del sistema de evaluación. Junto con la notificación antes señalada, el AOS deberá tomar contacto dentro de las 24 horas siguientes con las empresas seleccionados, para informar respecto de los pasos a seguir.</w:t>
      </w:r>
    </w:p>
    <w:p w14:paraId="2DD8992C"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6978FC7B"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Dentro del plazo dispuesto para la formalización, se deberá realizar la formulación del Plan de Inversión, </w:t>
      </w:r>
      <w:r w:rsidRPr="008A7592">
        <w:rPr>
          <w:rFonts w:asciiTheme="majorHAnsi" w:eastAsia="gobCL" w:hAnsiTheme="majorHAnsi" w:cstheme="majorHAnsi"/>
          <w:b/>
          <w:u w:val="single"/>
        </w:rPr>
        <w:t>puesto que, en el contrato, debe quedar reflejado el monto del subsidio Sercotec.</w:t>
      </w:r>
    </w:p>
    <w:p w14:paraId="617AF02B"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Frente a cualquier información o situación entregada que falte a la verdad, se dejará sin efecto la adjudicación realizada, ante lo cual Sercotec podrá iniciar las acciones legales correspondientes.</w:t>
      </w:r>
    </w:p>
    <w:tbl>
      <w:tblPr>
        <w:tblStyle w:val="aff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8A7592" w14:paraId="670DAD09" w14:textId="77777777">
        <w:trPr>
          <w:jc w:val="center"/>
        </w:trPr>
        <w:tc>
          <w:tcPr>
            <w:tcW w:w="8907" w:type="dxa"/>
            <w:shd w:val="clear" w:color="auto" w:fill="D9D9D9"/>
            <w:tcMar>
              <w:top w:w="57" w:type="dxa"/>
              <w:bottom w:w="57" w:type="dxa"/>
            </w:tcMar>
          </w:tcPr>
          <w:p w14:paraId="445C9AA1" w14:textId="77777777" w:rsidR="001E72DB" w:rsidRPr="008A7592" w:rsidRDefault="006A5E87">
            <w:pPr>
              <w:jc w:val="both"/>
              <w:rPr>
                <w:rFonts w:asciiTheme="majorHAnsi" w:eastAsia="gobCL" w:hAnsiTheme="majorHAnsi" w:cstheme="majorHAnsi"/>
                <w:b/>
                <w:sz w:val="22"/>
                <w:szCs w:val="22"/>
                <w:u w:val="single"/>
              </w:rPr>
            </w:pPr>
            <w:r w:rsidRPr="008A7592">
              <w:rPr>
                <w:rFonts w:asciiTheme="majorHAnsi" w:eastAsia="gobCL" w:hAnsiTheme="majorHAnsi" w:cstheme="majorHAnsi"/>
                <w:b/>
                <w:sz w:val="22"/>
                <w:szCs w:val="22"/>
                <w:u w:val="single"/>
              </w:rPr>
              <w:t>IMPORTANTE:</w:t>
            </w:r>
          </w:p>
          <w:p w14:paraId="2FA4F9BE"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12B42942" w14:textId="77777777"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Los días hábiles administrativos excluyen los días sábados, domingos y festivos. </w:t>
      </w:r>
    </w:p>
    <w:p w14:paraId="249F8D8A" w14:textId="77777777"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6. Implementación del Plan de Inversión</w:t>
      </w:r>
    </w:p>
    <w:p w14:paraId="1805A254" w14:textId="29F55B33"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Los beneficiarios de la presente convocatoria deberán ejecutar el Plan de Inversión de acuerdo a la programación definida, conforme a las condiciones comprometidas en el contrato suscrito con el AOS </w:t>
      </w:r>
      <w:r w:rsidRPr="008A7592">
        <w:rPr>
          <w:rFonts w:asciiTheme="majorHAnsi" w:eastAsia="gobCL" w:hAnsiTheme="majorHAnsi" w:cstheme="majorHAnsi"/>
          <w:color w:val="000000"/>
        </w:rPr>
        <w:t>en base a los siguientes ítems:</w:t>
      </w:r>
    </w:p>
    <w:p w14:paraId="2B313706" w14:textId="77777777" w:rsidR="001E72DB" w:rsidRPr="008A7592" w:rsidRDefault="006A5E87">
      <w:pPr>
        <w:spacing w:after="0" w:line="240" w:lineRule="auto"/>
        <w:jc w:val="both"/>
        <w:rPr>
          <w:rFonts w:asciiTheme="majorHAnsi" w:eastAsia="Times New Roman" w:hAnsiTheme="majorHAnsi" w:cstheme="majorHAnsi"/>
        </w:rPr>
      </w:pPr>
      <w:r w:rsidRPr="008A7592">
        <w:rPr>
          <w:rFonts w:asciiTheme="majorHAnsi" w:eastAsia="gobCL" w:hAnsiTheme="majorHAnsi" w:cstheme="majorHAnsi"/>
          <w:color w:val="000000"/>
        </w:rPr>
        <w:t>a.</w:t>
      </w:r>
      <w:r w:rsidRPr="008A7592">
        <w:rPr>
          <w:rFonts w:asciiTheme="majorHAnsi" w:eastAsia="gobCL" w:hAnsiTheme="majorHAnsi" w:cstheme="majorHAnsi"/>
          <w:color w:val="000000"/>
        </w:rPr>
        <w:tab/>
        <w:t>Acciones de Gestión Empresarial.</w:t>
      </w:r>
    </w:p>
    <w:p w14:paraId="1A18B819" w14:textId="77777777" w:rsidR="001E72DB" w:rsidRPr="008A7592" w:rsidRDefault="006A5E87">
      <w:pPr>
        <w:spacing w:after="0" w:line="240" w:lineRule="auto"/>
        <w:jc w:val="both"/>
        <w:rPr>
          <w:rFonts w:asciiTheme="majorHAnsi" w:eastAsia="Times New Roman" w:hAnsiTheme="majorHAnsi" w:cstheme="majorHAnsi"/>
        </w:rPr>
      </w:pPr>
      <w:r w:rsidRPr="008A7592">
        <w:rPr>
          <w:rFonts w:asciiTheme="majorHAnsi" w:eastAsia="gobCL" w:hAnsiTheme="majorHAnsi" w:cstheme="majorHAnsi"/>
          <w:color w:val="000000"/>
        </w:rPr>
        <w:t>b.</w:t>
      </w:r>
      <w:r w:rsidRPr="008A7592">
        <w:rPr>
          <w:rFonts w:asciiTheme="majorHAnsi" w:eastAsia="gobCL" w:hAnsiTheme="majorHAnsi" w:cstheme="majorHAnsi"/>
          <w:color w:val="000000"/>
        </w:rPr>
        <w:tab/>
        <w:t>Inversiones.</w:t>
      </w:r>
    </w:p>
    <w:p w14:paraId="415B6588" w14:textId="77777777" w:rsidR="001E72DB" w:rsidRPr="008A7592" w:rsidRDefault="001E72DB">
      <w:pPr>
        <w:spacing w:after="0" w:line="240" w:lineRule="auto"/>
        <w:jc w:val="both"/>
        <w:rPr>
          <w:rFonts w:asciiTheme="majorHAnsi" w:eastAsia="Times New Roman" w:hAnsiTheme="majorHAnsi" w:cstheme="majorHAnsi"/>
        </w:rPr>
      </w:pPr>
    </w:p>
    <w:p w14:paraId="6A52F310" w14:textId="774ABE5C"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El beneficiario contará con el acompañamiento del AOS, con la finalidad de lograr la correcta implementación del programa, asegurar la correcta utilización de los recursos adjudicados y asistir en el proceso de rendición de recursos.</w:t>
      </w:r>
    </w:p>
    <w:p w14:paraId="0B4392CB"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 Las compras podrán realizarse a través de las siguientes modalidades:</w:t>
      </w:r>
    </w:p>
    <w:p w14:paraId="3A633164" w14:textId="075D624B" w:rsidR="001E72DB" w:rsidRPr="008A7592" w:rsidRDefault="006A5E87">
      <w:pPr>
        <w:numPr>
          <w:ilvl w:val="1"/>
          <w:numId w:val="13"/>
        </w:numPr>
        <w:pBdr>
          <w:top w:val="nil"/>
          <w:left w:val="nil"/>
          <w:bottom w:val="nil"/>
          <w:right w:val="nil"/>
          <w:between w:val="nil"/>
        </w:pBdr>
        <w:spacing w:before="240" w:after="0"/>
        <w:ind w:left="709"/>
        <w:jc w:val="both"/>
        <w:rPr>
          <w:rFonts w:asciiTheme="majorHAnsi" w:eastAsia="gobCL" w:hAnsiTheme="majorHAnsi" w:cstheme="majorHAnsi"/>
        </w:rPr>
      </w:pPr>
      <w:r w:rsidRPr="008A7592">
        <w:rPr>
          <w:rFonts w:asciiTheme="majorHAnsi" w:eastAsia="gobCL" w:hAnsiTheme="majorHAnsi" w:cstheme="majorHAnsi"/>
          <w:b/>
        </w:rPr>
        <w:t>Compra asistida por el AOS</w:t>
      </w:r>
      <w:r w:rsidRPr="008A7592">
        <w:rPr>
          <w:rFonts w:asciiTheme="majorHAnsi" w:eastAsia="gobCL" w:hAnsiTheme="majorHAnsi" w:cstheme="majorHAnsi"/>
        </w:rPr>
        <w:t xml:space="preserve">: Un profesional designado por el AOS acompaña (presencial o virtualmente) al beneficiario y, en conjunto, proceden a realizar las compras correspondientes. El beneficiario deberá financiar los impuestos asociados a la/s compra/s realizada/s. Para la modalidad de la compra asistida, el monto de las mismas deberá ser </w:t>
      </w:r>
      <w:r w:rsidRPr="008A7592">
        <w:rPr>
          <w:rFonts w:asciiTheme="majorHAnsi" w:eastAsia="gobCL" w:hAnsiTheme="majorHAnsi" w:cstheme="majorHAnsi"/>
        </w:rPr>
        <w:lastRenderedPageBreak/>
        <w:t>igual o superior a $100.000.- (cien mil pesos) netos. De esta forma, todas las compras bajo dicho monto, deben ser financiadas a través del mecanismo de reembolso.</w:t>
      </w:r>
    </w:p>
    <w:p w14:paraId="0A6A9349" w14:textId="77777777" w:rsidR="001E72DB" w:rsidRPr="008A7592" w:rsidRDefault="001E72DB">
      <w:pPr>
        <w:pBdr>
          <w:top w:val="nil"/>
          <w:left w:val="nil"/>
          <w:bottom w:val="nil"/>
          <w:right w:val="nil"/>
          <w:between w:val="nil"/>
        </w:pBdr>
        <w:spacing w:after="0"/>
        <w:ind w:left="426" w:hanging="720"/>
        <w:jc w:val="both"/>
        <w:rPr>
          <w:rFonts w:asciiTheme="majorHAnsi" w:eastAsia="gobCL" w:hAnsiTheme="majorHAnsi" w:cstheme="majorHAnsi"/>
        </w:rPr>
      </w:pPr>
    </w:p>
    <w:p w14:paraId="35A115B6" w14:textId="5782D440" w:rsidR="001E72DB" w:rsidRPr="008A7592" w:rsidRDefault="006A5E87">
      <w:pPr>
        <w:numPr>
          <w:ilvl w:val="0"/>
          <w:numId w:val="13"/>
        </w:numPr>
        <w:pBdr>
          <w:top w:val="nil"/>
          <w:left w:val="nil"/>
          <w:bottom w:val="nil"/>
          <w:right w:val="nil"/>
          <w:between w:val="nil"/>
        </w:pBdr>
        <w:spacing w:after="240"/>
        <w:jc w:val="both"/>
        <w:rPr>
          <w:rFonts w:asciiTheme="majorHAnsi" w:eastAsia="gobCL" w:hAnsiTheme="majorHAnsi" w:cstheme="majorHAnsi"/>
        </w:rPr>
      </w:pPr>
      <w:r w:rsidRPr="008A7592">
        <w:rPr>
          <w:rFonts w:asciiTheme="majorHAnsi" w:eastAsia="gobCL" w:hAnsiTheme="majorHAnsi" w:cstheme="majorHAnsi"/>
          <w:b/>
        </w:rPr>
        <w:t>Reembolso de gastos realizados:</w:t>
      </w:r>
      <w:r w:rsidRPr="008A7592">
        <w:rPr>
          <w:rFonts w:asciiTheme="majorHAnsi" w:eastAsia="gobCL" w:hAnsiTheme="majorHAnsi" w:cstheme="majorHAnsi"/>
        </w:rPr>
        <w:t xml:space="preserve"> De acuerdo al detalle y montos de gastos aprobados en el Plan de Inversión. El beneficiario deberá presentar la factura original del bien o servicio cancelado, para su posterior reembolso. El AOS reembolsará los recursos correspondientes en un plazo no superior a 10 (diez) días hábiles contados desde la fecha que se solicita el reembolso (el beneficiario debe financiar los impuestos asociados a la/s compra/s realizada/s). Excepcionalmente, la Dirección Regional podrá autorizar la ampliación de dicho plazo, considerando los antecedentes presentados por el AOS.</w:t>
      </w:r>
    </w:p>
    <w:p w14:paraId="7FCAB7D0" w14:textId="5115795C"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b/>
        </w:rPr>
        <w:t>La implementación del subsidio, y su respectiva rendición, no podrá tener un plazo superior a 2 (dos) meses</w:t>
      </w:r>
      <w:r w:rsidRPr="008A7592">
        <w:rPr>
          <w:rFonts w:asciiTheme="majorHAnsi" w:eastAsia="gobCL" w:hAnsiTheme="majorHAnsi" w:cstheme="majorHAnsi"/>
        </w:rPr>
        <w:t>, contados desde la fecha de firma del contrato. No obstante, excepcionalmente, el beneficiario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EFA9875"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0EB77794" w14:textId="3FDD9DA8"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Style w:val="af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E72DB" w:rsidRPr="008A7592" w14:paraId="6C8EA13C" w14:textId="77777777">
        <w:trPr>
          <w:jc w:val="center"/>
        </w:trPr>
        <w:tc>
          <w:tcPr>
            <w:tcW w:w="8907" w:type="dxa"/>
            <w:shd w:val="clear" w:color="auto" w:fill="D9D9D9"/>
            <w:tcMar>
              <w:top w:w="57" w:type="dxa"/>
              <w:bottom w:w="57" w:type="dxa"/>
            </w:tcMar>
          </w:tcPr>
          <w:p w14:paraId="2F732FA6" w14:textId="77777777" w:rsidR="001E72DB" w:rsidRPr="008A7592" w:rsidRDefault="006A5E87">
            <w:pPr>
              <w:rPr>
                <w:rFonts w:asciiTheme="majorHAnsi" w:eastAsia="gobCL" w:hAnsiTheme="majorHAnsi" w:cstheme="majorHAnsi"/>
                <w:b/>
                <w:sz w:val="22"/>
                <w:szCs w:val="22"/>
              </w:rPr>
            </w:pPr>
            <w:r w:rsidRPr="008A7592">
              <w:rPr>
                <w:rFonts w:asciiTheme="majorHAnsi" w:eastAsia="gobCL" w:hAnsiTheme="majorHAnsi" w:cstheme="majorHAnsi"/>
                <w:b/>
                <w:sz w:val="22"/>
                <w:szCs w:val="22"/>
                <w:u w:val="single"/>
              </w:rPr>
              <w:t>IMPORTANTE</w:t>
            </w:r>
            <w:r w:rsidRPr="008A7592">
              <w:rPr>
                <w:rFonts w:asciiTheme="majorHAnsi" w:eastAsia="gobCL" w:hAnsiTheme="majorHAnsi" w:cstheme="majorHAnsi"/>
                <w:b/>
                <w:sz w:val="22"/>
                <w:szCs w:val="22"/>
              </w:rPr>
              <w:t>:</w:t>
            </w:r>
          </w:p>
          <w:p w14:paraId="70F7C6B2" w14:textId="77777777" w:rsidR="001E72DB" w:rsidRPr="008A7592" w:rsidRDefault="006A5E87">
            <w:pPr>
              <w:jc w:val="both"/>
              <w:rPr>
                <w:rFonts w:asciiTheme="majorHAnsi" w:hAnsiTheme="majorHAnsi" w:cstheme="majorHAnsi"/>
                <w:sz w:val="22"/>
                <w:szCs w:val="22"/>
              </w:rPr>
            </w:pPr>
            <w:r w:rsidRPr="008A7592">
              <w:rPr>
                <w:rFonts w:asciiTheme="majorHAnsi" w:eastAsia="gobCL" w:hAnsiTheme="majorHAnsi" w:cstheme="majorHAnsi"/>
                <w:sz w:val="22"/>
                <w:szCs w:val="22"/>
              </w:rPr>
              <w:t>Sercotec podrá analizar la pertinencia de la continuidad de los proyectos y poner término a los mismos, en caso de que éstos, al término del primer mes, no hayan ejecutado y rendido el 60% del presupuesto asignado y no existan antecedentes que pudiesen justificar dicho atraso, lo que será calificado por escrito por el Director Regional, fundadamente.</w:t>
            </w:r>
          </w:p>
        </w:tc>
      </w:tr>
    </w:tbl>
    <w:p w14:paraId="36CC5D54" w14:textId="77777777" w:rsidR="001E72DB" w:rsidRPr="008A7592" w:rsidRDefault="006A5E87">
      <w:pPr>
        <w:tabs>
          <w:tab w:val="left" w:pos="709"/>
        </w:tabs>
        <w:spacing w:before="240" w:after="240"/>
        <w:jc w:val="both"/>
        <w:rPr>
          <w:rFonts w:asciiTheme="majorHAnsi" w:eastAsia="gobCL" w:hAnsiTheme="majorHAnsi" w:cstheme="majorHAnsi"/>
          <w:b/>
        </w:rPr>
      </w:pPr>
      <w:r w:rsidRPr="008A7592">
        <w:rPr>
          <w:rFonts w:asciiTheme="majorHAnsi" w:eastAsia="gobCL" w:hAnsiTheme="majorHAnsi" w:cstheme="majorHAnsi"/>
          <w:b/>
        </w:rPr>
        <w:t>7. Cierre del programa</w:t>
      </w:r>
    </w:p>
    <w:p w14:paraId="592533F5" w14:textId="33F60AB4" w:rsidR="001E72DB" w:rsidRPr="008A7592" w:rsidRDefault="006A5E87">
      <w:pPr>
        <w:tabs>
          <w:tab w:val="left" w:pos="709"/>
        </w:tabs>
        <w:spacing w:before="240" w:after="240"/>
        <w:jc w:val="both"/>
        <w:rPr>
          <w:rFonts w:asciiTheme="majorHAnsi" w:eastAsia="gobCL" w:hAnsiTheme="majorHAnsi" w:cstheme="majorHAnsi"/>
        </w:rPr>
      </w:pPr>
      <w:r w:rsidRPr="008A7592">
        <w:rPr>
          <w:rFonts w:asciiTheme="majorHAnsi" w:eastAsia="gobCL" w:hAnsiTheme="majorHAnsi" w:cstheme="majorHAnsi"/>
        </w:rPr>
        <w:t>El Programa, para cada beneficiario,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0347330C"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lastRenderedPageBreak/>
        <w:t>8. Término Anticipado del Proyecto</w:t>
      </w:r>
    </w:p>
    <w:p w14:paraId="5D7DFC32"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Se podrá terminar anticipadamente el contrato suscrito entre el AOS y el beneficiario/a en los siguientes casos:</w:t>
      </w:r>
    </w:p>
    <w:p w14:paraId="4540E3C8" w14:textId="0105589C" w:rsidR="001E72DB" w:rsidRPr="008A7592" w:rsidRDefault="006A5E87">
      <w:pPr>
        <w:numPr>
          <w:ilvl w:val="0"/>
          <w:numId w:val="1"/>
        </w:numPr>
        <w:pBdr>
          <w:top w:val="nil"/>
          <w:left w:val="nil"/>
          <w:bottom w:val="nil"/>
          <w:right w:val="nil"/>
          <w:between w:val="nil"/>
        </w:pBdr>
        <w:spacing w:before="240" w:after="240" w:line="276" w:lineRule="auto"/>
        <w:jc w:val="both"/>
        <w:rPr>
          <w:rFonts w:asciiTheme="majorHAnsi" w:eastAsia="gobCL" w:hAnsiTheme="majorHAnsi" w:cstheme="majorHAnsi"/>
          <w:b/>
        </w:rPr>
      </w:pPr>
      <w:r w:rsidRPr="008A7592">
        <w:rPr>
          <w:rFonts w:asciiTheme="majorHAnsi" w:eastAsia="gobCL" w:hAnsiTheme="majorHAnsi" w:cstheme="majorHAnsi"/>
          <w:b/>
        </w:rPr>
        <w:t>Término anticipado del proyecto por causas no imputables al beneficiario:</w:t>
      </w:r>
    </w:p>
    <w:p w14:paraId="656F436D" w14:textId="3B9D24F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Se podrá terminar anticipadamente el contrato por causas no imputables al beneficiario, por ejemplo, fuerza mayor o caso fortuito, las cuales deberán ser calificadas debidamente por Sercotec.</w:t>
      </w:r>
    </w:p>
    <w:p w14:paraId="787A8948" w14:textId="169FFBC3"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La solicitud de término anticipado por estas causales deberá ser presentada por el beneficiario, al AOS, por escrito, acompañada de antecedentes que fundamenten dicha solicitud. El AOS, dentro de un plazo de 5 días hábiles, contados desde el ingreso de la solicitud, deberá remitir dichos antecedentes a Sercotec. </w:t>
      </w:r>
    </w:p>
    <w:p w14:paraId="0FF18373" w14:textId="5A1843A3"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En caso de ser aceptada la solicitud, se autorizará el término anticipado por causas no imputables al beneficiario, y el AOS deberá realizar una resciliación de contrato con el beneficiario, fecha desde la cual se entenderá terminado el proyecto. </w:t>
      </w:r>
    </w:p>
    <w:p w14:paraId="3F4C82A8"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Por su parte, el AOS a cargo del proyecto deberá hacer entrega de un informe final de cierre, en un plazo no superior a 10 días hábiles, contados desde la firma de la resciliación. </w:t>
      </w:r>
    </w:p>
    <w:p w14:paraId="753D437D" w14:textId="77777777" w:rsidR="001E72DB" w:rsidRPr="008A7592" w:rsidRDefault="006A5E87">
      <w:pPr>
        <w:numPr>
          <w:ilvl w:val="0"/>
          <w:numId w:val="1"/>
        </w:numPr>
        <w:pBdr>
          <w:top w:val="nil"/>
          <w:left w:val="nil"/>
          <w:bottom w:val="nil"/>
          <w:right w:val="nil"/>
          <w:between w:val="nil"/>
        </w:pBdr>
        <w:spacing w:before="240" w:after="240" w:line="276" w:lineRule="auto"/>
        <w:jc w:val="both"/>
        <w:rPr>
          <w:rFonts w:asciiTheme="majorHAnsi" w:eastAsia="gobCL" w:hAnsiTheme="majorHAnsi" w:cstheme="majorHAnsi"/>
          <w:b/>
        </w:rPr>
      </w:pPr>
      <w:r w:rsidRPr="008A7592">
        <w:rPr>
          <w:rFonts w:asciiTheme="majorHAnsi" w:eastAsia="gobCL" w:hAnsiTheme="majorHAnsi" w:cstheme="majorHAnsi"/>
          <w:b/>
        </w:rPr>
        <w:t>Término anticipado del proyecto por hecho o acto imputable al beneficiario:</w:t>
      </w:r>
    </w:p>
    <w:p w14:paraId="4A531828" w14:textId="6FE79F06"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Se podrá terminar anticipadamente el contrato por causas imputables al beneficiario, las cuales deberán ser calificadas debidamente por Sercotec. </w:t>
      </w:r>
    </w:p>
    <w:p w14:paraId="70D29936"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Constituyen incumplimiento imputable al beneficiario las siguientes situaciones, entre otras:</w:t>
      </w:r>
    </w:p>
    <w:p w14:paraId="5A4C8EEC" w14:textId="77777777" w:rsidR="001E72DB" w:rsidRPr="008A7592" w:rsidRDefault="006A5E87">
      <w:pPr>
        <w:numPr>
          <w:ilvl w:val="0"/>
          <w:numId w:val="5"/>
        </w:numPr>
        <w:pBdr>
          <w:top w:val="nil"/>
          <w:left w:val="nil"/>
          <w:bottom w:val="nil"/>
          <w:right w:val="nil"/>
          <w:between w:val="nil"/>
        </w:pBdr>
        <w:spacing w:before="240" w:after="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Disconformidad grave entre la información técnica y/o legal entregada, y la efectiva;</w:t>
      </w:r>
    </w:p>
    <w:p w14:paraId="4613D990" w14:textId="77777777" w:rsidR="001E72DB" w:rsidRPr="008A7592" w:rsidRDefault="006A5E87">
      <w:pPr>
        <w:numPr>
          <w:ilvl w:val="0"/>
          <w:numId w:val="5"/>
        </w:numPr>
        <w:pBdr>
          <w:top w:val="nil"/>
          <w:left w:val="nil"/>
          <w:bottom w:val="nil"/>
          <w:right w:val="nil"/>
          <w:between w:val="nil"/>
        </w:pBdr>
        <w:spacing w:after="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Incumplimiento grave en la ejecución del Plan de Inversiones;</w:t>
      </w:r>
    </w:p>
    <w:p w14:paraId="028E3D63" w14:textId="23CCAF14" w:rsidR="001E72DB" w:rsidRPr="008A7592" w:rsidRDefault="006A5E87">
      <w:pPr>
        <w:numPr>
          <w:ilvl w:val="0"/>
          <w:numId w:val="5"/>
        </w:numPr>
        <w:pBdr>
          <w:top w:val="nil"/>
          <w:left w:val="nil"/>
          <w:bottom w:val="nil"/>
          <w:right w:val="nil"/>
          <w:between w:val="nil"/>
        </w:pBdr>
        <w:spacing w:after="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En caso que el beneficiario renuncie sin expresión de causa a continuar el proyecto;</w:t>
      </w:r>
    </w:p>
    <w:p w14:paraId="25D5AACD" w14:textId="7E655C84" w:rsidR="001E72DB" w:rsidRPr="008A7592" w:rsidRDefault="006A5E87">
      <w:pPr>
        <w:numPr>
          <w:ilvl w:val="0"/>
          <w:numId w:val="5"/>
        </w:numPr>
        <w:pBdr>
          <w:top w:val="nil"/>
          <w:left w:val="nil"/>
          <w:bottom w:val="nil"/>
          <w:right w:val="nil"/>
          <w:between w:val="nil"/>
        </w:pBdr>
        <w:spacing w:after="24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 xml:space="preserve">Otras causas imputables a la falta de diligencia del beneficiario en el desempeño de sus actividades relacionadas con el Plan de Inversión, calificadas debidamente por Sercotec. </w:t>
      </w:r>
    </w:p>
    <w:p w14:paraId="110637EB"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369BFAC1" w14:textId="3AE305B2"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En el caso de ser aceptada la solicitud, se autorizará el término anticipado por causas imputables al beneficiario, mediante la firma de un acta por parte de Sercotec. Se entenderá terminado el contrato, desde la notificación por carta certificada al domicilio del beneficiario señalado en el contrato, hecha por el AOS. </w:t>
      </w:r>
    </w:p>
    <w:p w14:paraId="18EF836D"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9. Otros</w:t>
      </w:r>
    </w:p>
    <w:p w14:paraId="3791A0C0" w14:textId="325E44C6"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Los beneficiarios autorizan desde ya a Sercotec para la difusión de su Plan de Inversión a través de los medios de comunicación y a la incorporación en éste, del sello físico y/o virtual distintivo que da </w:t>
      </w:r>
      <w:r w:rsidRPr="008A7592">
        <w:rPr>
          <w:rFonts w:asciiTheme="majorHAnsi" w:eastAsia="gobCL" w:hAnsiTheme="majorHAnsi" w:cstheme="majorHAnsi"/>
        </w:rPr>
        <w:lastRenderedPageBreak/>
        <w:t>cuenta del apoyo entregado por el Servicio. La participación en la presente convocatoria implica el conocimiento y aceptación de las características y normativa que regula el Instrumento.</w:t>
      </w:r>
    </w:p>
    <w:p w14:paraId="68D0A968" w14:textId="658121DD"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27FFFBCF" w14:textId="4DE69D19" w:rsidR="001E72DB" w:rsidRPr="008A7592" w:rsidRDefault="006A5E87">
      <w:pPr>
        <w:spacing w:after="0" w:line="276" w:lineRule="auto"/>
        <w:jc w:val="both"/>
        <w:rPr>
          <w:rFonts w:asciiTheme="majorHAnsi" w:eastAsia="gobCL" w:hAnsiTheme="majorHAnsi" w:cstheme="majorHAnsi"/>
        </w:rPr>
      </w:pPr>
      <w:r w:rsidRPr="008A7592">
        <w:rPr>
          <w:rFonts w:asciiTheme="majorHAnsi" w:eastAsia="gobCL" w:hAnsiTheme="majorHAnsi" w:cstheme="majorHAnsi"/>
        </w:rPr>
        <w:t>Sercotec se reserva el derecho de descalificar, en cualquier etapa del proceso, al beneficiario que proporcione información falsa, y con ello atente contra la transparencia del proceso, igualdad de condiciones y los objetivos del instrumento, incluso luego de formalizado el beneficiario, reservándose Sercotec la facultad de iniciar las acciones legales que estime pertinentes. Además, Sercotec tiene el derecho de verificar todos los requisitos en cualquier etapa del proceso y el/la postulante podrá ser eliminado de la convocatoria, si corresponde.</w:t>
      </w:r>
    </w:p>
    <w:p w14:paraId="226C05CC" w14:textId="78A18B4C"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Los beneficiarios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5273588"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C3D74C0" w14:textId="77777777"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0CB4DB7F" w14:textId="77777777" w:rsidR="001E72DB" w:rsidRPr="008A7592" w:rsidRDefault="001E72DB">
      <w:pPr>
        <w:rPr>
          <w:rFonts w:asciiTheme="majorHAnsi" w:eastAsia="gobCL" w:hAnsiTheme="majorHAnsi" w:cstheme="majorHAnsi"/>
        </w:rPr>
      </w:pPr>
    </w:p>
    <w:tbl>
      <w:tblPr>
        <w:tblStyle w:val="aff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8A7592" w14:paraId="109CCA04" w14:textId="77777777">
        <w:trPr>
          <w:jc w:val="center"/>
        </w:trPr>
        <w:tc>
          <w:tcPr>
            <w:tcW w:w="8907" w:type="dxa"/>
            <w:shd w:val="clear" w:color="auto" w:fill="D9D9D9"/>
            <w:tcMar>
              <w:top w:w="57" w:type="dxa"/>
              <w:bottom w:w="57" w:type="dxa"/>
            </w:tcMar>
          </w:tcPr>
          <w:p w14:paraId="1155406D" w14:textId="77777777" w:rsidR="001E72DB" w:rsidRPr="008A7592" w:rsidRDefault="006A5E87">
            <w:pPr>
              <w:rPr>
                <w:rFonts w:asciiTheme="majorHAnsi" w:eastAsia="gobCL" w:hAnsiTheme="majorHAnsi" w:cstheme="majorHAnsi"/>
                <w:b/>
                <w:sz w:val="22"/>
                <w:szCs w:val="22"/>
              </w:rPr>
            </w:pPr>
            <w:r w:rsidRPr="008A7592">
              <w:rPr>
                <w:rFonts w:asciiTheme="majorHAnsi" w:eastAsia="gobCL" w:hAnsiTheme="majorHAnsi" w:cstheme="majorHAnsi"/>
                <w:b/>
                <w:sz w:val="22"/>
                <w:szCs w:val="22"/>
                <w:u w:val="single"/>
              </w:rPr>
              <w:t>IMPORTANTE</w:t>
            </w:r>
            <w:r w:rsidRPr="008A7592">
              <w:rPr>
                <w:rFonts w:asciiTheme="majorHAnsi" w:eastAsia="gobCL" w:hAnsiTheme="majorHAnsi" w:cstheme="majorHAnsi"/>
                <w:b/>
                <w:sz w:val="22"/>
                <w:szCs w:val="22"/>
              </w:rPr>
              <w:t>:</w:t>
            </w:r>
          </w:p>
          <w:p w14:paraId="0E954C4C" w14:textId="3E3DF931" w:rsidR="001E72DB" w:rsidRPr="008A7592" w:rsidRDefault="006A5E87" w:rsidP="006E17ED">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Sercotec podrá interpretar, aclarar y/o modificar las presentes Bases, siempre que con ello no se altere lo sustantivo de éstas ni se afecte el principio de igualdad de los beneficiarios.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9FEBD17" w14:textId="77777777" w:rsidR="001E72DB" w:rsidRPr="008A7592" w:rsidRDefault="001E72DB">
      <w:pPr>
        <w:jc w:val="center"/>
        <w:rPr>
          <w:rFonts w:asciiTheme="majorHAnsi" w:eastAsia="gobCL" w:hAnsiTheme="majorHAnsi" w:cstheme="majorHAnsi"/>
          <w:b/>
        </w:rPr>
      </w:pPr>
    </w:p>
    <w:p w14:paraId="6CA8F9B0" w14:textId="77777777" w:rsidR="001E72DB" w:rsidRPr="008A7592" w:rsidRDefault="006A5E87">
      <w:pPr>
        <w:rPr>
          <w:rFonts w:asciiTheme="majorHAnsi" w:eastAsia="gobCL" w:hAnsiTheme="majorHAnsi" w:cstheme="majorHAnsi"/>
          <w:b/>
        </w:rPr>
      </w:pPr>
      <w:r w:rsidRPr="008A7592">
        <w:rPr>
          <w:rFonts w:asciiTheme="majorHAnsi" w:hAnsiTheme="majorHAnsi" w:cstheme="majorHAnsi"/>
        </w:rPr>
        <w:br w:type="page"/>
      </w:r>
    </w:p>
    <w:p w14:paraId="297FC914" w14:textId="77777777" w:rsidR="001E72DB" w:rsidRPr="008A7592" w:rsidRDefault="006A5E87">
      <w:pPr>
        <w:jc w:val="center"/>
        <w:rPr>
          <w:rFonts w:asciiTheme="majorHAnsi" w:eastAsia="gobCL" w:hAnsiTheme="majorHAnsi" w:cstheme="majorHAnsi"/>
          <w:b/>
        </w:rPr>
      </w:pPr>
      <w:r w:rsidRPr="008A7592">
        <w:rPr>
          <w:rFonts w:asciiTheme="majorHAnsi" w:eastAsia="gobCL" w:hAnsiTheme="majorHAnsi" w:cstheme="majorHAnsi"/>
          <w:b/>
        </w:rPr>
        <w:lastRenderedPageBreak/>
        <w:t>ANEXO N°1</w:t>
      </w:r>
    </w:p>
    <w:p w14:paraId="2651CCB9" w14:textId="77777777" w:rsidR="001E72DB" w:rsidRPr="008A7592" w:rsidRDefault="006A5E87">
      <w:pPr>
        <w:jc w:val="center"/>
        <w:rPr>
          <w:rFonts w:asciiTheme="majorHAnsi" w:eastAsia="gobCL" w:hAnsiTheme="majorHAnsi" w:cstheme="majorHAnsi"/>
          <w:b/>
        </w:rPr>
      </w:pPr>
      <w:r w:rsidRPr="008A7592">
        <w:rPr>
          <w:rFonts w:asciiTheme="majorHAnsi" w:eastAsia="gobCL" w:hAnsiTheme="majorHAnsi" w:cstheme="majorHAnsi"/>
          <w:b/>
        </w:rPr>
        <w:t xml:space="preserve">MEDIOS DE VERIFICACIÓN DEL CUMPLIMIENTO DE LOS REQUISITOS DE ADMISIBILIDAD </w:t>
      </w:r>
    </w:p>
    <w:p w14:paraId="2B27A17C" w14:textId="77777777" w:rsidR="001E72DB" w:rsidRPr="008A7592" w:rsidRDefault="006A5E87">
      <w:pPr>
        <w:jc w:val="both"/>
        <w:rPr>
          <w:rFonts w:asciiTheme="majorHAnsi" w:eastAsia="gobCL" w:hAnsiTheme="majorHAnsi" w:cstheme="majorHAnsi"/>
          <w:b/>
        </w:rPr>
      </w:pPr>
      <w:r w:rsidRPr="008A7592">
        <w:rPr>
          <w:rFonts w:asciiTheme="majorHAnsi" w:eastAsia="gobCL" w:hAnsiTheme="majorHAnsi" w:cstheme="majorHAnsi"/>
          <w:b/>
        </w:rPr>
        <w:t>Admisibilidad automática</w:t>
      </w:r>
    </w:p>
    <w:tbl>
      <w:tblPr>
        <w:tblStyle w:val="a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8A7592" w14:paraId="30A45223" w14:textId="77777777">
        <w:tc>
          <w:tcPr>
            <w:tcW w:w="4531" w:type="dxa"/>
            <w:shd w:val="clear" w:color="auto" w:fill="D9D9D9"/>
          </w:tcPr>
          <w:p w14:paraId="2A6AE871"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Requisito</w:t>
            </w:r>
          </w:p>
        </w:tc>
        <w:tc>
          <w:tcPr>
            <w:tcW w:w="4297" w:type="dxa"/>
            <w:shd w:val="clear" w:color="auto" w:fill="D9D9D9"/>
          </w:tcPr>
          <w:p w14:paraId="6263FB15" w14:textId="77777777" w:rsidR="001E72DB" w:rsidRPr="008A7592"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Medio de verificación</w:t>
            </w:r>
          </w:p>
        </w:tc>
      </w:tr>
      <w:tr w:rsidR="001E72DB" w:rsidRPr="008A7592" w14:paraId="0320FA50" w14:textId="77777777">
        <w:tc>
          <w:tcPr>
            <w:tcW w:w="4531" w:type="dxa"/>
          </w:tcPr>
          <w:p w14:paraId="2AEFC5B5"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Ser persona natural y/o jurídica con iniciación de actividades en primera categoría ante el Servicio de Impuestos Internos (SII) </w:t>
            </w:r>
            <w:r w:rsidRPr="008A7592">
              <w:rPr>
                <w:rFonts w:asciiTheme="majorHAnsi" w:eastAsia="gobCL" w:hAnsiTheme="majorHAnsi" w:cstheme="majorHAnsi"/>
                <w:b/>
                <w:sz w:val="22"/>
                <w:szCs w:val="22"/>
              </w:rPr>
              <w:t xml:space="preserve">hasta </w:t>
            </w:r>
            <w:r w:rsidRPr="001531A8">
              <w:rPr>
                <w:rFonts w:asciiTheme="majorHAnsi" w:eastAsia="gobCL" w:hAnsiTheme="majorHAnsi" w:cstheme="majorHAnsi"/>
                <w:b/>
                <w:sz w:val="22"/>
                <w:szCs w:val="22"/>
              </w:rPr>
              <w:t xml:space="preserve">el </w:t>
            </w:r>
            <w:r w:rsidRPr="001531A8">
              <w:rPr>
                <w:rFonts w:asciiTheme="majorHAnsi" w:eastAsia="gobCL" w:hAnsiTheme="majorHAnsi" w:cstheme="majorHAnsi"/>
                <w:b/>
              </w:rPr>
              <w:t>31 de Enero de 2020</w:t>
            </w:r>
            <w:r w:rsidRPr="001531A8">
              <w:rPr>
                <w:rFonts w:asciiTheme="majorHAnsi" w:eastAsia="gobCL" w:hAnsiTheme="majorHAnsi" w:cstheme="majorHAnsi"/>
                <w:b/>
                <w:sz w:val="22"/>
                <w:szCs w:val="22"/>
              </w:rPr>
              <w:t xml:space="preserve"> y estar vigente a la fecha de inicio</w:t>
            </w:r>
            <w:r w:rsidRPr="008A7592">
              <w:rPr>
                <w:rFonts w:asciiTheme="majorHAnsi" w:eastAsia="gobCL" w:hAnsiTheme="majorHAnsi" w:cstheme="majorHAnsi"/>
                <w:b/>
                <w:sz w:val="22"/>
                <w:szCs w:val="22"/>
              </w:rPr>
              <w:t xml:space="preserve"> de la convocatoria.</w:t>
            </w:r>
            <w:r w:rsidRPr="008A7592">
              <w:rPr>
                <w:rFonts w:asciiTheme="majorHAnsi" w:eastAsia="gobCL" w:hAnsiTheme="majorHAnsi" w:cstheme="majorHAnsi"/>
                <w:sz w:val="22"/>
                <w:szCs w:val="22"/>
              </w:rPr>
              <w:t xml:space="preserve"> </w:t>
            </w:r>
          </w:p>
          <w:p w14:paraId="4B80850C" w14:textId="77777777" w:rsidR="001E72DB" w:rsidRPr="008A7592" w:rsidRDefault="001E72DB">
            <w:pPr>
              <w:jc w:val="both"/>
              <w:rPr>
                <w:rFonts w:asciiTheme="majorHAnsi" w:eastAsia="gobCL" w:hAnsiTheme="majorHAnsi" w:cstheme="majorHAnsi"/>
                <w:sz w:val="22"/>
                <w:szCs w:val="22"/>
              </w:rPr>
            </w:pPr>
          </w:p>
        </w:tc>
        <w:tc>
          <w:tcPr>
            <w:tcW w:w="4297" w:type="dxa"/>
          </w:tcPr>
          <w:p w14:paraId="1C7D0477"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 con información provista en línea por el Servicio de Impuestos Internos (se validará el requisito para el RUT de la empresa postulante).</w:t>
            </w:r>
            <w:r w:rsidRPr="008A7592">
              <w:rPr>
                <w:rFonts w:asciiTheme="majorHAnsi" w:eastAsia="gobCL" w:hAnsiTheme="majorHAnsi" w:cstheme="majorHAnsi"/>
                <w:sz w:val="22"/>
                <w:szCs w:val="22"/>
                <w:highlight w:val="white"/>
              </w:rPr>
              <w:t xml:space="preserve"> </w:t>
            </w:r>
          </w:p>
        </w:tc>
      </w:tr>
      <w:tr w:rsidR="001E72DB" w:rsidRPr="008A7592" w14:paraId="06E4A3A7" w14:textId="77777777">
        <w:tc>
          <w:tcPr>
            <w:tcW w:w="4531" w:type="dxa"/>
          </w:tcPr>
          <w:p w14:paraId="232F8191"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haber incumplido las obligaciones contractuales de un proyecto de Sercotec con el AOS (término anticipado de contrato por hecho o acto imputable al beneficiario/a), a la fecha de inicio de la convocatoria.</w:t>
            </w:r>
          </w:p>
        </w:tc>
        <w:tc>
          <w:tcPr>
            <w:tcW w:w="4297" w:type="dxa"/>
          </w:tcPr>
          <w:p w14:paraId="708A5B7C"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por Sercotec para el RUT de la empresa postulante.</w:t>
            </w:r>
          </w:p>
        </w:tc>
      </w:tr>
      <w:tr w:rsidR="001E72DB" w:rsidRPr="008A7592" w14:paraId="4D9A591E" w14:textId="77777777">
        <w:tc>
          <w:tcPr>
            <w:tcW w:w="4531" w:type="dxa"/>
          </w:tcPr>
          <w:p w14:paraId="0C66FE09"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662C53DE"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provista por la Dirección del Trabajo (se validará el requisito para el RUT de la empresa postulante).</w:t>
            </w:r>
          </w:p>
        </w:tc>
      </w:tr>
      <w:tr w:rsidR="001E72DB" w:rsidRPr="008A7592" w14:paraId="629B542A" w14:textId="77777777">
        <w:tc>
          <w:tcPr>
            <w:tcW w:w="4531" w:type="dxa"/>
          </w:tcPr>
          <w:p w14:paraId="3559BC33"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tener rendiciones pendientes con Sercotec, a la fecha de inicio de la convocatoria.</w:t>
            </w:r>
          </w:p>
        </w:tc>
        <w:tc>
          <w:tcPr>
            <w:tcW w:w="4297" w:type="dxa"/>
          </w:tcPr>
          <w:p w14:paraId="4E95C45F"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 con información provista por la Gerencia de Administración y Finanzas de Sercotec (se validará el requisito para el RUT de la empresa postulante).</w:t>
            </w:r>
          </w:p>
        </w:tc>
      </w:tr>
      <w:tr w:rsidR="001E72DB" w:rsidRPr="008A7592" w14:paraId="458709EC" w14:textId="77777777">
        <w:tc>
          <w:tcPr>
            <w:tcW w:w="4531" w:type="dxa"/>
          </w:tcPr>
          <w:p w14:paraId="7BF8BF6C"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Tener domicilio comercial en la región de la presente convocatoria.</w:t>
            </w:r>
          </w:p>
        </w:tc>
        <w:tc>
          <w:tcPr>
            <w:tcW w:w="4297" w:type="dxa"/>
          </w:tcPr>
          <w:p w14:paraId="10D48F38"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w:t>
            </w:r>
          </w:p>
        </w:tc>
      </w:tr>
      <w:tr w:rsidR="00D8281D" w:rsidRPr="008A7592" w14:paraId="4DC6BF45" w14:textId="77777777">
        <w:tc>
          <w:tcPr>
            <w:tcW w:w="4531" w:type="dxa"/>
          </w:tcPr>
          <w:p w14:paraId="68946D83" w14:textId="590D7E6D" w:rsidR="00D8281D" w:rsidRPr="008A7592" w:rsidRDefault="001023D4" w:rsidP="001023D4">
            <w:pPr>
              <w:jc w:val="both"/>
              <w:rPr>
                <w:rFonts w:asciiTheme="majorHAnsi" w:eastAsia="gobCL" w:hAnsiTheme="majorHAnsi" w:cstheme="majorHAnsi"/>
                <w:sz w:val="22"/>
                <w:szCs w:val="22"/>
              </w:rPr>
            </w:pPr>
            <w:r w:rsidRPr="001023D4">
              <w:rPr>
                <w:rFonts w:asciiTheme="majorHAnsi" w:eastAsia="gobCL" w:hAnsiTheme="majorHAnsi" w:cstheme="majorHAnsi"/>
                <w:sz w:val="22"/>
                <w:szCs w:val="22"/>
              </w:rPr>
              <w:t>No haber sido beneficiario de las convocatorias Reactívate con Sercotec 2020 ni del programa CRECE 2019 en cualquier de sus versiones, Digitaliza Tu Almacén 2020, ni en programas FNDR 2020. Sercotec validará nuevamente esta condición al momento de formalizar.</w:t>
            </w:r>
          </w:p>
        </w:tc>
        <w:tc>
          <w:tcPr>
            <w:tcW w:w="4297" w:type="dxa"/>
          </w:tcPr>
          <w:p w14:paraId="213A1F12" w14:textId="77777777" w:rsidR="00D8281D" w:rsidRPr="008A7592" w:rsidRDefault="00D8281D">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 para el RUT de la empresa postulante.</w:t>
            </w:r>
          </w:p>
        </w:tc>
      </w:tr>
    </w:tbl>
    <w:p w14:paraId="5CA489B7" w14:textId="77777777" w:rsidR="001E72DB" w:rsidRPr="008A7592" w:rsidRDefault="001E72DB">
      <w:pPr>
        <w:spacing w:before="240" w:after="240"/>
        <w:jc w:val="both"/>
        <w:rPr>
          <w:rFonts w:asciiTheme="majorHAnsi" w:eastAsia="gobCL" w:hAnsiTheme="majorHAnsi" w:cstheme="majorHAnsi"/>
          <w:b/>
        </w:rPr>
      </w:pPr>
    </w:p>
    <w:p w14:paraId="2F440E8B" w14:textId="77777777"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Admisibilidad manual</w:t>
      </w:r>
    </w:p>
    <w:tbl>
      <w:tblPr>
        <w:tblStyle w:val="af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8A7592" w14:paraId="25C0FCEC"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0EEB4E6"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09EC38E" w14:textId="77777777" w:rsidR="001E72DB" w:rsidRPr="008A7592"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Medio de verificación</w:t>
            </w:r>
          </w:p>
        </w:tc>
      </w:tr>
      <w:tr w:rsidR="00982854" w:rsidRPr="008A7592" w14:paraId="4C9C36DA" w14:textId="77777777" w:rsidTr="00894AD0">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32FA5809" w14:textId="77777777" w:rsidR="001653E7" w:rsidRPr="00894AD0" w:rsidRDefault="00982854" w:rsidP="001653E7">
            <w:pPr>
              <w:pBdr>
                <w:top w:val="nil"/>
                <w:left w:val="nil"/>
                <w:bottom w:val="nil"/>
                <w:right w:val="nil"/>
                <w:between w:val="nil"/>
              </w:pBdr>
              <w:spacing w:before="240" w:line="276" w:lineRule="auto"/>
              <w:jc w:val="both"/>
              <w:rPr>
                <w:rFonts w:asciiTheme="majorHAnsi" w:eastAsia="gobCL" w:hAnsiTheme="majorHAnsi" w:cstheme="majorHAnsi"/>
              </w:rPr>
            </w:pPr>
            <w:r w:rsidRPr="00894AD0">
              <w:rPr>
                <w:rFonts w:asciiTheme="majorHAnsi" w:eastAsia="gobCL" w:hAnsiTheme="majorHAnsi" w:cstheme="majorHAnsi"/>
              </w:rPr>
              <w:t xml:space="preserve">El postulante debe ser de sexo registral masculino. Para el caso de personas jurídicas, el representante legal debe tener sexo registral masculino y </w:t>
            </w:r>
            <w:r w:rsidR="001653E7" w:rsidRPr="00894AD0">
              <w:rPr>
                <w:rFonts w:asciiTheme="majorHAnsi" w:eastAsia="gobCL" w:hAnsiTheme="majorHAnsi" w:cstheme="majorHAnsi"/>
              </w:rPr>
              <w:t>al menos el 51% del capital social</w:t>
            </w:r>
            <w:r w:rsidR="001653E7">
              <w:rPr>
                <w:rFonts w:asciiTheme="majorHAnsi" w:eastAsia="gobCL" w:hAnsiTheme="majorHAnsi" w:cstheme="majorHAnsi"/>
              </w:rPr>
              <w:t xml:space="preserve"> debe ser de propiedad de socios de sexo registral masculino</w:t>
            </w:r>
            <w:r w:rsidR="001653E7" w:rsidRPr="00894AD0">
              <w:rPr>
                <w:rFonts w:asciiTheme="majorHAnsi" w:eastAsia="gobCL" w:hAnsiTheme="majorHAnsi" w:cstheme="majorHAnsi"/>
              </w:rPr>
              <w:t>.</w:t>
            </w:r>
          </w:p>
          <w:p w14:paraId="6075EA89" w14:textId="7FB3E237" w:rsidR="00982854" w:rsidRPr="00894AD0" w:rsidRDefault="00982854" w:rsidP="00894AD0">
            <w:pPr>
              <w:jc w:val="both"/>
              <w:rPr>
                <w:rFonts w:asciiTheme="majorHAnsi" w:eastAsia="gobCL" w:hAnsiTheme="majorHAnsi" w:cstheme="majorHAnsi"/>
              </w:rPr>
            </w:pPr>
          </w:p>
        </w:tc>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63AFDAFD" w14:textId="77777777" w:rsidR="00AD3437" w:rsidRDefault="00E75AEB" w:rsidP="00894AD0">
            <w:pPr>
              <w:pBdr>
                <w:top w:val="nil"/>
                <w:left w:val="nil"/>
                <w:bottom w:val="nil"/>
                <w:right w:val="nil"/>
                <w:between w:val="nil"/>
              </w:pBdr>
              <w:jc w:val="both"/>
              <w:rPr>
                <w:rFonts w:asciiTheme="majorHAnsi" w:eastAsia="gobCL" w:hAnsiTheme="majorHAnsi" w:cstheme="majorHAnsi"/>
              </w:rPr>
            </w:pPr>
            <w:r>
              <w:rPr>
                <w:rFonts w:asciiTheme="majorHAnsi" w:eastAsia="gobCL" w:hAnsiTheme="majorHAnsi" w:cstheme="majorHAnsi"/>
              </w:rPr>
              <w:lastRenderedPageBreak/>
              <w:t xml:space="preserve">Personas </w:t>
            </w:r>
            <w:r w:rsidR="00AD3437">
              <w:rPr>
                <w:rFonts w:asciiTheme="majorHAnsi" w:eastAsia="gobCL" w:hAnsiTheme="majorHAnsi" w:cstheme="majorHAnsi"/>
              </w:rPr>
              <w:t xml:space="preserve">Naturales: </w:t>
            </w:r>
            <w:r w:rsidR="002C7AE6">
              <w:rPr>
                <w:rFonts w:asciiTheme="majorHAnsi" w:eastAsia="gobCL" w:hAnsiTheme="majorHAnsi" w:cstheme="majorHAnsi"/>
              </w:rPr>
              <w:t>Cédula de identidad</w:t>
            </w:r>
          </w:p>
          <w:p w14:paraId="26B36E53" w14:textId="78AA9EA3" w:rsidR="00982854" w:rsidRPr="00894AD0" w:rsidRDefault="00AD3437" w:rsidP="00894AD0">
            <w:pPr>
              <w:pBdr>
                <w:top w:val="nil"/>
                <w:left w:val="nil"/>
                <w:bottom w:val="nil"/>
                <w:right w:val="nil"/>
                <w:between w:val="nil"/>
              </w:pBdr>
              <w:jc w:val="both"/>
              <w:rPr>
                <w:rFonts w:asciiTheme="majorHAnsi" w:eastAsia="gobCL" w:hAnsiTheme="majorHAnsi" w:cstheme="majorHAnsi"/>
              </w:rPr>
            </w:pPr>
            <w:r>
              <w:rPr>
                <w:rFonts w:asciiTheme="majorHAnsi" w:eastAsia="gobCL" w:hAnsiTheme="majorHAnsi" w:cstheme="majorHAnsi"/>
              </w:rPr>
              <w:t>Personas Jurídicas: Constitución de S</w:t>
            </w:r>
            <w:r w:rsidR="00E75AEB">
              <w:rPr>
                <w:rFonts w:asciiTheme="majorHAnsi" w:eastAsia="gobCL" w:hAnsiTheme="majorHAnsi" w:cstheme="majorHAnsi"/>
              </w:rPr>
              <w:t>ociedad y sus modificaciones</w:t>
            </w:r>
          </w:p>
        </w:tc>
      </w:tr>
      <w:tr w:rsidR="001E72DB" w:rsidRPr="008A7592" w14:paraId="5D04E73C" w14:textId="77777777">
        <w:tc>
          <w:tcPr>
            <w:tcW w:w="4531" w:type="dxa"/>
            <w:tcBorders>
              <w:top w:val="single" w:sz="4" w:space="0" w:color="000000"/>
              <w:left w:val="single" w:sz="4" w:space="0" w:color="000000"/>
              <w:bottom w:val="single" w:sz="4" w:space="0" w:color="000000"/>
              <w:right w:val="single" w:sz="4" w:space="0" w:color="000000"/>
            </w:tcBorders>
          </w:tcPr>
          <w:p w14:paraId="77B3B782" w14:textId="4494D105" w:rsidR="001E72DB" w:rsidRPr="008A7592" w:rsidRDefault="009374F0">
            <w:pPr>
              <w:jc w:val="both"/>
              <w:rPr>
                <w:rFonts w:asciiTheme="majorHAnsi" w:eastAsia="gobCL" w:hAnsiTheme="majorHAnsi" w:cstheme="majorHAnsi"/>
                <w:sz w:val="22"/>
                <w:szCs w:val="22"/>
              </w:rPr>
            </w:pPr>
            <w:r w:rsidRPr="009374F0">
              <w:rPr>
                <w:rFonts w:asciiTheme="majorHAnsi" w:eastAsia="gobCL" w:hAnsiTheme="majorHAnsi" w:cstheme="majorHAnsi"/>
                <w:sz w:val="22"/>
                <w:szCs w:val="22"/>
              </w:rPr>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r>
              <w:rPr>
                <w:rFonts w:asciiTheme="majorHAnsi" w:eastAsia="gobCL" w:hAnsiTheme="majorHAnsi" w:cstheme="majorHAnsi"/>
                <w:sz w:val="22"/>
                <w:szCs w:val="22"/>
              </w:rPr>
              <w:t>:</w:t>
            </w:r>
            <w:r w:rsidR="006A5E87" w:rsidRPr="008A7592">
              <w:rPr>
                <w:rFonts w:asciiTheme="majorHAnsi" w:eastAsia="gobCL" w:hAnsiTheme="majorHAnsi" w:cstheme="majorHAnsi"/>
                <w:sz w:val="22"/>
                <w:szCs w:val="22"/>
              </w:rPr>
              <w:t xml:space="preserve"> </w:t>
            </w:r>
          </w:p>
          <w:p w14:paraId="4493E4E5" w14:textId="77777777" w:rsidR="001E72DB" w:rsidRPr="008A7592" w:rsidRDefault="001E72DB">
            <w:pPr>
              <w:jc w:val="both"/>
              <w:rPr>
                <w:rFonts w:asciiTheme="majorHAnsi" w:eastAsia="gobCL" w:hAnsiTheme="majorHAnsi" w:cstheme="majorHAnsi"/>
                <w:sz w:val="22"/>
                <w:szCs w:val="22"/>
              </w:rPr>
            </w:pPr>
          </w:p>
          <w:tbl>
            <w:tblPr>
              <w:tblStyle w:val="affff3"/>
              <w:tblW w:w="4323" w:type="dxa"/>
              <w:tblInd w:w="0" w:type="dxa"/>
              <w:tblLayout w:type="fixed"/>
              <w:tblLook w:val="0400" w:firstRow="0" w:lastRow="0" w:firstColumn="0" w:lastColumn="0" w:noHBand="0" w:noVBand="1"/>
            </w:tblPr>
            <w:tblGrid>
              <w:gridCol w:w="1932"/>
              <w:gridCol w:w="2391"/>
            </w:tblGrid>
            <w:tr w:rsidR="001E72DB" w:rsidRPr="008A7592" w14:paraId="493B90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61630"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6E4E345C"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Período de cálculo de ventas</w:t>
                  </w:r>
                </w:p>
              </w:tc>
            </w:tr>
            <w:tr w:rsidR="001E72DB" w:rsidRPr="008A7592" w14:paraId="60483A21"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0D19D792" w14:textId="3C2E5818" w:rsidR="001E72DB" w:rsidRPr="008A7592" w:rsidRDefault="009374F0" w:rsidP="009374F0">
                  <w:pPr>
                    <w:jc w:val="center"/>
                    <w:rPr>
                      <w:rFonts w:asciiTheme="majorHAnsi" w:eastAsia="gobCL" w:hAnsiTheme="majorHAnsi" w:cstheme="majorHAnsi"/>
                      <w:sz w:val="22"/>
                      <w:szCs w:val="22"/>
                    </w:rPr>
                  </w:pPr>
                  <w:r>
                    <w:rPr>
                      <w:rFonts w:asciiTheme="majorHAnsi" w:eastAsia="gobCL" w:hAnsiTheme="majorHAnsi" w:cstheme="majorHAnsi"/>
                      <w:sz w:val="22"/>
                      <w:szCs w:val="22"/>
                    </w:rPr>
                    <w:t>Noviembre</w:t>
                  </w:r>
                  <w:r w:rsidR="006A5E87" w:rsidRPr="008A7592">
                    <w:rPr>
                      <w:rFonts w:asciiTheme="majorHAnsi" w:eastAsia="gobCL" w:hAnsiTheme="majorHAnsi" w:cstheme="majorHAnsi"/>
                      <w:sz w:val="22"/>
                      <w:szCs w:val="22"/>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36FBA3B" w14:textId="7DF8BD6C" w:rsidR="001E72DB" w:rsidRPr="008A7592" w:rsidRDefault="009374F0" w:rsidP="009374F0">
                  <w:pPr>
                    <w:jc w:val="center"/>
                    <w:rPr>
                      <w:rFonts w:asciiTheme="majorHAnsi" w:eastAsia="gobCL" w:hAnsiTheme="majorHAnsi" w:cstheme="majorHAnsi"/>
                      <w:sz w:val="22"/>
                      <w:szCs w:val="22"/>
                    </w:rPr>
                  </w:pPr>
                  <w:r>
                    <w:rPr>
                      <w:rFonts w:asciiTheme="majorHAnsi" w:eastAsia="gobCL" w:hAnsiTheme="majorHAnsi" w:cstheme="majorHAnsi"/>
                      <w:sz w:val="22"/>
                      <w:szCs w:val="22"/>
                    </w:rPr>
                    <w:t>Noviembre</w:t>
                  </w:r>
                  <w:r w:rsidR="006A5E87" w:rsidRPr="008A7592">
                    <w:rPr>
                      <w:rFonts w:asciiTheme="majorHAnsi" w:eastAsia="gobCL" w:hAnsiTheme="majorHAnsi" w:cstheme="majorHAnsi"/>
                      <w:sz w:val="22"/>
                      <w:szCs w:val="22"/>
                    </w:rPr>
                    <w:t xml:space="preserve"> 2019 -  </w:t>
                  </w:r>
                  <w:r>
                    <w:rPr>
                      <w:rFonts w:asciiTheme="majorHAnsi" w:eastAsia="gobCL" w:hAnsiTheme="majorHAnsi" w:cstheme="majorHAnsi"/>
                      <w:sz w:val="22"/>
                      <w:szCs w:val="22"/>
                    </w:rPr>
                    <w:t>Octubre</w:t>
                  </w:r>
                  <w:r w:rsidR="006A5E87" w:rsidRPr="008A7592">
                    <w:rPr>
                      <w:rFonts w:asciiTheme="majorHAnsi" w:eastAsia="gobCL" w:hAnsiTheme="majorHAnsi" w:cstheme="majorHAnsi"/>
                      <w:sz w:val="22"/>
                      <w:szCs w:val="22"/>
                    </w:rPr>
                    <w:t xml:space="preserve"> 2020</w:t>
                  </w:r>
                </w:p>
              </w:tc>
            </w:tr>
          </w:tbl>
          <w:p w14:paraId="4DEAF5E1"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el cálculo de ventas se consideran los códigos 538, 020 y 142 de los respectivos Formularios N°29. </w:t>
            </w:r>
          </w:p>
          <w:p w14:paraId="49E7962C" w14:textId="77777777" w:rsidR="001E72DB" w:rsidRPr="008A7592" w:rsidRDefault="001E72DB">
            <w:pPr>
              <w:jc w:val="both"/>
              <w:rPr>
                <w:rFonts w:asciiTheme="majorHAnsi" w:eastAsia="gobCL" w:hAnsiTheme="majorHAnsi" w:cstheme="majorHAnsi"/>
                <w:sz w:val="22"/>
                <w:szCs w:val="22"/>
              </w:rPr>
            </w:pPr>
          </w:p>
          <w:p w14:paraId="5479033B" w14:textId="56B1B5DA" w:rsidR="001E72DB" w:rsidRPr="008A7592" w:rsidRDefault="00F949A7" w:rsidP="00F949A7">
            <w:pPr>
              <w:jc w:val="both"/>
              <w:rPr>
                <w:rFonts w:asciiTheme="majorHAnsi" w:eastAsia="gobCL" w:hAnsiTheme="majorHAnsi" w:cstheme="majorHAnsi"/>
                <w:sz w:val="22"/>
                <w:szCs w:val="22"/>
              </w:rPr>
            </w:pPr>
            <w:r w:rsidRPr="00F949A7">
              <w:rPr>
                <w:rFonts w:asciiTheme="majorHAnsi" w:eastAsia="gobCL" w:hAnsiTheme="majorHAnsi" w:cstheme="majorHAnsi"/>
                <w:sz w:val="22"/>
                <w:szCs w:val="22"/>
              </w:rPr>
              <w:t xml:space="preserve">Para las empresas que tengan iniciación de actividades posterior a </w:t>
            </w:r>
            <w:r w:rsidR="00FA7969">
              <w:rPr>
                <w:rFonts w:asciiTheme="majorHAnsi" w:eastAsia="gobCL" w:hAnsiTheme="majorHAnsi" w:cstheme="majorHAnsi"/>
                <w:sz w:val="22"/>
                <w:szCs w:val="22"/>
              </w:rPr>
              <w:t>noviembre</w:t>
            </w:r>
            <w:r w:rsidRPr="00F949A7">
              <w:rPr>
                <w:rFonts w:asciiTheme="majorHAnsi" w:eastAsia="gobCL" w:hAnsiTheme="majorHAnsi" w:cstheme="majorHAnsi"/>
                <w:sz w:val="22"/>
                <w:szCs w:val="22"/>
              </w:rPr>
              <w:t xml:space="preserve"> del 2019, el cálculo de ventas se hará a partir del mes de inicio de actividades hasta el mes de octubre de 2020</w:t>
            </w:r>
            <w:r>
              <w:rPr>
                <w:rFonts w:asciiTheme="majorHAnsi" w:eastAsia="gobCL" w:hAnsiTheme="majorHAnsi" w:cstheme="majorHAnsi"/>
                <w:sz w:val="22"/>
                <w:szCs w:val="22"/>
              </w:rPr>
              <w:t xml:space="preserve">, </w:t>
            </w:r>
            <w:r w:rsidR="006A5E87" w:rsidRPr="008A7592">
              <w:rPr>
                <w:rFonts w:asciiTheme="majorHAnsi" w:eastAsia="gobCL" w:hAnsiTheme="majorHAnsi" w:cstheme="majorHAnsi"/>
                <w:sz w:val="22"/>
                <w:szCs w:val="22"/>
              </w:rPr>
              <w:t xml:space="preserve"> las que deberán ser inferiores o iguales a 25.000 UF</w:t>
            </w:r>
            <w:r w:rsidR="006A5E87" w:rsidRPr="008A7592">
              <w:rPr>
                <w:rFonts w:asciiTheme="majorHAnsi" w:eastAsia="gobCL" w:hAnsiTheme="majorHAnsi" w:cstheme="majorHAnsi"/>
                <w:color w:val="FF0000"/>
                <w:sz w:val="22"/>
                <w:szCs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417DC1D4" w14:textId="77777777" w:rsidR="001E72DB" w:rsidRPr="008A7592" w:rsidRDefault="006A5E87">
            <w:pPr>
              <w:pBdr>
                <w:top w:val="nil"/>
                <w:left w:val="nil"/>
                <w:bottom w:val="nil"/>
                <w:right w:val="nil"/>
                <w:between w:val="nil"/>
              </w:pBd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Carpeta Tributaria Electrónica completa para Solicitar Créditos disponible en </w:t>
            </w:r>
            <w:hyperlink r:id="rId15">
              <w:r w:rsidRPr="008A7592">
                <w:rPr>
                  <w:rFonts w:asciiTheme="majorHAnsi" w:eastAsia="gobCL" w:hAnsiTheme="majorHAnsi" w:cstheme="majorHAnsi"/>
                  <w:sz w:val="22"/>
                  <w:szCs w:val="22"/>
                  <w:u w:val="single"/>
                </w:rPr>
                <w:t>https://zeus.sii.cl/dii_doc/carpeta-tributaria/html/index.htm</w:t>
              </w:r>
            </w:hyperlink>
            <w:r w:rsidRPr="008A7592">
              <w:rPr>
                <w:rFonts w:asciiTheme="majorHAnsi" w:eastAsia="gobCL" w:hAnsiTheme="majorHAnsi" w:cstheme="majorHAnsi"/>
                <w:sz w:val="22"/>
                <w:szCs w:val="22"/>
              </w:rPr>
              <w:t xml:space="preserve">  </w:t>
            </w:r>
          </w:p>
          <w:p w14:paraId="1081C23A" w14:textId="77777777" w:rsidR="001E72DB" w:rsidRPr="008A7592" w:rsidRDefault="001E72DB">
            <w:pPr>
              <w:jc w:val="both"/>
              <w:rPr>
                <w:rFonts w:asciiTheme="majorHAnsi" w:eastAsia="gobCL" w:hAnsiTheme="majorHAnsi" w:cstheme="majorHAnsi"/>
                <w:sz w:val="22"/>
                <w:szCs w:val="22"/>
              </w:rPr>
            </w:pPr>
          </w:p>
        </w:tc>
      </w:tr>
      <w:tr w:rsidR="001E72DB" w:rsidRPr="008A7592" w14:paraId="2BCB1DD6" w14:textId="77777777">
        <w:tc>
          <w:tcPr>
            <w:tcW w:w="4531" w:type="dxa"/>
            <w:tcBorders>
              <w:top w:val="single" w:sz="4" w:space="0" w:color="000000"/>
              <w:left w:val="single" w:sz="4" w:space="0" w:color="000000"/>
              <w:bottom w:val="single" w:sz="4" w:space="0" w:color="000000"/>
              <w:right w:val="single" w:sz="4" w:space="0" w:color="000000"/>
            </w:tcBorders>
          </w:tcPr>
          <w:p w14:paraId="2027E388" w14:textId="77777777" w:rsidR="001E72DB" w:rsidRPr="008A7592"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Tener disminución de ventas en el período señalado:</w:t>
            </w:r>
            <w:r w:rsidRPr="008A7592">
              <w:rPr>
                <w:rFonts w:asciiTheme="majorHAnsi" w:eastAsia="gobCL" w:hAnsiTheme="majorHAnsi" w:cstheme="majorHAnsi"/>
                <w:sz w:val="22"/>
                <w:szCs w:val="22"/>
              </w:rPr>
              <w:t xml:space="preserve"> </w:t>
            </w:r>
          </w:p>
          <w:p w14:paraId="3550A01D" w14:textId="0AEDDF69" w:rsidR="001E72DB" w:rsidRPr="001531A8"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1531A8">
              <w:rPr>
                <w:rFonts w:asciiTheme="majorHAnsi" w:eastAsia="gobCL" w:hAnsiTheme="majorHAnsi" w:cstheme="majorHAnsi"/>
                <w:sz w:val="22"/>
                <w:szCs w:val="22"/>
              </w:rPr>
              <w:t xml:space="preserve">Para empresas con inicio de actividades </w:t>
            </w:r>
            <w:r w:rsidRPr="001531A8">
              <w:rPr>
                <w:rFonts w:asciiTheme="majorHAnsi" w:eastAsia="gobCL" w:hAnsiTheme="majorHAnsi" w:cstheme="majorHAnsi"/>
              </w:rPr>
              <w:t>anteriores a febrero 2019</w:t>
            </w:r>
            <w:r w:rsidRPr="001531A8">
              <w:rPr>
                <w:rFonts w:asciiTheme="majorHAnsi" w:eastAsia="gobCL" w:hAnsiTheme="majorHAnsi" w:cstheme="majorHAnsi"/>
                <w:sz w:val="22"/>
                <w:szCs w:val="22"/>
              </w:rPr>
              <w:t>, el porcentaje de disminución de ventas se calculará comparando las ventas promedio del período 1 (</w:t>
            </w:r>
            <w:r w:rsidRPr="001531A8">
              <w:rPr>
                <w:rFonts w:asciiTheme="majorHAnsi" w:eastAsia="gobCL" w:hAnsiTheme="majorHAnsi" w:cstheme="majorHAnsi"/>
              </w:rPr>
              <w:t xml:space="preserve">febrero 2019 – </w:t>
            </w:r>
            <w:r w:rsidR="00F949A7" w:rsidRPr="001531A8">
              <w:rPr>
                <w:rFonts w:asciiTheme="majorHAnsi" w:eastAsia="gobCL" w:hAnsiTheme="majorHAnsi" w:cstheme="majorHAnsi"/>
              </w:rPr>
              <w:t>abril</w:t>
            </w:r>
            <w:r w:rsidRPr="001531A8">
              <w:rPr>
                <w:rFonts w:asciiTheme="majorHAnsi" w:eastAsia="gobCL" w:hAnsiTheme="majorHAnsi" w:cstheme="majorHAnsi"/>
              </w:rPr>
              <w:t xml:space="preserve"> 2019</w:t>
            </w:r>
            <w:r w:rsidRPr="001531A8">
              <w:rPr>
                <w:rFonts w:asciiTheme="majorHAnsi" w:eastAsia="gobCL" w:hAnsiTheme="majorHAnsi" w:cstheme="majorHAnsi"/>
                <w:sz w:val="22"/>
                <w:szCs w:val="22"/>
              </w:rPr>
              <w:t>) con las ventas promedio del período 2 (</w:t>
            </w:r>
            <w:r w:rsidRPr="001531A8">
              <w:rPr>
                <w:rFonts w:asciiTheme="majorHAnsi" w:eastAsia="gobCL" w:hAnsiTheme="majorHAnsi" w:cstheme="majorHAnsi"/>
              </w:rPr>
              <w:t xml:space="preserve">febrero 2020 </w:t>
            </w:r>
            <w:r w:rsidR="00F949A7" w:rsidRPr="001531A8">
              <w:rPr>
                <w:rFonts w:asciiTheme="majorHAnsi" w:eastAsia="gobCL" w:hAnsiTheme="majorHAnsi" w:cstheme="majorHAnsi"/>
              </w:rPr>
              <w:t xml:space="preserve">– abril </w:t>
            </w:r>
            <w:r w:rsidRPr="001531A8">
              <w:rPr>
                <w:rFonts w:asciiTheme="majorHAnsi" w:eastAsia="gobCL" w:hAnsiTheme="majorHAnsi" w:cstheme="majorHAnsi"/>
              </w:rPr>
              <w:t>2020</w:t>
            </w:r>
            <w:r w:rsidRPr="001531A8">
              <w:rPr>
                <w:rFonts w:asciiTheme="majorHAnsi" w:eastAsia="gobCL" w:hAnsiTheme="majorHAnsi" w:cstheme="majorHAnsi"/>
                <w:sz w:val="22"/>
                <w:szCs w:val="22"/>
              </w:rPr>
              <w:t>).</w:t>
            </w:r>
          </w:p>
          <w:p w14:paraId="711B4BDA" w14:textId="62A08068" w:rsidR="001E72DB" w:rsidRPr="008A7592" w:rsidRDefault="006A5E87" w:rsidP="00F949A7">
            <w:pPr>
              <w:pBdr>
                <w:top w:val="nil"/>
                <w:left w:val="nil"/>
                <w:bottom w:val="nil"/>
                <w:right w:val="nil"/>
                <w:between w:val="nil"/>
              </w:pBdr>
              <w:spacing w:line="276" w:lineRule="auto"/>
              <w:jc w:val="both"/>
              <w:rPr>
                <w:rFonts w:asciiTheme="majorHAnsi" w:eastAsia="gobCL" w:hAnsiTheme="majorHAnsi" w:cstheme="majorHAnsi"/>
                <w:sz w:val="22"/>
                <w:szCs w:val="22"/>
              </w:rPr>
            </w:pPr>
            <w:r w:rsidRPr="001531A8">
              <w:rPr>
                <w:rFonts w:asciiTheme="majorHAnsi" w:eastAsia="gobCL" w:hAnsiTheme="majorHAnsi" w:cstheme="majorHAnsi"/>
                <w:sz w:val="22"/>
                <w:szCs w:val="22"/>
              </w:rPr>
              <w:t xml:space="preserve">Para empresas con inicio de actividades </w:t>
            </w:r>
            <w:r w:rsidRPr="001531A8">
              <w:rPr>
                <w:rFonts w:asciiTheme="majorHAnsi" w:eastAsia="gobCL" w:hAnsiTheme="majorHAnsi" w:cstheme="majorHAnsi"/>
              </w:rPr>
              <w:t>a partir de fe</w:t>
            </w:r>
            <w:r w:rsidR="00F949A7" w:rsidRPr="001531A8">
              <w:rPr>
                <w:rFonts w:asciiTheme="majorHAnsi" w:eastAsia="gobCL" w:hAnsiTheme="majorHAnsi" w:cstheme="majorHAnsi"/>
              </w:rPr>
              <w:t>br</w:t>
            </w:r>
            <w:r w:rsidRPr="001531A8">
              <w:rPr>
                <w:rFonts w:asciiTheme="majorHAnsi" w:eastAsia="gobCL" w:hAnsiTheme="majorHAnsi" w:cstheme="majorHAnsi"/>
              </w:rPr>
              <w:t>ero 2019</w:t>
            </w:r>
            <w:r w:rsidRPr="001531A8">
              <w:rPr>
                <w:rFonts w:asciiTheme="majorHAnsi" w:eastAsia="gobCL" w:hAnsiTheme="majorHAnsi" w:cstheme="majorHAnsi"/>
                <w:sz w:val="22"/>
                <w:szCs w:val="22"/>
              </w:rPr>
              <w:t>, el porcentaje de disminución de ventas se calculará comparando las ventas promedio del período 1 (</w:t>
            </w:r>
            <w:r w:rsidRPr="001531A8">
              <w:rPr>
                <w:rFonts w:asciiTheme="majorHAnsi" w:eastAsia="gobCL" w:hAnsiTheme="majorHAnsi" w:cstheme="majorHAnsi"/>
              </w:rPr>
              <w:t>febrero 2020– abril 2020</w:t>
            </w:r>
            <w:r w:rsidRPr="001531A8">
              <w:rPr>
                <w:rFonts w:asciiTheme="majorHAnsi" w:eastAsia="gobCL" w:hAnsiTheme="majorHAnsi" w:cstheme="majorHAnsi"/>
                <w:sz w:val="22"/>
                <w:szCs w:val="22"/>
              </w:rPr>
              <w:t>), con las ventas promedio del período 2 (</w:t>
            </w:r>
            <w:r w:rsidRPr="001531A8">
              <w:rPr>
                <w:rFonts w:asciiTheme="majorHAnsi" w:eastAsia="gobCL" w:hAnsiTheme="majorHAnsi" w:cstheme="majorHAnsi"/>
              </w:rPr>
              <w:t>mayo 2020 - julio de 2020</w:t>
            </w:r>
            <w:r w:rsidRPr="001531A8">
              <w:rPr>
                <w:rFonts w:asciiTheme="majorHAnsi" w:eastAsia="gobCL" w:hAnsiTheme="majorHAnsi" w:cstheme="majorHAnsi"/>
                <w:sz w:val="22"/>
                <w:szCs w:val="22"/>
              </w:rPr>
              <w:t>).</w:t>
            </w:r>
            <w:r w:rsidRPr="008A7592">
              <w:rPr>
                <w:rFonts w:asciiTheme="majorHAnsi" w:eastAsia="gobCL" w:hAnsiTheme="majorHAnsi" w:cstheme="majorHAnsi"/>
                <w:sz w:val="22"/>
                <w:szCs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3F39E9CC" w14:textId="77777777" w:rsidR="001E72DB" w:rsidRPr="008A7592" w:rsidRDefault="006A5E87">
            <w:pPr>
              <w:keepNext/>
              <w:keepLines/>
              <w:pBdr>
                <w:top w:val="nil"/>
                <w:left w:val="nil"/>
                <w:bottom w:val="nil"/>
                <w:right w:val="nil"/>
                <w:between w:val="nil"/>
              </w:pBdr>
              <w:spacing w:before="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Carpeta Tributaria Electrónica completa para Solicitar Créditos disponible en </w:t>
            </w:r>
            <w:hyperlink r:id="rId16">
              <w:r w:rsidRPr="008A7592">
                <w:rPr>
                  <w:rFonts w:asciiTheme="majorHAnsi" w:eastAsia="gobCL" w:hAnsiTheme="majorHAnsi" w:cstheme="majorHAnsi"/>
                  <w:sz w:val="22"/>
                  <w:szCs w:val="22"/>
                  <w:u w:val="single"/>
                </w:rPr>
                <w:t>https://zeus.sii.cl/dii_doc/carpeta-tributaria/html/index.htm</w:t>
              </w:r>
            </w:hyperlink>
            <w:r w:rsidRPr="008A7592">
              <w:rPr>
                <w:rFonts w:asciiTheme="majorHAnsi" w:eastAsia="gobCL" w:hAnsiTheme="majorHAnsi" w:cstheme="majorHAnsi"/>
                <w:sz w:val="22"/>
                <w:szCs w:val="22"/>
              </w:rPr>
              <w:t xml:space="preserve">  </w:t>
            </w:r>
          </w:p>
        </w:tc>
      </w:tr>
    </w:tbl>
    <w:p w14:paraId="2A4475B5" w14:textId="28AC553C" w:rsidR="001E72DB" w:rsidRDefault="001E72DB">
      <w:pPr>
        <w:rPr>
          <w:rFonts w:asciiTheme="majorHAnsi" w:eastAsia="gobCL" w:hAnsiTheme="majorHAnsi" w:cstheme="majorHAnsi"/>
          <w:b/>
        </w:rPr>
      </w:pPr>
    </w:p>
    <w:p w14:paraId="764EA29B" w14:textId="247787A8" w:rsidR="00E75AEB" w:rsidRDefault="00E75AEB" w:rsidP="00894AD0">
      <w:pPr>
        <w:jc w:val="both"/>
        <w:rPr>
          <w:rFonts w:asciiTheme="majorHAnsi" w:eastAsia="gobCL" w:hAnsiTheme="majorHAnsi" w:cstheme="majorHAnsi"/>
          <w:b/>
        </w:rPr>
      </w:pPr>
      <w:r>
        <w:rPr>
          <w:rFonts w:asciiTheme="majorHAnsi" w:eastAsia="gobCL" w:hAnsiTheme="majorHAnsi" w:cstheme="majorHAnsi"/>
          <w:b/>
        </w:rPr>
        <w:t>IMPORTANTE: SERCOTEC solicitará a cada postulante, si corresponde, la entrega de antecedentes que permitan comprobar el cumplimiento de los requisitos señalados anteriormente en Admisibilidad Manual, en un plazo de 3 días hábiles, contados desde</w:t>
      </w:r>
      <w:r w:rsidR="00214746">
        <w:rPr>
          <w:rFonts w:asciiTheme="majorHAnsi" w:eastAsia="gobCL" w:hAnsiTheme="majorHAnsi" w:cstheme="majorHAnsi"/>
          <w:b/>
        </w:rPr>
        <w:t xml:space="preserve"> la fecha de</w:t>
      </w:r>
      <w:r>
        <w:rPr>
          <w:rFonts w:asciiTheme="majorHAnsi" w:eastAsia="gobCL" w:hAnsiTheme="majorHAnsi" w:cstheme="majorHAnsi"/>
          <w:b/>
        </w:rPr>
        <w:t xml:space="preserve"> envío del correo electrónico. </w:t>
      </w:r>
    </w:p>
    <w:p w14:paraId="64D0BE5E" w14:textId="3723FC22" w:rsidR="00E75AEB" w:rsidRDefault="00E75AEB" w:rsidP="00894AD0">
      <w:pPr>
        <w:jc w:val="both"/>
        <w:rPr>
          <w:rFonts w:asciiTheme="majorHAnsi" w:eastAsia="gobCL" w:hAnsiTheme="majorHAnsi" w:cstheme="majorHAnsi"/>
          <w:b/>
        </w:rPr>
      </w:pPr>
    </w:p>
    <w:p w14:paraId="7A8C71F9" w14:textId="78FD648D" w:rsidR="00E75AEB" w:rsidRDefault="00E75AEB" w:rsidP="00894AD0">
      <w:pPr>
        <w:jc w:val="both"/>
        <w:rPr>
          <w:rFonts w:asciiTheme="majorHAnsi" w:eastAsia="gobCL" w:hAnsiTheme="majorHAnsi" w:cstheme="majorHAnsi"/>
          <w:b/>
        </w:rPr>
      </w:pPr>
    </w:p>
    <w:p w14:paraId="2C07623F" w14:textId="3250C974" w:rsidR="00E75AEB" w:rsidRDefault="00E75AEB" w:rsidP="00894AD0">
      <w:pPr>
        <w:jc w:val="both"/>
        <w:rPr>
          <w:rFonts w:asciiTheme="majorHAnsi" w:eastAsia="gobCL" w:hAnsiTheme="majorHAnsi" w:cstheme="majorHAnsi"/>
          <w:b/>
        </w:rPr>
      </w:pPr>
    </w:p>
    <w:p w14:paraId="604D3451" w14:textId="0CDCE4B7" w:rsidR="00E75AEB" w:rsidRDefault="00E75AEB" w:rsidP="00894AD0">
      <w:pPr>
        <w:jc w:val="both"/>
        <w:rPr>
          <w:rFonts w:asciiTheme="majorHAnsi" w:eastAsia="gobCL" w:hAnsiTheme="majorHAnsi" w:cstheme="majorHAnsi"/>
          <w:b/>
        </w:rPr>
      </w:pPr>
    </w:p>
    <w:p w14:paraId="113EF96E" w14:textId="77777777" w:rsidR="00E75AEB" w:rsidRPr="008A7592" w:rsidRDefault="00E75AEB" w:rsidP="00894AD0">
      <w:pPr>
        <w:jc w:val="both"/>
        <w:rPr>
          <w:rFonts w:asciiTheme="majorHAnsi" w:eastAsia="gobCL" w:hAnsiTheme="majorHAnsi" w:cstheme="majorHAnsi"/>
          <w:b/>
        </w:rPr>
      </w:pPr>
    </w:p>
    <w:p w14:paraId="1F6467DD" w14:textId="77777777" w:rsidR="001E72DB" w:rsidRPr="008A7592" w:rsidRDefault="006A5E87">
      <w:pPr>
        <w:rPr>
          <w:rFonts w:asciiTheme="majorHAnsi" w:eastAsia="gobCL" w:hAnsiTheme="majorHAnsi" w:cstheme="majorHAnsi"/>
          <w:b/>
        </w:rPr>
      </w:pPr>
      <w:r w:rsidRPr="008A7592">
        <w:rPr>
          <w:rFonts w:asciiTheme="majorHAnsi" w:eastAsia="gobCL" w:hAnsiTheme="majorHAnsi" w:cstheme="majorHAnsi"/>
          <w:b/>
        </w:rPr>
        <w:t>MEDIOS DE VERIFICACIÓN DEL CUMPLIMIENTO DE LOS REQUISITOS DE FORMALIZACIÓN</w:t>
      </w:r>
    </w:p>
    <w:tbl>
      <w:tblPr>
        <w:tblStyle w:val="aff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8A7592" w14:paraId="65AC0DE0"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9F14B38" w14:textId="77777777"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68DF9D8D" w14:textId="77777777" w:rsidR="001E72DB" w:rsidRPr="008A7592"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Medio de verificación</w:t>
            </w:r>
          </w:p>
        </w:tc>
      </w:tr>
      <w:tr w:rsidR="001E72DB" w:rsidRPr="008A7592" w14:paraId="7EF2DA79"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149D3A8C"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6EDBBD1C"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Este requisito podrá ser validado a través de la Carpeta Tributaria Electrónica adjuntada en el formulario de postulación u otro medio autorizado por Sercotec. </w:t>
            </w:r>
          </w:p>
        </w:tc>
      </w:tr>
      <w:tr w:rsidR="001E72DB" w:rsidRPr="008A7592" w14:paraId="23240BCE" w14:textId="77777777">
        <w:tc>
          <w:tcPr>
            <w:tcW w:w="4531" w:type="dxa"/>
            <w:tcBorders>
              <w:top w:val="single" w:sz="4" w:space="0" w:color="000000"/>
              <w:left w:val="single" w:sz="4" w:space="0" w:color="000000"/>
              <w:bottom w:val="single" w:sz="4" w:space="0" w:color="000000"/>
              <w:right w:val="single" w:sz="4" w:space="0" w:color="000000"/>
            </w:tcBorders>
          </w:tcPr>
          <w:p w14:paraId="45B4452C" w14:textId="77777777" w:rsidR="001E72DB" w:rsidRPr="008A7592" w:rsidRDefault="006A5E87">
            <w:pPr>
              <w:spacing w:before="240" w:after="2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2FCE9482"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Plan de Inversión elaborado en conjunto con el AOS, y validado por el ejecutivo de fomento. </w:t>
            </w:r>
          </w:p>
        </w:tc>
      </w:tr>
      <w:tr w:rsidR="001E72DB" w:rsidRPr="008A7592" w14:paraId="66B68D0A" w14:textId="77777777">
        <w:tc>
          <w:tcPr>
            <w:tcW w:w="4531" w:type="dxa"/>
            <w:tcBorders>
              <w:top w:val="single" w:sz="4" w:space="0" w:color="000000"/>
              <w:left w:val="single" w:sz="4" w:space="0" w:color="000000"/>
              <w:bottom w:val="single" w:sz="4" w:space="0" w:color="000000"/>
              <w:right w:val="single" w:sz="4" w:space="0" w:color="000000"/>
            </w:tcBorders>
          </w:tcPr>
          <w:p w14:paraId="38E5A9BD"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DAD9193"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Este requisito será validado a través de Certificado de Antecedentes Laborales y Previsionales (F30) disponible en </w:t>
            </w:r>
            <w:hyperlink r:id="rId17">
              <w:r w:rsidRPr="008A7592">
                <w:rPr>
                  <w:rFonts w:asciiTheme="majorHAnsi" w:eastAsia="gobCL" w:hAnsiTheme="majorHAnsi" w:cstheme="majorHAnsi"/>
                  <w:sz w:val="22"/>
                  <w:szCs w:val="22"/>
                  <w:u w:val="single"/>
                </w:rPr>
                <w:t>https://www.dt.gob.cl/portal/1626/w3-article-100359.html</w:t>
              </w:r>
            </w:hyperlink>
          </w:p>
        </w:tc>
      </w:tr>
      <w:tr w:rsidR="001E72DB" w:rsidRPr="008A7592" w14:paraId="67336F91" w14:textId="77777777">
        <w:tc>
          <w:tcPr>
            <w:tcW w:w="4531" w:type="dxa"/>
            <w:tcBorders>
              <w:top w:val="single" w:sz="4" w:space="0" w:color="000000"/>
              <w:left w:val="single" w:sz="4" w:space="0" w:color="000000"/>
              <w:bottom w:val="single" w:sz="4" w:space="0" w:color="000000"/>
              <w:right w:val="single" w:sz="4" w:space="0" w:color="000000"/>
            </w:tcBorders>
          </w:tcPr>
          <w:p w14:paraId="044DB445"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3409634E"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Declaración Jurada simple de probidad, según formato de Anexo N°4.</w:t>
            </w:r>
          </w:p>
        </w:tc>
      </w:tr>
      <w:tr w:rsidR="001E72DB" w:rsidRPr="008A7592" w14:paraId="242349D5" w14:textId="77777777">
        <w:tc>
          <w:tcPr>
            <w:tcW w:w="4531" w:type="dxa"/>
            <w:tcBorders>
              <w:top w:val="single" w:sz="4" w:space="0" w:color="000000"/>
              <w:left w:val="single" w:sz="4" w:space="0" w:color="000000"/>
              <w:bottom w:val="single" w:sz="4" w:space="0" w:color="000000"/>
              <w:right w:val="single" w:sz="4" w:space="0" w:color="000000"/>
            </w:tcBorders>
          </w:tcPr>
          <w:p w14:paraId="3B4BEB69"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6A92FDE6"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Declaración de no consanguinidad en el reembolso o compra de los gastos según formato Anexo N° 3. </w:t>
            </w:r>
          </w:p>
        </w:tc>
      </w:tr>
      <w:tr w:rsidR="001E72DB" w:rsidRPr="008A7592" w14:paraId="1523D16C" w14:textId="77777777">
        <w:tc>
          <w:tcPr>
            <w:tcW w:w="4531" w:type="dxa"/>
            <w:tcBorders>
              <w:top w:val="single" w:sz="4" w:space="0" w:color="000000"/>
              <w:left w:val="single" w:sz="4" w:space="0" w:color="000000"/>
              <w:bottom w:val="single" w:sz="4" w:space="0" w:color="000000"/>
              <w:right w:val="single" w:sz="4" w:space="0" w:color="000000"/>
            </w:tcBorders>
          </w:tcPr>
          <w:p w14:paraId="78D42BB8" w14:textId="77777777" w:rsidR="001E72DB" w:rsidRPr="008A7592" w:rsidRDefault="006A5E87">
            <w:pPr>
              <w:ind w:left="25"/>
              <w:jc w:val="both"/>
              <w:rPr>
                <w:rFonts w:asciiTheme="majorHAnsi" w:eastAsia="gobCL" w:hAnsiTheme="majorHAnsi" w:cstheme="majorHAnsi"/>
                <w:b/>
                <w:sz w:val="22"/>
                <w:szCs w:val="22"/>
                <w:u w:val="single"/>
              </w:rPr>
            </w:pPr>
            <w:r w:rsidRPr="008A7592">
              <w:rPr>
                <w:rFonts w:asciiTheme="majorHAnsi" w:eastAsia="gobCL" w:hAnsiTheme="majorHAnsi" w:cstheme="majorHAnsi"/>
                <w:sz w:val="22"/>
                <w:szCs w:val="22"/>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7E9E2CA6"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por Sercotec para el RUT de la empresa postulante.</w:t>
            </w:r>
          </w:p>
        </w:tc>
      </w:tr>
      <w:tr w:rsidR="001E72DB" w:rsidRPr="008A7592" w14:paraId="21742606" w14:textId="77777777">
        <w:tc>
          <w:tcPr>
            <w:tcW w:w="4531" w:type="dxa"/>
            <w:tcBorders>
              <w:top w:val="single" w:sz="4" w:space="0" w:color="000000"/>
              <w:left w:val="single" w:sz="4" w:space="0" w:color="000000"/>
              <w:bottom w:val="single" w:sz="4" w:space="0" w:color="000000"/>
              <w:right w:val="single" w:sz="4" w:space="0" w:color="000000"/>
            </w:tcBorders>
          </w:tcPr>
          <w:p w14:paraId="1A25CC1E" w14:textId="426AF7A3" w:rsidR="001E72DB" w:rsidRPr="008A7592" w:rsidRDefault="00AF4055" w:rsidP="00AF4055">
            <w:pPr>
              <w:ind w:left="25"/>
              <w:jc w:val="both"/>
              <w:rPr>
                <w:rFonts w:asciiTheme="majorHAnsi" w:eastAsia="gobCL" w:hAnsiTheme="majorHAnsi" w:cstheme="majorHAnsi"/>
                <w:sz w:val="22"/>
                <w:szCs w:val="22"/>
              </w:rPr>
            </w:pPr>
            <w:r w:rsidRPr="00AF4055">
              <w:rPr>
                <w:rFonts w:asciiTheme="majorHAnsi" w:eastAsia="gobCL" w:hAnsiTheme="majorHAnsi" w:cstheme="majorHAnsi"/>
                <w:sz w:val="22"/>
                <w:szCs w:val="22"/>
              </w:rPr>
              <w:t>No haber sido beneficiario de las convocatorias Reactívate con Sercotec 2020 ni del programa CRECE 2019 en cualquier de sus versiones, Digitaliza Tu Almacén 2020, ni en programas FNDR 2020.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371450FF" w14:textId="77777777"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por Sercotec para el RUT de la empresa postulante.</w:t>
            </w:r>
          </w:p>
        </w:tc>
      </w:tr>
    </w:tbl>
    <w:p w14:paraId="7FE3706B" w14:textId="77777777" w:rsidR="001E72DB" w:rsidRPr="008A7592" w:rsidRDefault="001E72DB">
      <w:pPr>
        <w:tabs>
          <w:tab w:val="left" w:pos="1747"/>
        </w:tabs>
        <w:jc w:val="center"/>
        <w:rPr>
          <w:rFonts w:asciiTheme="majorHAnsi" w:eastAsia="gobCL" w:hAnsiTheme="majorHAnsi" w:cstheme="majorHAnsi"/>
          <w:b/>
        </w:rPr>
      </w:pPr>
    </w:p>
    <w:p w14:paraId="535CBA92" w14:textId="77777777" w:rsidR="001E72DB" w:rsidRPr="008A7592" w:rsidRDefault="006A5E87">
      <w:pPr>
        <w:jc w:val="center"/>
        <w:rPr>
          <w:rFonts w:asciiTheme="majorHAnsi" w:eastAsia="gobCL" w:hAnsiTheme="majorHAnsi" w:cstheme="majorHAnsi"/>
          <w:b/>
        </w:rPr>
      </w:pPr>
      <w:r w:rsidRPr="008A7592">
        <w:rPr>
          <w:rFonts w:asciiTheme="majorHAnsi" w:hAnsiTheme="majorHAnsi" w:cstheme="majorHAnsi"/>
        </w:rPr>
        <w:br w:type="page"/>
      </w:r>
      <w:r w:rsidRPr="008A7592">
        <w:rPr>
          <w:rFonts w:asciiTheme="majorHAnsi" w:eastAsia="gobCL" w:hAnsiTheme="majorHAnsi" w:cstheme="majorHAnsi"/>
          <w:b/>
        </w:rPr>
        <w:lastRenderedPageBreak/>
        <w:t>ANEXO N°2</w:t>
      </w:r>
    </w:p>
    <w:p w14:paraId="276E5D10" w14:textId="77777777" w:rsidR="001E72DB" w:rsidRPr="008A7592" w:rsidRDefault="006A5E87" w:rsidP="00100A3B">
      <w:pPr>
        <w:tabs>
          <w:tab w:val="left" w:pos="1747"/>
        </w:tabs>
        <w:jc w:val="center"/>
        <w:rPr>
          <w:rFonts w:asciiTheme="majorHAnsi" w:eastAsia="gobCL" w:hAnsiTheme="majorHAnsi" w:cstheme="majorHAnsi"/>
          <w:b/>
        </w:rPr>
      </w:pPr>
      <w:r w:rsidRPr="008A7592">
        <w:rPr>
          <w:rFonts w:asciiTheme="majorHAnsi" w:eastAsia="gobCL" w:hAnsiTheme="majorHAnsi" w:cstheme="majorHAnsi"/>
          <w:b/>
        </w:rPr>
        <w:t>PLAN DE INVERSIÓN</w:t>
      </w:r>
    </w:p>
    <w:p w14:paraId="2877B9E9" w14:textId="77777777" w:rsidR="00DA5E46" w:rsidRDefault="00DA5E46">
      <w:pPr>
        <w:tabs>
          <w:tab w:val="left" w:pos="1747"/>
        </w:tabs>
        <w:rPr>
          <w:rFonts w:asciiTheme="majorHAnsi" w:eastAsia="gobCL" w:hAnsiTheme="majorHAnsi" w:cstheme="majorHAnsi"/>
          <w:b/>
        </w:rPr>
      </w:pPr>
    </w:p>
    <w:p w14:paraId="1BE9DCFE" w14:textId="77777777" w:rsidR="00DA5E46" w:rsidRDefault="00DA5E46">
      <w:pPr>
        <w:tabs>
          <w:tab w:val="left" w:pos="1747"/>
        </w:tabs>
        <w:rPr>
          <w:rFonts w:asciiTheme="majorHAnsi" w:eastAsia="gobCL" w:hAnsiTheme="majorHAnsi" w:cstheme="majorHAnsi"/>
          <w:b/>
        </w:rPr>
      </w:pPr>
    </w:p>
    <w:p w14:paraId="4FF5097A" w14:textId="1CAB0A99" w:rsidR="001E72DB" w:rsidRPr="008A7592" w:rsidRDefault="008E14F8">
      <w:pPr>
        <w:tabs>
          <w:tab w:val="left" w:pos="1747"/>
        </w:tabs>
        <w:rPr>
          <w:rFonts w:asciiTheme="majorHAnsi" w:eastAsia="gobCL" w:hAnsiTheme="majorHAnsi" w:cstheme="majorHAnsi"/>
          <w:b/>
        </w:rPr>
      </w:pPr>
      <w:r>
        <w:rPr>
          <w:rFonts w:asciiTheme="majorHAnsi" w:eastAsia="gobCL" w:hAnsiTheme="majorHAnsi" w:cstheme="majorHAnsi"/>
          <w:b/>
        </w:rPr>
        <w:t xml:space="preserve">Nombre Empresa </w:t>
      </w:r>
      <w:r w:rsidR="006A5E87" w:rsidRPr="008A7592">
        <w:rPr>
          <w:rFonts w:asciiTheme="majorHAnsi" w:eastAsia="gobCL" w:hAnsiTheme="majorHAnsi" w:cstheme="majorHAnsi"/>
          <w:b/>
        </w:rPr>
        <w:t>:</w:t>
      </w:r>
    </w:p>
    <w:p w14:paraId="06795EEC" w14:textId="68C25603" w:rsidR="001E72DB" w:rsidRDefault="006A5E87">
      <w:pPr>
        <w:tabs>
          <w:tab w:val="left" w:pos="1747"/>
        </w:tabs>
        <w:rPr>
          <w:rFonts w:asciiTheme="majorHAnsi" w:eastAsia="gobCL" w:hAnsiTheme="majorHAnsi" w:cstheme="majorHAnsi"/>
          <w:b/>
        </w:rPr>
      </w:pPr>
      <w:r w:rsidRPr="008A7592">
        <w:rPr>
          <w:rFonts w:asciiTheme="majorHAnsi" w:eastAsia="gobCL" w:hAnsiTheme="majorHAnsi" w:cstheme="majorHAnsi"/>
          <w:b/>
        </w:rPr>
        <w:t xml:space="preserve">Rut </w:t>
      </w:r>
      <w:r w:rsidR="008E14F8">
        <w:rPr>
          <w:rFonts w:asciiTheme="majorHAnsi" w:eastAsia="gobCL" w:hAnsiTheme="majorHAnsi" w:cstheme="majorHAnsi"/>
          <w:b/>
        </w:rPr>
        <w:t>Empresa:</w:t>
      </w:r>
    </w:p>
    <w:p w14:paraId="303B8764" w14:textId="643DAB32" w:rsidR="008E14F8" w:rsidRDefault="008E14F8">
      <w:pPr>
        <w:tabs>
          <w:tab w:val="left" w:pos="1747"/>
        </w:tabs>
        <w:rPr>
          <w:rFonts w:asciiTheme="majorHAnsi" w:eastAsia="gobCL" w:hAnsiTheme="majorHAnsi" w:cstheme="majorHAnsi"/>
          <w:b/>
        </w:rPr>
      </w:pPr>
      <w:r>
        <w:rPr>
          <w:rFonts w:asciiTheme="majorHAnsi" w:eastAsia="gobCL" w:hAnsiTheme="majorHAnsi" w:cstheme="majorHAnsi"/>
          <w:b/>
        </w:rPr>
        <w:t>Nombre Representante Legal:</w:t>
      </w:r>
    </w:p>
    <w:p w14:paraId="2CDD858A" w14:textId="5B859C0D" w:rsidR="008E14F8" w:rsidRPr="008A7592" w:rsidRDefault="008E14F8">
      <w:pPr>
        <w:tabs>
          <w:tab w:val="left" w:pos="1747"/>
        </w:tabs>
        <w:rPr>
          <w:rFonts w:asciiTheme="majorHAnsi" w:eastAsia="gobCL" w:hAnsiTheme="majorHAnsi" w:cstheme="majorHAnsi"/>
          <w:b/>
        </w:rPr>
      </w:pPr>
      <w:r>
        <w:rPr>
          <w:rFonts w:asciiTheme="majorHAnsi" w:eastAsia="gobCL" w:hAnsiTheme="majorHAnsi" w:cstheme="majorHAnsi"/>
          <w:b/>
        </w:rPr>
        <w:t>Rut Representante Legal:</w:t>
      </w:r>
    </w:p>
    <w:p w14:paraId="793B2FCA" w14:textId="5B1C575D" w:rsidR="001E72DB" w:rsidRDefault="006A5E87">
      <w:pPr>
        <w:tabs>
          <w:tab w:val="left" w:pos="1747"/>
        </w:tabs>
        <w:rPr>
          <w:rFonts w:asciiTheme="majorHAnsi" w:eastAsia="gobCL" w:hAnsiTheme="majorHAnsi" w:cstheme="majorHAnsi"/>
          <w:b/>
        </w:rPr>
      </w:pPr>
      <w:r w:rsidRPr="008A7592">
        <w:rPr>
          <w:rFonts w:asciiTheme="majorHAnsi" w:eastAsia="gobCL" w:hAnsiTheme="majorHAnsi" w:cstheme="majorHAnsi"/>
          <w:b/>
        </w:rPr>
        <w:t>Objetivo General:</w:t>
      </w:r>
    </w:p>
    <w:p w14:paraId="69506CDD" w14:textId="77777777" w:rsidR="00DA5E46" w:rsidRPr="008A7592" w:rsidRDefault="00DA5E46">
      <w:pPr>
        <w:tabs>
          <w:tab w:val="left" w:pos="1747"/>
        </w:tabs>
        <w:rPr>
          <w:rFonts w:asciiTheme="majorHAnsi" w:eastAsia="gobCL" w:hAnsiTheme="majorHAnsi" w:cstheme="majorHAnsi"/>
          <w:b/>
        </w:rPr>
      </w:pPr>
    </w:p>
    <w:tbl>
      <w:tblPr>
        <w:tblStyle w:val="affff5"/>
        <w:tblW w:w="8903" w:type="dxa"/>
        <w:tblInd w:w="-5" w:type="dxa"/>
        <w:tblLayout w:type="fixed"/>
        <w:tblLook w:val="0400" w:firstRow="0" w:lastRow="0" w:firstColumn="0" w:lastColumn="0" w:noHBand="0" w:noVBand="1"/>
      </w:tblPr>
      <w:tblGrid>
        <w:gridCol w:w="1092"/>
        <w:gridCol w:w="4861"/>
        <w:gridCol w:w="1026"/>
        <w:gridCol w:w="898"/>
        <w:gridCol w:w="1026"/>
      </w:tblGrid>
      <w:tr w:rsidR="001E72DB" w:rsidRPr="008A7592" w14:paraId="4474945A" w14:textId="77777777" w:rsidTr="00894AD0">
        <w:trPr>
          <w:trHeight w:val="802"/>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EA55117"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ÍTEMS DE GASTOS</w:t>
            </w:r>
          </w:p>
        </w:tc>
        <w:tc>
          <w:tcPr>
            <w:tcW w:w="1026" w:type="dxa"/>
            <w:tcBorders>
              <w:top w:val="single" w:sz="4" w:space="0" w:color="000000"/>
              <w:left w:val="nil"/>
              <w:bottom w:val="single" w:sz="4" w:space="0" w:color="000000"/>
              <w:right w:val="single" w:sz="4" w:space="0" w:color="000000"/>
            </w:tcBorders>
            <w:shd w:val="clear" w:color="auto" w:fill="D9D9D9"/>
            <w:vAlign w:val="center"/>
          </w:tcPr>
          <w:p w14:paraId="5724D12C"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DETALLE</w:t>
            </w:r>
          </w:p>
        </w:tc>
        <w:tc>
          <w:tcPr>
            <w:tcW w:w="898" w:type="dxa"/>
            <w:tcBorders>
              <w:top w:val="single" w:sz="4" w:space="0" w:color="000000"/>
              <w:left w:val="nil"/>
              <w:bottom w:val="single" w:sz="4" w:space="0" w:color="000000"/>
              <w:right w:val="single" w:sz="4" w:space="0" w:color="000000"/>
            </w:tcBorders>
            <w:shd w:val="clear" w:color="auto" w:fill="D9D9D9"/>
            <w:vAlign w:val="center"/>
          </w:tcPr>
          <w:p w14:paraId="3A795B87"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VALOR EN $ (sin impuesto)</w:t>
            </w:r>
          </w:p>
        </w:tc>
        <w:tc>
          <w:tcPr>
            <w:tcW w:w="1026" w:type="dxa"/>
            <w:tcBorders>
              <w:top w:val="single" w:sz="4" w:space="0" w:color="000000"/>
              <w:left w:val="nil"/>
              <w:bottom w:val="single" w:sz="4" w:space="0" w:color="000000"/>
              <w:right w:val="single" w:sz="4" w:space="0" w:color="000000"/>
            </w:tcBorders>
            <w:shd w:val="clear" w:color="auto" w:fill="D9D9D9"/>
            <w:vAlign w:val="center"/>
          </w:tcPr>
          <w:p w14:paraId="5CB91C03" w14:textId="77777777"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FECHA DE ADQUISICIÓN</w:t>
            </w:r>
          </w:p>
        </w:tc>
      </w:tr>
      <w:tr w:rsidR="001E72DB" w:rsidRPr="008A7592" w14:paraId="4E38C4C9" w14:textId="77777777" w:rsidTr="00894AD0">
        <w:trPr>
          <w:trHeight w:val="250"/>
        </w:trPr>
        <w:tc>
          <w:tcPr>
            <w:tcW w:w="1092" w:type="dxa"/>
            <w:tcBorders>
              <w:top w:val="single" w:sz="4" w:space="0" w:color="000000"/>
              <w:left w:val="single" w:sz="4" w:space="0" w:color="000000"/>
              <w:bottom w:val="single" w:sz="4" w:space="0" w:color="000000"/>
              <w:right w:val="single" w:sz="4" w:space="0" w:color="000000"/>
            </w:tcBorders>
            <w:vAlign w:val="center"/>
          </w:tcPr>
          <w:p w14:paraId="476C24CD" w14:textId="77777777" w:rsidR="001E72DB" w:rsidRPr="008A7592" w:rsidRDefault="001E72DB">
            <w:pPr>
              <w:rPr>
                <w:rFonts w:asciiTheme="majorHAnsi" w:eastAsia="gobCL" w:hAnsiTheme="majorHAnsi" w:cstheme="majorHAnsi"/>
                <w:sz w:val="22"/>
                <w:szCs w:val="22"/>
              </w:rPr>
            </w:pPr>
          </w:p>
          <w:p w14:paraId="1ACC99BA" w14:textId="77777777"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Promoción, publicidad y difusión</w:t>
            </w: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36323276"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Gastos en contratación de servicios publicitarios, de promoción y difusión de los proyectos de fomento productivo, incluidos además servicios asociados a Marketing Digital.         </w:t>
            </w:r>
          </w:p>
        </w:tc>
        <w:tc>
          <w:tcPr>
            <w:tcW w:w="1026" w:type="dxa"/>
            <w:tcBorders>
              <w:top w:val="nil"/>
              <w:left w:val="nil"/>
              <w:bottom w:val="single" w:sz="4" w:space="0" w:color="000000"/>
              <w:right w:val="single" w:sz="4" w:space="0" w:color="000000"/>
            </w:tcBorders>
            <w:shd w:val="clear" w:color="auto" w:fill="auto"/>
            <w:vAlign w:val="center"/>
          </w:tcPr>
          <w:p w14:paraId="3EC6B40E"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898" w:type="dxa"/>
            <w:tcBorders>
              <w:top w:val="nil"/>
              <w:left w:val="nil"/>
              <w:bottom w:val="single" w:sz="4" w:space="0" w:color="000000"/>
              <w:right w:val="single" w:sz="4" w:space="0" w:color="000000"/>
            </w:tcBorders>
            <w:shd w:val="clear" w:color="auto" w:fill="auto"/>
            <w:vAlign w:val="center"/>
          </w:tcPr>
          <w:p w14:paraId="67F65919"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026" w:type="dxa"/>
            <w:tcBorders>
              <w:top w:val="nil"/>
              <w:left w:val="nil"/>
              <w:bottom w:val="single" w:sz="4" w:space="0" w:color="000000"/>
              <w:right w:val="single" w:sz="4" w:space="0" w:color="000000"/>
            </w:tcBorders>
            <w:shd w:val="clear" w:color="auto" w:fill="auto"/>
            <w:vAlign w:val="center"/>
          </w:tcPr>
          <w:p w14:paraId="70C4F004"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r>
      <w:tr w:rsidR="001E72DB" w:rsidRPr="008A7592" w14:paraId="6E9F95E7" w14:textId="77777777" w:rsidTr="00894AD0">
        <w:trPr>
          <w:trHeight w:val="250"/>
        </w:trPr>
        <w:tc>
          <w:tcPr>
            <w:tcW w:w="1092" w:type="dxa"/>
            <w:tcBorders>
              <w:top w:val="nil"/>
              <w:left w:val="single" w:sz="4" w:space="0" w:color="000000"/>
              <w:bottom w:val="single" w:sz="4" w:space="0" w:color="000000"/>
              <w:right w:val="single" w:sz="4" w:space="0" w:color="000000"/>
            </w:tcBorders>
            <w:shd w:val="clear" w:color="auto" w:fill="auto"/>
            <w:vAlign w:val="center"/>
          </w:tcPr>
          <w:p w14:paraId="72E22C42" w14:textId="77777777"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Activos Fijos</w:t>
            </w:r>
          </w:p>
        </w:tc>
        <w:tc>
          <w:tcPr>
            <w:tcW w:w="4861" w:type="dxa"/>
            <w:tcBorders>
              <w:top w:val="nil"/>
              <w:left w:val="nil"/>
              <w:bottom w:val="single" w:sz="4" w:space="0" w:color="000000"/>
              <w:right w:val="single" w:sz="4" w:space="0" w:color="000000"/>
            </w:tcBorders>
            <w:shd w:val="clear" w:color="auto" w:fill="auto"/>
            <w:vAlign w:val="center"/>
          </w:tcPr>
          <w:p w14:paraId="69C8C6A0"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Máquinas, equipos, herramientas, mobiliario (mesones, repisas, tableros, caballetes, toldos, stands móviles, etc.).</w:t>
            </w:r>
          </w:p>
        </w:tc>
        <w:tc>
          <w:tcPr>
            <w:tcW w:w="1026" w:type="dxa"/>
            <w:tcBorders>
              <w:top w:val="nil"/>
              <w:left w:val="nil"/>
              <w:bottom w:val="single" w:sz="4" w:space="0" w:color="000000"/>
              <w:right w:val="single" w:sz="4" w:space="0" w:color="000000"/>
            </w:tcBorders>
            <w:shd w:val="clear" w:color="auto" w:fill="auto"/>
            <w:vAlign w:val="center"/>
          </w:tcPr>
          <w:p w14:paraId="5678E2A2" w14:textId="77777777" w:rsidR="001E72DB" w:rsidRPr="008A7592"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769B3A03" w14:textId="77777777" w:rsidR="001E72DB" w:rsidRPr="008A7592"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3C0D8B23" w14:textId="77777777" w:rsidR="001E72DB" w:rsidRPr="008A7592" w:rsidRDefault="001E72DB">
            <w:pPr>
              <w:jc w:val="both"/>
              <w:rPr>
                <w:rFonts w:asciiTheme="majorHAnsi" w:hAnsiTheme="majorHAnsi" w:cstheme="majorHAnsi"/>
                <w:sz w:val="22"/>
                <w:szCs w:val="22"/>
              </w:rPr>
            </w:pPr>
          </w:p>
        </w:tc>
      </w:tr>
      <w:tr w:rsidR="001E72DB" w:rsidRPr="008A7592" w14:paraId="78DBC1A8" w14:textId="77777777" w:rsidTr="00894AD0">
        <w:trPr>
          <w:trHeight w:val="270"/>
        </w:trPr>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B71A" w14:textId="77777777"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Activos Intangibles</w:t>
            </w: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62EB47C5" w14:textId="77777777"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b/>
                <w:sz w:val="22"/>
                <w:szCs w:val="22"/>
              </w:rPr>
              <w:t>Adquisición de bienes intangibles</w:t>
            </w:r>
            <w:r w:rsidRPr="008A7592">
              <w:rPr>
                <w:rFonts w:asciiTheme="majorHAnsi" w:eastAsia="gobCL" w:hAnsiTheme="majorHAnsi" w:cstheme="majorHAnsi"/>
                <w:sz w:val="22"/>
                <w:szCs w:val="22"/>
              </w:rPr>
              <w:t>, tales como software, registro de marca, manejo de inventario, catálogos digitales, entre otros que sean estrictamente necesarios para el funcionamiento del proyecto</w:t>
            </w:r>
          </w:p>
        </w:tc>
        <w:tc>
          <w:tcPr>
            <w:tcW w:w="1026" w:type="dxa"/>
            <w:tcBorders>
              <w:top w:val="nil"/>
              <w:left w:val="nil"/>
              <w:bottom w:val="single" w:sz="4" w:space="0" w:color="000000"/>
              <w:right w:val="single" w:sz="4" w:space="0" w:color="000000"/>
            </w:tcBorders>
            <w:shd w:val="clear" w:color="auto" w:fill="auto"/>
            <w:vAlign w:val="center"/>
          </w:tcPr>
          <w:p w14:paraId="772D3CFC" w14:textId="77777777" w:rsidR="001E72DB" w:rsidRPr="008A7592" w:rsidRDefault="001E72DB">
            <w:pPr>
              <w:jc w:val="both"/>
              <w:rPr>
                <w:rFonts w:asciiTheme="majorHAnsi" w:eastAsia="gobCL"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1D898962" w14:textId="77777777" w:rsidR="001E72DB" w:rsidRPr="008A7592" w:rsidRDefault="001E72DB">
            <w:pPr>
              <w:jc w:val="both"/>
              <w:rPr>
                <w:rFonts w:asciiTheme="majorHAnsi" w:eastAsia="gobCL"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40683591" w14:textId="77777777" w:rsidR="001E72DB" w:rsidRPr="008A7592" w:rsidRDefault="001E72DB">
            <w:pPr>
              <w:jc w:val="both"/>
              <w:rPr>
                <w:rFonts w:asciiTheme="majorHAnsi" w:eastAsia="gobCL" w:hAnsiTheme="majorHAnsi" w:cstheme="majorHAnsi"/>
                <w:sz w:val="22"/>
                <w:szCs w:val="22"/>
              </w:rPr>
            </w:pPr>
          </w:p>
        </w:tc>
      </w:tr>
      <w:tr w:rsidR="001E72DB" w:rsidRPr="008A7592" w14:paraId="52801093" w14:textId="77777777" w:rsidTr="00894AD0">
        <w:trPr>
          <w:trHeight w:val="270"/>
        </w:trPr>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A13CE6" w14:textId="77777777"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Capital de trabajo</w:t>
            </w: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41AA0890"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Materias primas y materiales</w:t>
            </w:r>
            <w:r w:rsidRPr="008A7592">
              <w:rPr>
                <w:rFonts w:asciiTheme="majorHAnsi" w:eastAsia="gobCL" w:hAnsiTheme="majorHAnsi" w:cstheme="majorHAnsi"/>
                <w:sz w:val="22"/>
                <w:szCs w:val="22"/>
              </w:rPr>
              <w:t xml:space="preserve"> del proceso productivo. </w:t>
            </w:r>
          </w:p>
        </w:tc>
        <w:tc>
          <w:tcPr>
            <w:tcW w:w="1026" w:type="dxa"/>
            <w:tcBorders>
              <w:top w:val="nil"/>
              <w:left w:val="nil"/>
              <w:bottom w:val="single" w:sz="4" w:space="0" w:color="000000"/>
              <w:right w:val="single" w:sz="4" w:space="0" w:color="000000"/>
            </w:tcBorders>
            <w:shd w:val="clear" w:color="auto" w:fill="auto"/>
            <w:vAlign w:val="center"/>
          </w:tcPr>
          <w:p w14:paraId="33176151"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898" w:type="dxa"/>
            <w:tcBorders>
              <w:top w:val="nil"/>
              <w:left w:val="nil"/>
              <w:bottom w:val="single" w:sz="4" w:space="0" w:color="000000"/>
              <w:right w:val="single" w:sz="4" w:space="0" w:color="000000"/>
            </w:tcBorders>
            <w:shd w:val="clear" w:color="auto" w:fill="auto"/>
            <w:vAlign w:val="center"/>
          </w:tcPr>
          <w:p w14:paraId="22FD3493"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026" w:type="dxa"/>
            <w:tcBorders>
              <w:top w:val="nil"/>
              <w:left w:val="nil"/>
              <w:bottom w:val="single" w:sz="4" w:space="0" w:color="000000"/>
              <w:right w:val="single" w:sz="4" w:space="0" w:color="000000"/>
            </w:tcBorders>
            <w:shd w:val="clear" w:color="auto" w:fill="auto"/>
            <w:vAlign w:val="center"/>
          </w:tcPr>
          <w:p w14:paraId="66D69E34"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r>
      <w:tr w:rsidR="001E72DB" w:rsidRPr="008A7592" w14:paraId="5A85908E" w14:textId="77777777" w:rsidTr="00894AD0">
        <w:trPr>
          <w:trHeight w:val="270"/>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8AF85"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66424C2B"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Mercadería</w:t>
            </w:r>
            <w:r w:rsidRPr="008A7592">
              <w:rPr>
                <w:rFonts w:asciiTheme="majorHAnsi" w:eastAsia="gobCL" w:hAnsiTheme="majorHAnsi" w:cstheme="majorHAnsi"/>
                <w:sz w:val="22"/>
                <w:szCs w:val="22"/>
              </w:rPr>
              <w:t>, comprende el gasto en aquellos bienes elaborados que serán objeto de venta directa o comercialización; por ejemplo se compran y se venden pantalones</w:t>
            </w:r>
          </w:p>
        </w:tc>
        <w:tc>
          <w:tcPr>
            <w:tcW w:w="1026" w:type="dxa"/>
            <w:tcBorders>
              <w:top w:val="nil"/>
              <w:left w:val="nil"/>
              <w:bottom w:val="single" w:sz="4" w:space="0" w:color="000000"/>
              <w:right w:val="single" w:sz="4" w:space="0" w:color="000000"/>
            </w:tcBorders>
            <w:shd w:val="clear" w:color="auto" w:fill="auto"/>
            <w:vAlign w:val="center"/>
          </w:tcPr>
          <w:p w14:paraId="1870F912" w14:textId="77777777" w:rsidR="001E72DB" w:rsidRPr="008A7592"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410FED26" w14:textId="77777777" w:rsidR="001E72DB" w:rsidRPr="008A7592"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1B099AD5" w14:textId="77777777" w:rsidR="001E72DB" w:rsidRPr="008A7592" w:rsidRDefault="001E72DB">
            <w:pPr>
              <w:jc w:val="both"/>
              <w:rPr>
                <w:rFonts w:asciiTheme="majorHAnsi" w:hAnsiTheme="majorHAnsi" w:cstheme="majorHAnsi"/>
                <w:sz w:val="22"/>
                <w:szCs w:val="22"/>
              </w:rPr>
            </w:pPr>
          </w:p>
        </w:tc>
      </w:tr>
      <w:tr w:rsidR="001E72DB" w:rsidRPr="008A7592" w14:paraId="62041D03" w14:textId="77777777" w:rsidTr="00894AD0">
        <w:trPr>
          <w:trHeight w:val="281"/>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773BF" w14:textId="77777777" w:rsidR="001E72DB" w:rsidRPr="008A7592"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25F05043"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Arriendos</w:t>
            </w:r>
            <w:r w:rsidRPr="008A7592">
              <w:rPr>
                <w:rFonts w:asciiTheme="majorHAnsi" w:eastAsia="gobCL" w:hAnsiTheme="majorHAnsi" w:cstheme="majorHAnsi"/>
                <w:sz w:val="22"/>
                <w:szCs w:val="22"/>
              </w:rPr>
              <w:t>: Comprende el gasto en arriendos, actuales o nuevos, de bienes raíces (industriales, comerciales o agrícolas), y/o maquinarias necesarias para el desarrollo del negocio</w:t>
            </w:r>
          </w:p>
        </w:tc>
        <w:tc>
          <w:tcPr>
            <w:tcW w:w="1026" w:type="dxa"/>
            <w:tcBorders>
              <w:top w:val="nil"/>
              <w:left w:val="nil"/>
              <w:bottom w:val="single" w:sz="4" w:space="0" w:color="000000"/>
              <w:right w:val="single" w:sz="4" w:space="0" w:color="000000"/>
            </w:tcBorders>
            <w:shd w:val="clear" w:color="auto" w:fill="auto"/>
            <w:vAlign w:val="center"/>
          </w:tcPr>
          <w:p w14:paraId="0F43E712"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898" w:type="dxa"/>
            <w:tcBorders>
              <w:top w:val="nil"/>
              <w:left w:val="nil"/>
              <w:bottom w:val="single" w:sz="4" w:space="0" w:color="000000"/>
              <w:right w:val="single" w:sz="4" w:space="0" w:color="000000"/>
            </w:tcBorders>
            <w:shd w:val="clear" w:color="auto" w:fill="auto"/>
            <w:vAlign w:val="center"/>
          </w:tcPr>
          <w:p w14:paraId="3B045104"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026" w:type="dxa"/>
            <w:tcBorders>
              <w:top w:val="nil"/>
              <w:left w:val="nil"/>
              <w:bottom w:val="single" w:sz="4" w:space="0" w:color="000000"/>
              <w:right w:val="single" w:sz="4" w:space="0" w:color="000000"/>
            </w:tcBorders>
            <w:shd w:val="clear" w:color="auto" w:fill="auto"/>
            <w:vAlign w:val="center"/>
          </w:tcPr>
          <w:p w14:paraId="2FA4D820" w14:textId="77777777"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r>
      <w:tr w:rsidR="001E72DB" w:rsidRPr="008A7592" w14:paraId="568117F0" w14:textId="77777777" w:rsidTr="00894AD0">
        <w:trPr>
          <w:trHeight w:val="281"/>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9F0AD" w14:textId="77777777"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0DF30EF8"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Pago de consumos básicos</w:t>
            </w:r>
            <w:r w:rsidRPr="008A7592">
              <w:rPr>
                <w:rFonts w:asciiTheme="majorHAnsi" w:eastAsia="gobCL" w:hAnsiTheme="majorHAnsi" w:cstheme="majorHAnsi"/>
                <w:sz w:val="22"/>
                <w:szCs w:val="22"/>
              </w:rPr>
              <w:t>: Considera el pago de cuentas de agua, energía eléctrica, gas, teléfono y/o internet, asociados al negocio afectado (la boleta o factura debe estar a nombre de la empresa).</w:t>
            </w:r>
          </w:p>
        </w:tc>
        <w:tc>
          <w:tcPr>
            <w:tcW w:w="1026" w:type="dxa"/>
            <w:tcBorders>
              <w:top w:val="nil"/>
              <w:left w:val="nil"/>
              <w:bottom w:val="single" w:sz="4" w:space="0" w:color="000000"/>
              <w:right w:val="single" w:sz="4" w:space="0" w:color="000000"/>
            </w:tcBorders>
            <w:shd w:val="clear" w:color="auto" w:fill="auto"/>
            <w:vAlign w:val="center"/>
          </w:tcPr>
          <w:p w14:paraId="4091E5B5" w14:textId="77777777" w:rsidR="001E72DB" w:rsidRPr="008A7592"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382631A3" w14:textId="77777777" w:rsidR="001E72DB" w:rsidRPr="008A7592"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2C4B0EBC" w14:textId="77777777" w:rsidR="001E72DB" w:rsidRPr="008A7592" w:rsidRDefault="001E72DB">
            <w:pPr>
              <w:jc w:val="both"/>
              <w:rPr>
                <w:rFonts w:asciiTheme="majorHAnsi" w:hAnsiTheme="majorHAnsi" w:cstheme="majorHAnsi"/>
                <w:sz w:val="22"/>
                <w:szCs w:val="22"/>
              </w:rPr>
            </w:pPr>
          </w:p>
        </w:tc>
      </w:tr>
      <w:tr w:rsidR="001E72DB" w:rsidRPr="008A7592" w14:paraId="1AF03A85" w14:textId="77777777" w:rsidTr="00894AD0">
        <w:trPr>
          <w:trHeight w:val="281"/>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043A1" w14:textId="77777777" w:rsidR="001E72DB" w:rsidRPr="008A7592"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20AF517B"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Pago crédito de consumo Empresa</w:t>
            </w:r>
            <w:r w:rsidRPr="008A7592">
              <w:rPr>
                <w:rFonts w:asciiTheme="majorHAnsi" w:eastAsia="gobCL" w:hAnsiTheme="majorHAnsi" w:cstheme="majorHAnsi"/>
                <w:sz w:val="22"/>
                <w:szCs w:val="22"/>
              </w:rPr>
              <w:t xml:space="preserve">:  Considera el pago de cuotas de crédito de consumo obtenido por empresas jurídicas a contar del mes de noviembre 2019. Considera el pago del capital de la deuda y no de los intereses. Los créditos deben estar suscritos con instituciones financieras reguladas por la Comisión para el Mercado Financiero (ex SBIF), y deben estar a nombre de una persona jurídica. Se podrán pagar hasta 4 cuotas, a contar del 01 de abril. </w:t>
            </w:r>
          </w:p>
        </w:tc>
        <w:tc>
          <w:tcPr>
            <w:tcW w:w="1026" w:type="dxa"/>
            <w:tcBorders>
              <w:top w:val="nil"/>
              <w:left w:val="nil"/>
              <w:bottom w:val="single" w:sz="4" w:space="0" w:color="000000"/>
              <w:right w:val="single" w:sz="4" w:space="0" w:color="000000"/>
            </w:tcBorders>
            <w:shd w:val="clear" w:color="auto" w:fill="auto"/>
            <w:vAlign w:val="center"/>
          </w:tcPr>
          <w:p w14:paraId="00D594EF" w14:textId="77777777" w:rsidR="001E72DB" w:rsidRPr="008A7592"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1CBF3F9C" w14:textId="77777777" w:rsidR="001E72DB" w:rsidRPr="008A7592"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6FF812A5" w14:textId="77777777" w:rsidR="001E72DB" w:rsidRPr="008A7592" w:rsidRDefault="001E72DB">
            <w:pPr>
              <w:jc w:val="both"/>
              <w:rPr>
                <w:rFonts w:asciiTheme="majorHAnsi" w:hAnsiTheme="majorHAnsi" w:cstheme="majorHAnsi"/>
                <w:sz w:val="22"/>
                <w:szCs w:val="22"/>
              </w:rPr>
            </w:pPr>
          </w:p>
        </w:tc>
      </w:tr>
      <w:tr w:rsidR="001E72DB" w:rsidRPr="008A7592" w14:paraId="0C8FB060" w14:textId="77777777" w:rsidTr="00894AD0">
        <w:trPr>
          <w:trHeight w:val="832"/>
        </w:trPr>
        <w:tc>
          <w:tcPr>
            <w:tcW w:w="109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D01B1D9" w14:textId="77777777" w:rsidR="001E72DB" w:rsidRPr="008A7592"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861" w:type="dxa"/>
            <w:tcBorders>
              <w:top w:val="single" w:sz="4" w:space="0" w:color="000000"/>
              <w:left w:val="nil"/>
              <w:bottom w:val="single" w:sz="4" w:space="0" w:color="auto"/>
              <w:right w:val="single" w:sz="4" w:space="0" w:color="000000"/>
            </w:tcBorders>
            <w:shd w:val="clear" w:color="auto" w:fill="auto"/>
            <w:vAlign w:val="center"/>
          </w:tcPr>
          <w:p w14:paraId="151087C9" w14:textId="77777777"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Pago de sueldos</w:t>
            </w:r>
            <w:r w:rsidRPr="008A7592">
              <w:rPr>
                <w:rFonts w:asciiTheme="majorHAnsi" w:eastAsia="gobCL" w:hAnsiTheme="majorHAnsi" w:cstheme="majorHAnsi"/>
                <w:sz w:val="22"/>
                <w:szCs w:val="22"/>
              </w:rPr>
              <w:t xml:space="preserve">: Considera el pago de sueldos para aquellos casos en donde el empleador no se haya adscrito a la Ley 21.227 sobre Protección del Empleo. </w:t>
            </w:r>
          </w:p>
        </w:tc>
        <w:tc>
          <w:tcPr>
            <w:tcW w:w="1026" w:type="dxa"/>
            <w:tcBorders>
              <w:top w:val="single" w:sz="4" w:space="0" w:color="000000"/>
              <w:left w:val="nil"/>
              <w:bottom w:val="single" w:sz="4" w:space="0" w:color="000000"/>
              <w:right w:val="single" w:sz="4" w:space="0" w:color="000000"/>
            </w:tcBorders>
            <w:shd w:val="clear" w:color="auto" w:fill="auto"/>
            <w:vAlign w:val="center"/>
          </w:tcPr>
          <w:p w14:paraId="3635D51B" w14:textId="77777777" w:rsidR="001E72DB" w:rsidRPr="008A7592" w:rsidRDefault="001E72DB">
            <w:pPr>
              <w:jc w:val="both"/>
              <w:rPr>
                <w:rFonts w:asciiTheme="majorHAnsi" w:eastAsia="gobCL" w:hAnsiTheme="majorHAnsi" w:cstheme="majorHAnsi"/>
                <w:sz w:val="22"/>
                <w:szCs w:val="22"/>
              </w:rPr>
            </w:pPr>
          </w:p>
        </w:tc>
        <w:tc>
          <w:tcPr>
            <w:tcW w:w="898" w:type="dxa"/>
            <w:tcBorders>
              <w:top w:val="single" w:sz="4" w:space="0" w:color="000000"/>
              <w:left w:val="nil"/>
              <w:bottom w:val="single" w:sz="4" w:space="0" w:color="000000"/>
              <w:right w:val="single" w:sz="4" w:space="0" w:color="000000"/>
            </w:tcBorders>
            <w:shd w:val="clear" w:color="auto" w:fill="auto"/>
            <w:vAlign w:val="center"/>
          </w:tcPr>
          <w:p w14:paraId="4A3D314B" w14:textId="77777777" w:rsidR="001E72DB" w:rsidRPr="008A7592" w:rsidRDefault="001E72DB">
            <w:pPr>
              <w:jc w:val="both"/>
              <w:rPr>
                <w:rFonts w:asciiTheme="majorHAnsi" w:eastAsia="gobCL" w:hAnsiTheme="majorHAnsi" w:cstheme="majorHAnsi"/>
                <w:sz w:val="22"/>
                <w:szCs w:val="22"/>
              </w:rPr>
            </w:pPr>
          </w:p>
        </w:tc>
        <w:tc>
          <w:tcPr>
            <w:tcW w:w="1026" w:type="dxa"/>
            <w:tcBorders>
              <w:top w:val="single" w:sz="4" w:space="0" w:color="000000"/>
              <w:left w:val="nil"/>
              <w:bottom w:val="single" w:sz="4" w:space="0" w:color="000000"/>
              <w:right w:val="single" w:sz="4" w:space="0" w:color="000000"/>
            </w:tcBorders>
            <w:shd w:val="clear" w:color="auto" w:fill="auto"/>
            <w:vAlign w:val="center"/>
          </w:tcPr>
          <w:p w14:paraId="2898E4D6" w14:textId="77777777" w:rsidR="001E72DB" w:rsidRPr="008A7592" w:rsidRDefault="001E72DB">
            <w:pPr>
              <w:jc w:val="both"/>
              <w:rPr>
                <w:rFonts w:asciiTheme="majorHAnsi" w:eastAsia="gobCL" w:hAnsiTheme="majorHAnsi" w:cstheme="majorHAnsi"/>
                <w:sz w:val="22"/>
                <w:szCs w:val="22"/>
              </w:rPr>
            </w:pPr>
          </w:p>
        </w:tc>
      </w:tr>
    </w:tbl>
    <w:p w14:paraId="38D04D0A" w14:textId="77777777" w:rsidR="008E14F8" w:rsidRP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r w:rsidRPr="008E14F8">
        <w:rPr>
          <w:rFonts w:asciiTheme="majorHAnsi" w:eastAsia="gobCL" w:hAnsiTheme="majorHAnsi" w:cstheme="majorHAnsi"/>
          <w:b/>
        </w:rPr>
        <w:t>_______________________________</w:t>
      </w:r>
    </w:p>
    <w:p w14:paraId="2A285B64" w14:textId="77777777" w:rsidR="008E14F8" w:rsidRP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946CE3D" w14:textId="77777777" w:rsidR="008E14F8" w:rsidRP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r w:rsidRPr="008E14F8">
        <w:rPr>
          <w:rFonts w:asciiTheme="majorHAnsi" w:eastAsia="gobCL" w:hAnsiTheme="majorHAnsi" w:cstheme="majorHAnsi"/>
          <w:b/>
        </w:rPr>
        <w:t>Nombre, rut y firma Representante</w:t>
      </w:r>
    </w:p>
    <w:p w14:paraId="7DC53B06" w14:textId="026AA768"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r w:rsidRPr="008E14F8">
        <w:rPr>
          <w:rFonts w:asciiTheme="majorHAnsi" w:eastAsia="gobCL" w:hAnsiTheme="majorHAnsi" w:cstheme="majorHAnsi"/>
          <w:b/>
        </w:rPr>
        <w:t>legal Empresa</w:t>
      </w:r>
    </w:p>
    <w:p w14:paraId="05B9077C" w14:textId="493A98E6"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8089BFA" w14:textId="10690157"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7652F4A" w14:textId="2269059D"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3209169A" w14:textId="0F08008D"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109CC9B" w14:textId="1E9D4368"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22FB10B" w14:textId="1C963A04"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A3C666C" w14:textId="505E3CF8"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A55CE22" w14:textId="57C3D070"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E202B09" w14:textId="7A2FDEA9"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97DEFA2" w14:textId="6F59FCC3"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A42C3D7" w14:textId="5319CD64"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FE959CF" w14:textId="23109B39"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F1F8FF4" w14:textId="290F7592"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11E1C2F" w14:textId="08EC73BC"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7220B754" w14:textId="3A73F9D1"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E4393F5" w14:textId="26533AEA"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207EF95" w14:textId="5159091B"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FBF2DCB" w14:textId="06C624B9"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7A7B80FB" w14:textId="77777777" w:rsidR="008E14F8"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602A382" w14:textId="413087D0"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7DD7144B" w14:textId="3A173565"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7682EEC" w14:textId="36790211"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B510A6F" w14:textId="1407DAB3"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C5DAFBD" w14:textId="586EC158"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BFC2516" w14:textId="318F2E13"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CE76DFC" w14:textId="6D6AF1AC"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3AC653FD" w14:textId="3B69F399"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AB3140A" w14:textId="63D28EED"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FC214FB" w14:textId="1C3B4C43"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9E97910" w14:textId="77777777" w:rsidR="008E14F8" w:rsidRPr="008A7592"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B5FA22E" w14:textId="77777777" w:rsidR="001E72DB" w:rsidRPr="008A7592"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EDD83B9" w14:textId="77777777" w:rsidR="001E72DB" w:rsidRPr="008A7592" w:rsidRDefault="006A5E87">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r w:rsidRPr="008A7592">
        <w:rPr>
          <w:rFonts w:asciiTheme="majorHAnsi" w:eastAsia="gobCL" w:hAnsiTheme="majorHAnsi" w:cstheme="majorHAnsi"/>
          <w:b/>
          <w:sz w:val="20"/>
          <w:szCs w:val="20"/>
        </w:rPr>
        <w:tab/>
      </w:r>
      <w:r w:rsidRPr="008A7592">
        <w:rPr>
          <w:rFonts w:asciiTheme="majorHAnsi" w:eastAsia="gobCL" w:hAnsiTheme="majorHAnsi" w:cstheme="majorHAnsi"/>
          <w:b/>
          <w:sz w:val="20"/>
          <w:szCs w:val="20"/>
        </w:rPr>
        <w:tab/>
      </w:r>
    </w:p>
    <w:p w14:paraId="2AC995E9" w14:textId="77777777" w:rsidR="008E14F8"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p>
    <w:p w14:paraId="13F83A01" w14:textId="77777777" w:rsidR="008E14F8" w:rsidRDefault="008E14F8">
      <w:pPr>
        <w:jc w:val="both"/>
        <w:rPr>
          <w:rFonts w:asciiTheme="majorHAnsi" w:eastAsia="gobCL" w:hAnsiTheme="majorHAnsi" w:cstheme="majorHAnsi"/>
          <w:sz w:val="20"/>
          <w:szCs w:val="20"/>
        </w:rPr>
      </w:pPr>
    </w:p>
    <w:p w14:paraId="04AB4A6F" w14:textId="77777777" w:rsidR="008E14F8" w:rsidRDefault="008E14F8">
      <w:pPr>
        <w:jc w:val="both"/>
        <w:rPr>
          <w:rFonts w:asciiTheme="majorHAnsi" w:eastAsia="gobCL" w:hAnsiTheme="majorHAnsi" w:cstheme="majorHAnsi"/>
          <w:sz w:val="20"/>
          <w:szCs w:val="20"/>
        </w:rPr>
      </w:pPr>
    </w:p>
    <w:p w14:paraId="0F948A5B" w14:textId="77777777" w:rsidR="008E14F8" w:rsidRDefault="008E14F8">
      <w:pPr>
        <w:jc w:val="both"/>
        <w:rPr>
          <w:rFonts w:asciiTheme="majorHAnsi" w:eastAsia="gobCL" w:hAnsiTheme="majorHAnsi" w:cstheme="majorHAnsi"/>
          <w:sz w:val="20"/>
          <w:szCs w:val="20"/>
        </w:rPr>
      </w:pPr>
    </w:p>
    <w:p w14:paraId="5D4E14D0" w14:textId="77777777" w:rsidR="008E14F8" w:rsidRPr="008A7592"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r w:rsidRPr="008A7592">
        <w:rPr>
          <w:rFonts w:asciiTheme="majorHAnsi" w:eastAsia="gobCL" w:hAnsiTheme="majorHAnsi" w:cstheme="majorHAnsi"/>
          <w:b/>
          <w:sz w:val="20"/>
          <w:szCs w:val="20"/>
        </w:rPr>
        <w:t>ANEXO N°3</w:t>
      </w:r>
    </w:p>
    <w:p w14:paraId="17815578" w14:textId="77777777" w:rsidR="008E14F8" w:rsidRPr="008A7592"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p>
    <w:p w14:paraId="57B89144" w14:textId="77777777" w:rsidR="008E14F8" w:rsidRPr="008A7592"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sz w:val="20"/>
          <w:szCs w:val="20"/>
        </w:rPr>
      </w:pPr>
      <w:r w:rsidRPr="008A7592">
        <w:rPr>
          <w:rFonts w:asciiTheme="majorHAnsi" w:eastAsia="gobCL" w:hAnsiTheme="majorHAnsi" w:cstheme="majorHAnsi"/>
          <w:b/>
          <w:sz w:val="20"/>
          <w:szCs w:val="20"/>
        </w:rPr>
        <w:t>DECLARACIÓN JURADA SIMPLE DE NO CONSANGUINIDAD</w:t>
      </w:r>
    </w:p>
    <w:p w14:paraId="5EA9D224" w14:textId="77777777" w:rsidR="008E14F8" w:rsidRPr="008A7592" w:rsidRDefault="008E14F8" w:rsidP="008E14F8">
      <w:pPr>
        <w:jc w:val="center"/>
        <w:rPr>
          <w:rFonts w:asciiTheme="majorHAnsi" w:eastAsia="gobCL" w:hAnsiTheme="majorHAnsi" w:cstheme="majorHAnsi"/>
          <w:b/>
          <w:sz w:val="20"/>
          <w:szCs w:val="20"/>
        </w:rPr>
      </w:pPr>
      <w:r w:rsidRPr="008A7592">
        <w:rPr>
          <w:rFonts w:asciiTheme="majorHAnsi" w:eastAsia="gobCL" w:hAnsiTheme="majorHAnsi" w:cstheme="majorHAnsi"/>
          <w:b/>
          <w:sz w:val="20"/>
          <w:szCs w:val="20"/>
        </w:rPr>
        <w:t>EN LA RENDICIÓN DE LOS GASTOS</w:t>
      </w:r>
    </w:p>
    <w:p w14:paraId="6BACBAC6" w14:textId="77777777" w:rsidR="008E14F8" w:rsidRDefault="008E14F8">
      <w:pPr>
        <w:jc w:val="both"/>
        <w:rPr>
          <w:rFonts w:asciiTheme="majorHAnsi" w:eastAsia="gobCL" w:hAnsiTheme="majorHAnsi" w:cstheme="majorHAnsi"/>
          <w:sz w:val="20"/>
          <w:szCs w:val="20"/>
        </w:rPr>
      </w:pPr>
    </w:p>
    <w:p w14:paraId="3A58D34B" w14:textId="547B0BDE" w:rsidR="001E72DB" w:rsidRPr="008A7592" w:rsidRDefault="006A5E87">
      <w:pPr>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En___________, a _______de_________________________ de 2020, don/ña _____________________, cédula de identidad Nº______________, participante del proyecto </w:t>
      </w:r>
      <w:r w:rsidRPr="007064B5">
        <w:rPr>
          <w:rFonts w:asciiTheme="majorHAnsi" w:eastAsia="gobCL" w:hAnsiTheme="majorHAnsi" w:cstheme="majorHAnsi"/>
          <w:b/>
          <w:sz w:val="20"/>
          <w:szCs w:val="20"/>
        </w:rPr>
        <w:t xml:space="preserve">Programa Especial FNDR Capacitación </w:t>
      </w:r>
      <w:r w:rsidR="007064B5" w:rsidRPr="007064B5">
        <w:rPr>
          <w:rFonts w:asciiTheme="majorHAnsi" w:eastAsia="gobCL" w:hAnsiTheme="majorHAnsi" w:cstheme="majorHAnsi"/>
          <w:b/>
          <w:sz w:val="20"/>
          <w:szCs w:val="20"/>
        </w:rPr>
        <w:t xml:space="preserve">Crece </w:t>
      </w:r>
      <w:r w:rsidRPr="007064B5">
        <w:rPr>
          <w:rFonts w:asciiTheme="majorHAnsi" w:eastAsia="gobCL" w:hAnsiTheme="majorHAnsi" w:cstheme="majorHAnsi"/>
          <w:b/>
          <w:sz w:val="20"/>
          <w:szCs w:val="20"/>
        </w:rPr>
        <w:t>ElijoPyme II</w:t>
      </w:r>
      <w:r w:rsidR="007064B5" w:rsidRPr="007064B5">
        <w:rPr>
          <w:rFonts w:asciiTheme="majorHAnsi" w:eastAsia="gobCL" w:hAnsiTheme="majorHAnsi" w:cstheme="majorHAnsi"/>
          <w:b/>
          <w:sz w:val="20"/>
          <w:szCs w:val="20"/>
        </w:rPr>
        <w:t>I</w:t>
      </w:r>
      <w:r w:rsidR="00E35F90">
        <w:rPr>
          <w:rFonts w:asciiTheme="majorHAnsi" w:eastAsia="gobCL" w:hAnsiTheme="majorHAnsi" w:cstheme="majorHAnsi"/>
          <w:b/>
          <w:sz w:val="20"/>
          <w:szCs w:val="20"/>
        </w:rPr>
        <w:t xml:space="preserve"> Hombres</w:t>
      </w:r>
      <w:r w:rsidRPr="007064B5">
        <w:rPr>
          <w:rFonts w:asciiTheme="majorHAnsi" w:eastAsia="gobCL" w:hAnsiTheme="majorHAnsi" w:cstheme="majorHAnsi"/>
          <w:b/>
          <w:sz w:val="20"/>
          <w:szCs w:val="20"/>
        </w:rPr>
        <w:t>, Región Tarapacá 2020</w:t>
      </w:r>
      <w:r w:rsidRPr="008A7592">
        <w:rPr>
          <w:rFonts w:asciiTheme="majorHAnsi" w:eastAsia="gobCL" w:hAnsiTheme="majorHAnsi" w:cstheme="majorHAnsi"/>
          <w:sz w:val="20"/>
          <w:szCs w:val="20"/>
        </w:rPr>
        <w:t>, declara que:</w:t>
      </w:r>
    </w:p>
    <w:p w14:paraId="7CAEBDDB" w14:textId="77777777"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El gasto rendido en ítem de </w:t>
      </w:r>
      <w:r w:rsidRPr="008A7592">
        <w:rPr>
          <w:rFonts w:asciiTheme="majorHAnsi" w:eastAsia="gobCL" w:hAnsiTheme="majorHAnsi" w:cstheme="majorHAnsi"/>
          <w:sz w:val="20"/>
          <w:szCs w:val="20"/>
          <w:u w:val="single"/>
        </w:rPr>
        <w:t xml:space="preserve">Activos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corresponde</w:t>
      </w:r>
      <w:r w:rsidRPr="008A7592">
        <w:rPr>
          <w:rFonts w:asciiTheme="majorHAnsi" w:eastAsia="gobCL" w:hAnsiTheme="majorHAnsi" w:cstheme="majorHAnsi"/>
          <w:sz w:val="20"/>
          <w:szCs w:val="20"/>
        </w:rPr>
        <w:t xml:space="preserve"> a mis propios bienes, de socios, de representantes legales, ni tampoco de respectivos cónyuges, conviviente civil y parientes por consanguinidad y afinidad hasta el segundo grado inclusive (por ejemplo, hijos, padres, abuelos, hermanos).</w:t>
      </w:r>
    </w:p>
    <w:p w14:paraId="56B6840D" w14:textId="77777777"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El gasto rendido asociado al servicio de flete derivados de la compra y traslado de activos fijos y capital de trabajo</w:t>
      </w:r>
      <w:r w:rsidRPr="008A7592">
        <w:rPr>
          <w:rFonts w:asciiTheme="majorHAnsi" w:eastAsia="gobCL" w:hAnsiTheme="majorHAnsi" w:cstheme="majorHAnsi"/>
          <w:sz w:val="20"/>
          <w:szCs w:val="20"/>
          <w:u w:val="single"/>
        </w:rPr>
        <w:t xml:space="preserve"> </w:t>
      </w:r>
      <w:r w:rsidRPr="008A7592">
        <w:rPr>
          <w:rFonts w:asciiTheme="majorHAnsi" w:eastAsia="gobCL" w:hAnsiTheme="majorHAnsi" w:cstheme="majorHAnsi"/>
          <w:b/>
          <w:sz w:val="20"/>
          <w:szCs w:val="20"/>
          <w:u w:val="single"/>
        </w:rPr>
        <w:t>NO</w:t>
      </w:r>
      <w:r w:rsidRPr="008A7592">
        <w:rPr>
          <w:rFonts w:asciiTheme="majorHAnsi" w:eastAsia="gobCL" w:hAnsiTheme="majorHAnsi" w:cstheme="majorHAnsi"/>
          <w:sz w:val="20"/>
          <w:szCs w:val="20"/>
          <w:u w:val="single"/>
        </w:rPr>
        <w:t xml:space="preserve"> corresponde al pago</w:t>
      </w:r>
      <w:r w:rsidRPr="008A7592">
        <w:rPr>
          <w:rFonts w:asciiTheme="majorHAnsi" w:eastAsia="gobCL" w:hAnsiTheme="majorHAnsi" w:cstheme="majorHAnsi"/>
          <w:sz w:val="20"/>
          <w:szCs w:val="20"/>
        </w:rPr>
        <w:t xml:space="preserve"> a alguno de los socios, representantes legales o de su respectivo cónyuge, conviviente civil, familiares por consanguinidad y afinidad hasta segundo grado inclusive (por ejemplo, hijos, padre, madre y hermanos).</w:t>
      </w:r>
    </w:p>
    <w:p w14:paraId="32F4CC8D" w14:textId="77777777"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El gasto rendido en ítem de</w:t>
      </w:r>
      <w:r w:rsidRPr="008A7592">
        <w:rPr>
          <w:rFonts w:asciiTheme="majorHAnsi" w:hAnsiTheme="majorHAnsi" w:cstheme="majorHAnsi"/>
          <w:sz w:val="20"/>
          <w:szCs w:val="20"/>
        </w:rPr>
        <w:t> </w:t>
      </w:r>
      <w:r w:rsidRPr="008A7592">
        <w:rPr>
          <w:rFonts w:asciiTheme="majorHAnsi" w:eastAsia="gobCL" w:hAnsiTheme="majorHAnsi" w:cstheme="majorHAnsi"/>
          <w:sz w:val="20"/>
          <w:szCs w:val="20"/>
          <w:u w:val="single"/>
        </w:rPr>
        <w:t xml:space="preserve">contrataciones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 xml:space="preserve">corresponde </w:t>
      </w:r>
      <w:r w:rsidRPr="008A7592">
        <w:rPr>
          <w:rFonts w:asciiTheme="majorHAnsi" w:eastAsia="gobCL" w:hAnsiTheme="majorHAnsi" w:cstheme="majorHAnsi"/>
          <w:sz w:val="20"/>
          <w:szCs w:val="20"/>
        </w:rPr>
        <w:t>a mi propia remuneración, ni de mis socios, representantes legales, ni de mi respectivo cónyuge, conviviente civil, hijos y parientes por consanguinidad y afinidad hasta el segundo grado inclusive (por ejemplo, hijos, padres, abuelos y hermanos).</w:t>
      </w:r>
    </w:p>
    <w:p w14:paraId="7458114A" w14:textId="77777777"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El gasto rendido en el ítem </w:t>
      </w:r>
      <w:r w:rsidRPr="008A7592">
        <w:rPr>
          <w:rFonts w:asciiTheme="majorHAnsi" w:eastAsia="gobCL" w:hAnsiTheme="majorHAnsi" w:cstheme="majorHAnsi"/>
          <w:sz w:val="20"/>
          <w:szCs w:val="20"/>
          <w:u w:val="single"/>
        </w:rPr>
        <w:t>arriendos</w:t>
      </w:r>
      <w:r w:rsidRPr="008A7592">
        <w:rPr>
          <w:rFonts w:asciiTheme="majorHAnsi" w:eastAsia="gobCL" w:hAnsiTheme="majorHAnsi" w:cstheme="majorHAnsi"/>
          <w:sz w:val="20"/>
          <w:szCs w:val="20"/>
        </w:rPr>
        <w:t xml:space="preserve"> de bienes raíces (industriales, comerciales o agrícolas), y/o maquinarias necesarias para el desarrollo del proyecto,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corresponde</w:t>
      </w:r>
      <w:r w:rsidRPr="008A7592">
        <w:rPr>
          <w:rFonts w:asciiTheme="majorHAnsi" w:eastAsia="gobCL" w:hAnsiTheme="majorHAnsi" w:cstheme="majorHAnsi"/>
          <w:sz w:val="20"/>
          <w:szCs w:val="20"/>
        </w:rPr>
        <w:t xml:space="preserve"> al arrendamiento de bienes propios ni de alguno de los socios/as, representantes legales ni tampoco de sus respectivos cónyuges, conviviente civil, y parientes por consanguinidad y afinidad hasta el segundo grado inclusive (por ejemplo, hijos, padres, abuelos y hermanos).</w:t>
      </w:r>
    </w:p>
    <w:p w14:paraId="719C3C71" w14:textId="77777777" w:rsidR="001E72DB" w:rsidRPr="008A7592" w:rsidRDefault="006A5E87">
      <w:pPr>
        <w:numPr>
          <w:ilvl w:val="0"/>
          <w:numId w:val="11"/>
        </w:numPr>
        <w:spacing w:after="200" w:line="276" w:lineRule="auto"/>
        <w:ind w:left="709"/>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El gasto rendido en el ítem </w:t>
      </w:r>
      <w:r w:rsidRPr="008A7592">
        <w:rPr>
          <w:rFonts w:asciiTheme="majorHAnsi" w:eastAsia="gobCL" w:hAnsiTheme="majorHAnsi" w:cstheme="majorHAnsi"/>
          <w:sz w:val="20"/>
          <w:szCs w:val="20"/>
          <w:u w:val="single"/>
        </w:rPr>
        <w:t>materias primas, materiales y mercadería</w:t>
      </w:r>
      <w:r w:rsidRPr="008A7592">
        <w:rPr>
          <w:rFonts w:asciiTheme="majorHAnsi" w:eastAsia="gobCL" w:hAnsiTheme="majorHAnsi" w:cstheme="majorHAnsi"/>
          <w:sz w:val="20"/>
          <w:szCs w:val="20"/>
        </w:rPr>
        <w:t xml:space="preserve">,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corresponde</w:t>
      </w:r>
      <w:r w:rsidRPr="008A7592">
        <w:rPr>
          <w:rFonts w:asciiTheme="majorHAnsi" w:eastAsia="gobCL" w:hAnsiTheme="majorHAnsi" w:cstheme="majorHAnsi"/>
          <w:sz w:val="20"/>
          <w:szCs w:val="20"/>
        </w:rPr>
        <w:t xml:space="preserve"> a bienes propios ni de alguno de los socios/as, representantes legales ni tampoco de sus respectivos cónyuges, conviviente civil, y parientes por consanguinidad y afinidad hasta el segundo grado inclusive (por ejemplo, hijos, padres, abuelos y hermanos).</w:t>
      </w:r>
    </w:p>
    <w:p w14:paraId="11C79EEF" w14:textId="77777777" w:rsidR="001E72DB" w:rsidRPr="008A7592" w:rsidRDefault="006A5E87">
      <w:pPr>
        <w:ind w:left="1065"/>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Da fe con su firma;</w:t>
      </w:r>
    </w:p>
    <w:tbl>
      <w:tblPr>
        <w:tblStyle w:val="affff6"/>
        <w:tblW w:w="3997" w:type="dxa"/>
        <w:tblInd w:w="2479" w:type="dxa"/>
        <w:tblLayout w:type="fixed"/>
        <w:tblLook w:val="0000" w:firstRow="0" w:lastRow="0" w:firstColumn="0" w:lastColumn="0" w:noHBand="0" w:noVBand="0"/>
      </w:tblPr>
      <w:tblGrid>
        <w:gridCol w:w="540"/>
        <w:gridCol w:w="626"/>
        <w:gridCol w:w="2831"/>
      </w:tblGrid>
      <w:tr w:rsidR="001E72DB" w:rsidRPr="008A7592" w14:paraId="5B29A47C" w14:textId="77777777">
        <w:tc>
          <w:tcPr>
            <w:tcW w:w="540" w:type="dxa"/>
          </w:tcPr>
          <w:p w14:paraId="3228EF3F" w14:textId="77777777" w:rsidR="001E72DB" w:rsidRPr="008A7592" w:rsidRDefault="001E72DB">
            <w:pPr>
              <w:spacing w:after="200" w:line="276" w:lineRule="auto"/>
              <w:rPr>
                <w:rFonts w:asciiTheme="majorHAnsi" w:eastAsia="gobCL" w:hAnsiTheme="majorHAnsi" w:cstheme="majorHAnsi"/>
              </w:rPr>
            </w:pPr>
          </w:p>
        </w:tc>
        <w:tc>
          <w:tcPr>
            <w:tcW w:w="626" w:type="dxa"/>
          </w:tcPr>
          <w:p w14:paraId="676F151B" w14:textId="77777777" w:rsidR="001E72DB" w:rsidRPr="008A7592" w:rsidRDefault="001E72DB">
            <w:pPr>
              <w:spacing w:after="200" w:line="276" w:lineRule="auto"/>
              <w:rPr>
                <w:rFonts w:asciiTheme="majorHAnsi" w:eastAsia="gobCL" w:hAnsiTheme="majorHAnsi" w:cstheme="majorHAnsi"/>
              </w:rPr>
            </w:pPr>
          </w:p>
        </w:tc>
        <w:tc>
          <w:tcPr>
            <w:tcW w:w="2831" w:type="dxa"/>
            <w:tcBorders>
              <w:top w:val="single" w:sz="4" w:space="0" w:color="000000"/>
              <w:left w:val="nil"/>
              <w:bottom w:val="nil"/>
              <w:right w:val="nil"/>
            </w:tcBorders>
          </w:tcPr>
          <w:p w14:paraId="2B89A91E" w14:textId="77777777" w:rsidR="001E72DB" w:rsidRPr="008A7592" w:rsidRDefault="001E72DB">
            <w:pPr>
              <w:spacing w:after="200" w:line="276" w:lineRule="auto"/>
              <w:rPr>
                <w:rFonts w:asciiTheme="majorHAnsi" w:eastAsia="gobCL" w:hAnsiTheme="majorHAnsi" w:cstheme="majorHAnsi"/>
              </w:rPr>
            </w:pPr>
          </w:p>
        </w:tc>
      </w:tr>
      <w:tr w:rsidR="001E72DB" w:rsidRPr="008A7592" w14:paraId="0F2F5583" w14:textId="77777777">
        <w:tc>
          <w:tcPr>
            <w:tcW w:w="540" w:type="dxa"/>
          </w:tcPr>
          <w:p w14:paraId="679818EA" w14:textId="77777777" w:rsidR="001E72DB" w:rsidRPr="008A7592" w:rsidRDefault="001E72DB">
            <w:pPr>
              <w:spacing w:after="200" w:line="276" w:lineRule="auto"/>
              <w:rPr>
                <w:rFonts w:asciiTheme="majorHAnsi" w:eastAsia="gobCL" w:hAnsiTheme="majorHAnsi" w:cstheme="majorHAnsi"/>
              </w:rPr>
            </w:pPr>
          </w:p>
        </w:tc>
        <w:tc>
          <w:tcPr>
            <w:tcW w:w="626" w:type="dxa"/>
          </w:tcPr>
          <w:p w14:paraId="5100AA1D" w14:textId="77777777" w:rsidR="001E72DB" w:rsidRPr="008A7592" w:rsidRDefault="001E72DB">
            <w:pPr>
              <w:spacing w:after="200" w:line="276" w:lineRule="auto"/>
              <w:rPr>
                <w:rFonts w:asciiTheme="majorHAnsi" w:eastAsia="gobCL" w:hAnsiTheme="majorHAnsi" w:cstheme="majorHAnsi"/>
              </w:rPr>
            </w:pPr>
          </w:p>
        </w:tc>
        <w:tc>
          <w:tcPr>
            <w:tcW w:w="2831" w:type="dxa"/>
          </w:tcPr>
          <w:p w14:paraId="218B03F6" w14:textId="77777777" w:rsidR="001E72DB" w:rsidRPr="008A7592" w:rsidRDefault="006A5E87">
            <w:pPr>
              <w:rPr>
                <w:rFonts w:asciiTheme="majorHAnsi" w:eastAsia="gobCL" w:hAnsiTheme="majorHAnsi" w:cstheme="majorHAnsi"/>
                <w:b/>
              </w:rPr>
            </w:pPr>
            <w:r w:rsidRPr="008A7592">
              <w:rPr>
                <w:rFonts w:asciiTheme="majorHAnsi" w:eastAsia="gobCL" w:hAnsiTheme="majorHAnsi" w:cstheme="majorHAnsi"/>
                <w:b/>
              </w:rPr>
              <w:t xml:space="preserve">Nombre y Firma </w:t>
            </w:r>
          </w:p>
          <w:p w14:paraId="6D23BDA5" w14:textId="77777777" w:rsidR="001E72DB" w:rsidRPr="008A7592" w:rsidRDefault="006A5E87">
            <w:pPr>
              <w:spacing w:after="200" w:line="276" w:lineRule="auto"/>
              <w:rPr>
                <w:rFonts w:asciiTheme="majorHAnsi" w:eastAsia="gobCL" w:hAnsiTheme="majorHAnsi" w:cstheme="majorHAnsi"/>
              </w:rPr>
            </w:pPr>
            <w:r w:rsidRPr="008A7592">
              <w:rPr>
                <w:rFonts w:asciiTheme="majorHAnsi" w:eastAsia="gobCL" w:hAnsiTheme="majorHAnsi" w:cstheme="majorHAnsi"/>
                <w:b/>
              </w:rPr>
              <w:t>RUT</w:t>
            </w:r>
          </w:p>
        </w:tc>
      </w:tr>
    </w:tbl>
    <w:p w14:paraId="25F02BBA" w14:textId="77777777" w:rsidR="001E72DB" w:rsidRPr="008A7592" w:rsidRDefault="001E72DB">
      <w:pPr>
        <w:jc w:val="center"/>
        <w:rPr>
          <w:rFonts w:asciiTheme="majorHAnsi" w:eastAsia="gobCL" w:hAnsiTheme="majorHAnsi" w:cstheme="majorHAnsi"/>
          <w:b/>
        </w:rPr>
      </w:pPr>
    </w:p>
    <w:p w14:paraId="09CA4DB3" w14:textId="77777777" w:rsidR="001E72DB" w:rsidRPr="008A7592" w:rsidRDefault="001E72DB">
      <w:pPr>
        <w:jc w:val="center"/>
        <w:rPr>
          <w:rFonts w:asciiTheme="majorHAnsi" w:eastAsia="gobCL" w:hAnsiTheme="majorHAnsi" w:cstheme="majorHAnsi"/>
          <w:b/>
        </w:rPr>
      </w:pPr>
    </w:p>
    <w:p w14:paraId="31137850" w14:textId="77777777" w:rsidR="001E72DB" w:rsidRPr="008A7592" w:rsidRDefault="001E72DB">
      <w:pPr>
        <w:rPr>
          <w:rFonts w:asciiTheme="majorHAnsi" w:eastAsia="gobCL" w:hAnsiTheme="majorHAnsi" w:cstheme="majorHAnsi"/>
          <w:b/>
        </w:rPr>
      </w:pPr>
    </w:p>
    <w:p w14:paraId="735E1C69" w14:textId="77777777" w:rsidR="008E14F8" w:rsidRDefault="008E14F8">
      <w:pPr>
        <w:jc w:val="center"/>
        <w:rPr>
          <w:rFonts w:asciiTheme="majorHAnsi" w:eastAsia="gobCL" w:hAnsiTheme="majorHAnsi" w:cstheme="majorHAnsi"/>
          <w:b/>
        </w:rPr>
      </w:pPr>
    </w:p>
    <w:p w14:paraId="52FB55F3" w14:textId="10AA6129" w:rsidR="001E72DB" w:rsidRPr="008A7592" w:rsidRDefault="006A5E87">
      <w:pPr>
        <w:jc w:val="center"/>
        <w:rPr>
          <w:rFonts w:asciiTheme="majorHAnsi" w:eastAsia="gobCL" w:hAnsiTheme="majorHAnsi" w:cstheme="majorHAnsi"/>
          <w:b/>
        </w:rPr>
      </w:pPr>
      <w:r w:rsidRPr="008A7592">
        <w:rPr>
          <w:rFonts w:asciiTheme="majorHAnsi" w:eastAsia="gobCL" w:hAnsiTheme="majorHAnsi" w:cstheme="majorHAnsi"/>
          <w:b/>
        </w:rPr>
        <w:t>ANEXO N° 4</w:t>
      </w:r>
    </w:p>
    <w:p w14:paraId="0F1D30A9" w14:textId="77777777" w:rsidR="001E72DB" w:rsidRPr="008A7592" w:rsidRDefault="006A5E87">
      <w:pPr>
        <w:spacing w:before="240" w:after="240"/>
        <w:jc w:val="center"/>
        <w:rPr>
          <w:rFonts w:asciiTheme="majorHAnsi" w:eastAsia="gobCL" w:hAnsiTheme="majorHAnsi" w:cstheme="majorHAnsi"/>
          <w:b/>
          <w:u w:val="single"/>
        </w:rPr>
      </w:pPr>
      <w:r w:rsidRPr="008A7592">
        <w:rPr>
          <w:rFonts w:asciiTheme="majorHAnsi" w:eastAsia="gobCL" w:hAnsiTheme="majorHAnsi" w:cstheme="majorHAnsi"/>
          <w:b/>
          <w:u w:val="single"/>
        </w:rPr>
        <w:t>DECLARACIÓN DE PROBIDAD</w:t>
      </w:r>
    </w:p>
    <w:tbl>
      <w:tblPr>
        <w:tblStyle w:val="affff7"/>
        <w:tblW w:w="8337" w:type="dxa"/>
        <w:tblInd w:w="0" w:type="dxa"/>
        <w:tblLayout w:type="fixed"/>
        <w:tblLook w:val="0400" w:firstRow="0" w:lastRow="0" w:firstColumn="0" w:lastColumn="0" w:noHBand="0" w:noVBand="1"/>
      </w:tblPr>
      <w:tblGrid>
        <w:gridCol w:w="8337"/>
      </w:tblGrid>
      <w:tr w:rsidR="001E72DB" w:rsidRPr="008A7592" w14:paraId="15963604" w14:textId="77777777">
        <w:trPr>
          <w:trHeight w:val="8127"/>
        </w:trPr>
        <w:tc>
          <w:tcPr>
            <w:tcW w:w="8337" w:type="dxa"/>
            <w:shd w:val="clear" w:color="auto" w:fill="auto"/>
          </w:tcPr>
          <w:p w14:paraId="6DE06DA7" w14:textId="77777777" w:rsidR="001E72DB" w:rsidRPr="008A7592" w:rsidRDefault="006A5E87">
            <w:pPr>
              <w:pBdr>
                <w:top w:val="nil"/>
                <w:left w:val="nil"/>
                <w:bottom w:val="nil"/>
                <w:right w:val="nil"/>
                <w:between w:val="nil"/>
              </w:pBdr>
              <w:spacing w:line="480" w:lineRule="auto"/>
              <w:rPr>
                <w:rFonts w:asciiTheme="majorHAnsi" w:eastAsia="gobCL" w:hAnsiTheme="majorHAnsi" w:cstheme="majorHAnsi"/>
                <w:sz w:val="22"/>
                <w:szCs w:val="22"/>
              </w:rPr>
            </w:pPr>
            <w:r w:rsidRPr="008A7592">
              <w:rPr>
                <w:rFonts w:asciiTheme="majorHAnsi" w:eastAsia="gobCL" w:hAnsiTheme="majorHAnsi" w:cstheme="majorHAnsi"/>
                <w:sz w:val="22"/>
                <w:szCs w:val="22"/>
              </w:rPr>
              <w:t>A través de la presente, Yo: _________________________________________________________</w:t>
            </w:r>
          </w:p>
          <w:p w14:paraId="55DB8A97" w14:textId="0896C7DB" w:rsidR="001E72DB" w:rsidRPr="008A7592" w:rsidRDefault="006A5E87">
            <w:pPr>
              <w:spacing w:before="240" w:after="240"/>
              <w:ind w:left="37"/>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Rut:____________________________________ declaro NO afectar el principio de probidad del </w:t>
            </w:r>
            <w:r w:rsidRPr="008A7592">
              <w:rPr>
                <w:rFonts w:asciiTheme="majorHAnsi" w:eastAsia="gobCL" w:hAnsiTheme="majorHAnsi" w:cstheme="majorHAnsi"/>
                <w:b/>
                <w:sz w:val="22"/>
                <w:szCs w:val="22"/>
              </w:rPr>
              <w:t xml:space="preserve">Programa Especial FNDR Capacitación </w:t>
            </w:r>
            <w:r w:rsidR="007064B5">
              <w:rPr>
                <w:rFonts w:asciiTheme="majorHAnsi" w:eastAsia="gobCL" w:hAnsiTheme="majorHAnsi" w:cstheme="majorHAnsi"/>
                <w:b/>
                <w:sz w:val="22"/>
                <w:szCs w:val="22"/>
              </w:rPr>
              <w:t xml:space="preserve">Crece </w:t>
            </w:r>
            <w:r w:rsidRPr="008A7592">
              <w:rPr>
                <w:rFonts w:asciiTheme="majorHAnsi" w:eastAsia="gobCL" w:hAnsiTheme="majorHAnsi" w:cstheme="majorHAnsi"/>
                <w:b/>
                <w:sz w:val="22"/>
                <w:szCs w:val="22"/>
              </w:rPr>
              <w:t>ElijoPyme II</w:t>
            </w:r>
            <w:r w:rsidR="000A02A1">
              <w:rPr>
                <w:rFonts w:asciiTheme="majorHAnsi" w:eastAsia="gobCL" w:hAnsiTheme="majorHAnsi" w:cstheme="majorHAnsi"/>
                <w:b/>
                <w:sz w:val="22"/>
                <w:szCs w:val="22"/>
              </w:rPr>
              <w:t>I</w:t>
            </w:r>
            <w:r w:rsidR="00E35F90">
              <w:rPr>
                <w:rFonts w:asciiTheme="majorHAnsi" w:eastAsia="gobCL" w:hAnsiTheme="majorHAnsi" w:cstheme="majorHAnsi"/>
                <w:b/>
                <w:sz w:val="22"/>
                <w:szCs w:val="22"/>
              </w:rPr>
              <w:t xml:space="preserve"> Hombres</w:t>
            </w:r>
            <w:r w:rsidRPr="008A7592">
              <w:rPr>
                <w:rFonts w:asciiTheme="majorHAnsi" w:eastAsia="gobCL" w:hAnsiTheme="majorHAnsi" w:cstheme="majorHAnsi"/>
                <w:b/>
                <w:sz w:val="22"/>
                <w:szCs w:val="22"/>
              </w:rPr>
              <w:t>, Región Tarapacá 2020</w:t>
            </w:r>
            <w:r w:rsidRPr="008A7592">
              <w:rPr>
                <w:rFonts w:asciiTheme="majorHAnsi" w:eastAsia="gobCL" w:hAnsiTheme="majorHAnsi" w:cstheme="majorHAnsi"/>
                <w:sz w:val="22"/>
                <w:szCs w:val="22"/>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8A7592">
              <w:rPr>
                <w:rFonts w:asciiTheme="majorHAnsi" w:eastAsia="gobCL" w:hAnsiTheme="majorHAnsi" w:cstheme="majorHAnsi"/>
                <w:sz w:val="22"/>
                <w:szCs w:val="22"/>
              </w:rPr>
              <w:tab/>
            </w:r>
          </w:p>
          <w:p w14:paraId="6260A47C" w14:textId="77777777" w:rsidR="001E72DB" w:rsidRPr="008A7592" w:rsidRDefault="001E72DB">
            <w:pPr>
              <w:spacing w:before="240" w:after="240"/>
              <w:jc w:val="both"/>
              <w:rPr>
                <w:rFonts w:asciiTheme="majorHAnsi" w:eastAsia="gobCL" w:hAnsiTheme="majorHAnsi" w:cstheme="majorHAnsi"/>
                <w:sz w:val="22"/>
                <w:szCs w:val="22"/>
              </w:rPr>
            </w:pPr>
          </w:p>
          <w:p w14:paraId="30931CE3" w14:textId="77777777" w:rsidR="001E72DB" w:rsidRPr="008A7592" w:rsidRDefault="001E72DB">
            <w:pPr>
              <w:spacing w:before="240" w:after="240"/>
              <w:jc w:val="both"/>
              <w:rPr>
                <w:rFonts w:asciiTheme="majorHAnsi" w:eastAsia="gobCL" w:hAnsiTheme="majorHAnsi" w:cstheme="majorHAnsi"/>
                <w:sz w:val="22"/>
                <w:szCs w:val="22"/>
              </w:rPr>
            </w:pPr>
          </w:p>
          <w:p w14:paraId="16C80343" w14:textId="77777777" w:rsidR="001E72DB" w:rsidRPr="008A7592" w:rsidRDefault="001E72DB">
            <w:pPr>
              <w:pBdr>
                <w:bottom w:val="single" w:sz="12" w:space="1" w:color="000000"/>
              </w:pBdr>
              <w:spacing w:before="240" w:after="240"/>
              <w:jc w:val="both"/>
              <w:rPr>
                <w:rFonts w:asciiTheme="majorHAnsi" w:eastAsia="gobCL" w:hAnsiTheme="majorHAnsi" w:cstheme="majorHAnsi"/>
                <w:sz w:val="22"/>
                <w:szCs w:val="22"/>
              </w:rPr>
            </w:pPr>
          </w:p>
          <w:p w14:paraId="1231F02B" w14:textId="77777777" w:rsidR="001E72DB" w:rsidRPr="008A7592" w:rsidRDefault="006A5E87">
            <w:pPr>
              <w:spacing w:before="240" w:after="2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Beneficiario/a:</w:t>
            </w:r>
          </w:p>
          <w:p w14:paraId="20D75865" w14:textId="77777777" w:rsidR="001E72DB" w:rsidRPr="008A7592" w:rsidRDefault="001E72DB">
            <w:pPr>
              <w:spacing w:before="240" w:after="240"/>
              <w:jc w:val="both"/>
              <w:rPr>
                <w:rFonts w:asciiTheme="majorHAnsi" w:eastAsia="gobCL" w:hAnsiTheme="majorHAnsi" w:cstheme="majorHAnsi"/>
                <w:sz w:val="22"/>
                <w:szCs w:val="22"/>
              </w:rPr>
            </w:pPr>
          </w:p>
          <w:p w14:paraId="0066EC11" w14:textId="01B24509" w:rsidR="001E72DB" w:rsidRDefault="006A5E87">
            <w:pPr>
              <w:spacing w:before="240" w:after="2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Sr./a:………………………………………………………………….</w:t>
            </w:r>
          </w:p>
          <w:p w14:paraId="2F0F2670" w14:textId="0B29D827" w:rsidR="00030AC6" w:rsidRPr="008A7592" w:rsidRDefault="00030AC6">
            <w:pPr>
              <w:spacing w:before="240" w:after="240"/>
              <w:jc w:val="both"/>
              <w:rPr>
                <w:rFonts w:asciiTheme="majorHAnsi" w:eastAsia="gobCL" w:hAnsiTheme="majorHAnsi" w:cstheme="majorHAnsi"/>
                <w:sz w:val="22"/>
                <w:szCs w:val="22"/>
              </w:rPr>
            </w:pPr>
            <w:r>
              <w:rPr>
                <w:rFonts w:asciiTheme="majorHAnsi" w:eastAsia="gobCL" w:hAnsiTheme="majorHAnsi" w:cstheme="majorHAnsi"/>
                <w:sz w:val="22"/>
                <w:szCs w:val="22"/>
              </w:rPr>
              <w:t>RUT</w:t>
            </w:r>
          </w:p>
          <w:p w14:paraId="077B05B2" w14:textId="77777777" w:rsidR="001E72DB" w:rsidRPr="008A7592" w:rsidRDefault="001E72DB">
            <w:pPr>
              <w:spacing w:before="240" w:after="240"/>
              <w:jc w:val="both"/>
              <w:rPr>
                <w:rFonts w:asciiTheme="majorHAnsi" w:eastAsia="gobCL" w:hAnsiTheme="majorHAnsi" w:cstheme="majorHAnsi"/>
                <w:sz w:val="22"/>
                <w:szCs w:val="22"/>
              </w:rPr>
            </w:pPr>
          </w:p>
        </w:tc>
      </w:tr>
    </w:tbl>
    <w:p w14:paraId="3EA2E9B9" w14:textId="77777777" w:rsidR="001E72DB" w:rsidRPr="008A7592" w:rsidRDefault="001E72DB">
      <w:pPr>
        <w:rPr>
          <w:rFonts w:asciiTheme="majorHAnsi" w:eastAsia="gobCL" w:hAnsiTheme="majorHAnsi" w:cstheme="majorHAnsi"/>
        </w:rPr>
      </w:pPr>
    </w:p>
    <w:p w14:paraId="0AED243B" w14:textId="77777777" w:rsidR="001E72DB" w:rsidRPr="008A7592" w:rsidRDefault="001E72DB">
      <w:pPr>
        <w:jc w:val="center"/>
        <w:rPr>
          <w:rFonts w:asciiTheme="majorHAnsi" w:eastAsia="gobCL" w:hAnsiTheme="majorHAnsi" w:cstheme="majorHAnsi"/>
          <w:b/>
        </w:rPr>
      </w:pPr>
    </w:p>
    <w:p w14:paraId="4693A846" w14:textId="77777777" w:rsidR="001E72DB" w:rsidRPr="008A7592" w:rsidRDefault="001E72DB">
      <w:pPr>
        <w:jc w:val="center"/>
        <w:rPr>
          <w:rFonts w:asciiTheme="majorHAnsi" w:eastAsia="gobCL" w:hAnsiTheme="majorHAnsi" w:cstheme="majorHAnsi"/>
          <w:b/>
        </w:rPr>
      </w:pPr>
    </w:p>
    <w:p w14:paraId="29AB7227" w14:textId="77777777" w:rsidR="001E72DB" w:rsidRPr="008A7592" w:rsidRDefault="001E72DB">
      <w:pPr>
        <w:jc w:val="center"/>
        <w:rPr>
          <w:rFonts w:asciiTheme="majorHAnsi" w:eastAsia="gobCL" w:hAnsiTheme="majorHAnsi" w:cstheme="majorHAnsi"/>
          <w:b/>
        </w:rPr>
      </w:pPr>
    </w:p>
    <w:p w14:paraId="31470B26" w14:textId="77777777" w:rsidR="001E72DB" w:rsidRPr="008A7592" w:rsidRDefault="001E72DB">
      <w:pPr>
        <w:jc w:val="center"/>
        <w:rPr>
          <w:rFonts w:asciiTheme="majorHAnsi" w:eastAsia="gobCL" w:hAnsiTheme="majorHAnsi" w:cstheme="majorHAnsi"/>
          <w:b/>
        </w:rPr>
      </w:pPr>
    </w:p>
    <w:p w14:paraId="0D838780" w14:textId="77777777" w:rsidR="001E72DB" w:rsidRPr="008A7592" w:rsidRDefault="001E72DB">
      <w:pPr>
        <w:jc w:val="center"/>
        <w:rPr>
          <w:rFonts w:asciiTheme="majorHAnsi" w:eastAsia="gobCL" w:hAnsiTheme="majorHAnsi" w:cstheme="majorHAnsi"/>
          <w:b/>
        </w:rPr>
      </w:pPr>
    </w:p>
    <w:p w14:paraId="09F1F30C" w14:textId="77777777" w:rsidR="001E72DB" w:rsidRPr="008A7592" w:rsidRDefault="001E72DB">
      <w:pPr>
        <w:jc w:val="center"/>
        <w:rPr>
          <w:rFonts w:asciiTheme="majorHAnsi" w:eastAsia="gobCL" w:hAnsiTheme="majorHAnsi" w:cstheme="majorHAnsi"/>
          <w:b/>
        </w:rPr>
      </w:pPr>
    </w:p>
    <w:sectPr w:rsidR="001E72DB" w:rsidRPr="008A7592">
      <w:footerReference w:type="default" r:id="rId18"/>
      <w:pgSz w:w="12240" w:h="15840"/>
      <w:pgMar w:top="851"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851B6" w16cid:durableId="235830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15293" w14:textId="77777777" w:rsidR="007B777C" w:rsidRDefault="007B777C">
      <w:pPr>
        <w:spacing w:after="0" w:line="240" w:lineRule="auto"/>
      </w:pPr>
      <w:r>
        <w:separator/>
      </w:r>
    </w:p>
  </w:endnote>
  <w:endnote w:type="continuationSeparator" w:id="0">
    <w:p w14:paraId="003B2665" w14:textId="77777777" w:rsidR="007B777C" w:rsidRDefault="007B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00000001"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D8CD" w14:textId="77777777" w:rsidR="000D3669" w:rsidRDefault="000D3669">
    <w:pPr>
      <w:pBdr>
        <w:top w:val="nil"/>
        <w:left w:val="nil"/>
        <w:bottom w:val="nil"/>
        <w:right w:val="nil"/>
        <w:between w:val="nil"/>
      </w:pBdr>
      <w:tabs>
        <w:tab w:val="center" w:pos="4419"/>
        <w:tab w:val="right" w:pos="8838"/>
      </w:tabs>
      <w:spacing w:after="0" w:line="240" w:lineRule="auto"/>
      <w:rPr>
        <w:color w:val="000000"/>
      </w:rPr>
    </w:pPr>
  </w:p>
  <w:p w14:paraId="53E6F27C" w14:textId="77777777" w:rsidR="000D3669" w:rsidRDefault="000D3669">
    <w:pPr>
      <w:pBdr>
        <w:top w:val="nil"/>
        <w:left w:val="nil"/>
        <w:bottom w:val="nil"/>
        <w:right w:val="nil"/>
        <w:between w:val="nil"/>
      </w:pBdr>
      <w:tabs>
        <w:tab w:val="center" w:pos="4419"/>
        <w:tab w:val="right" w:pos="8838"/>
      </w:tabs>
      <w:spacing w:after="0" w:line="240" w:lineRule="auto"/>
      <w:rPr>
        <w:color w:val="000000"/>
      </w:rPr>
    </w:pPr>
  </w:p>
  <w:p w14:paraId="5DF159DC" w14:textId="77777777" w:rsidR="000D3669" w:rsidRDefault="000D366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26BF" w14:textId="77777777" w:rsidR="007B777C" w:rsidRDefault="007B777C">
      <w:pPr>
        <w:spacing w:after="0" w:line="240" w:lineRule="auto"/>
      </w:pPr>
      <w:r>
        <w:separator/>
      </w:r>
    </w:p>
  </w:footnote>
  <w:footnote w:type="continuationSeparator" w:id="0">
    <w:p w14:paraId="343C8BEF" w14:textId="77777777" w:rsidR="007B777C" w:rsidRDefault="007B777C">
      <w:pPr>
        <w:spacing w:after="0" w:line="240" w:lineRule="auto"/>
      </w:pPr>
      <w:r>
        <w:continuationSeparator/>
      </w:r>
    </w:p>
  </w:footnote>
  <w:footnote w:id="1">
    <w:p w14:paraId="4B4E62AB" w14:textId="284072B0"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aquellas contribuyentes de Primera Categoría que tributen en base a renta presunta.</w:t>
      </w:r>
    </w:p>
    <w:p w14:paraId="192C24D2" w14:textId="4B7C7FE3"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rFonts w:ascii="gobCL" w:eastAsia="gobCL" w:hAnsi="gobCL" w:cs="gobCL"/>
          <w:color w:val="000000"/>
          <w:sz w:val="18"/>
          <w:szCs w:val="18"/>
        </w:rPr>
        <w:t>*: Durante el proceso el Servicio de Cooperación Técnica podrá solicitar documentos a la postulante que acrediten los requisitos señalados con validación automática. Lo anterior ante la eventualidad que las instituciones que suministran la información no la entreguen actualizada.</w:t>
      </w:r>
    </w:p>
  </w:footnote>
  <w:footnote w:id="2">
    <w:p w14:paraId="21F99D90" w14:textId="7800574D" w:rsidR="00B844ED" w:rsidRPr="00894AD0" w:rsidRDefault="00B844ED">
      <w:pPr>
        <w:pStyle w:val="Textonotapie"/>
        <w:rPr>
          <w:lang w:val="es-ES"/>
        </w:rPr>
      </w:pPr>
      <w:r>
        <w:rPr>
          <w:rStyle w:val="Refdenotaalpie"/>
        </w:rPr>
        <w:footnoteRef/>
      </w:r>
      <w:r>
        <w:t xml:space="preserve"> Según información registrada por el Servicio de Registro Civil e Identificación</w:t>
      </w:r>
    </w:p>
  </w:footnote>
  <w:footnote w:id="3">
    <w:p w14:paraId="4D8D58F1" w14:textId="77777777" w:rsidR="000D3669" w:rsidRDefault="000D366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firma de contrato se puede realizar durante el proceso de validación del plan, sin embargo, no es posible ejecutar compras sin antes contar con la validación y/o autorización correspondiente del mismo.</w:t>
      </w:r>
    </w:p>
  </w:footnote>
  <w:footnote w:id="4">
    <w:p w14:paraId="4299E86C" w14:textId="77777777" w:rsidR="000D3669" w:rsidRDefault="000D3669">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5">
    <w:p w14:paraId="25764D07"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4675DE8F"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2E7E5B2"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8">
    <w:p w14:paraId="0563BE07"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9">
    <w:p w14:paraId="5E7DB648"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10">
    <w:p w14:paraId="17C6DAA6"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42BEDAC3" w14:textId="77777777" w:rsidR="000D3669" w:rsidRDefault="000D3669">
      <w:pPr>
        <w:pBdr>
          <w:top w:val="nil"/>
          <w:left w:val="nil"/>
          <w:bottom w:val="nil"/>
          <w:right w:val="nil"/>
          <w:between w:val="nil"/>
        </w:pBdr>
        <w:spacing w:after="0" w:line="240" w:lineRule="auto"/>
        <w:jc w:val="both"/>
        <w:rPr>
          <w:color w:val="000000"/>
          <w:sz w:val="20"/>
          <w:szCs w:val="20"/>
        </w:rPr>
      </w:pPr>
    </w:p>
  </w:footnote>
  <w:footnote w:id="11">
    <w:p w14:paraId="2EDB371E" w14:textId="77777777" w:rsidR="000D3669" w:rsidRDefault="000D366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471"/>
    <w:multiLevelType w:val="multilevel"/>
    <w:tmpl w:val="25266530"/>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11BD2FC3"/>
    <w:multiLevelType w:val="multilevel"/>
    <w:tmpl w:val="EE748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61648"/>
    <w:multiLevelType w:val="multilevel"/>
    <w:tmpl w:val="DBBA1DD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224BB8"/>
    <w:multiLevelType w:val="multilevel"/>
    <w:tmpl w:val="3FD4F38A"/>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1B887208"/>
    <w:multiLevelType w:val="multilevel"/>
    <w:tmpl w:val="CC4C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C7AB0"/>
    <w:multiLevelType w:val="multilevel"/>
    <w:tmpl w:val="1B18E2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341E1"/>
    <w:multiLevelType w:val="multilevel"/>
    <w:tmpl w:val="2D160D40"/>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3EDC4641"/>
    <w:multiLevelType w:val="hybridMultilevel"/>
    <w:tmpl w:val="D3A4D3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993473"/>
    <w:multiLevelType w:val="multilevel"/>
    <w:tmpl w:val="C4F23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5B4281"/>
    <w:multiLevelType w:val="multilevel"/>
    <w:tmpl w:val="160C30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BC4272"/>
    <w:multiLevelType w:val="multilevel"/>
    <w:tmpl w:val="AF7C9A36"/>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5478D4"/>
    <w:multiLevelType w:val="multilevel"/>
    <w:tmpl w:val="7346E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87D74"/>
    <w:multiLevelType w:val="multilevel"/>
    <w:tmpl w:val="4C888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CF410D"/>
    <w:multiLevelType w:val="multilevel"/>
    <w:tmpl w:val="B6DEF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EF61DD"/>
    <w:multiLevelType w:val="multilevel"/>
    <w:tmpl w:val="2BBE810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5"/>
  </w:num>
  <w:num w:numId="4">
    <w:abstractNumId w:val="11"/>
  </w:num>
  <w:num w:numId="5">
    <w:abstractNumId w:val="4"/>
  </w:num>
  <w:num w:numId="6">
    <w:abstractNumId w:val="3"/>
  </w:num>
  <w:num w:numId="7">
    <w:abstractNumId w:val="14"/>
  </w:num>
  <w:num w:numId="8">
    <w:abstractNumId w:val="6"/>
  </w:num>
  <w:num w:numId="9">
    <w:abstractNumId w:val="10"/>
  </w:num>
  <w:num w:numId="10">
    <w:abstractNumId w:val="8"/>
  </w:num>
  <w:num w:numId="11">
    <w:abstractNumId w:val="12"/>
  </w:num>
  <w:num w:numId="12">
    <w:abstractNumId w:val="13"/>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DB"/>
    <w:rsid w:val="00030AC6"/>
    <w:rsid w:val="00060675"/>
    <w:rsid w:val="000A02A1"/>
    <w:rsid w:val="000A1D39"/>
    <w:rsid w:val="000D3669"/>
    <w:rsid w:val="000D437A"/>
    <w:rsid w:val="000D4930"/>
    <w:rsid w:val="000D5E3A"/>
    <w:rsid w:val="00100A3B"/>
    <w:rsid w:val="001023D4"/>
    <w:rsid w:val="001027BF"/>
    <w:rsid w:val="00127244"/>
    <w:rsid w:val="00127625"/>
    <w:rsid w:val="001531A8"/>
    <w:rsid w:val="001653E7"/>
    <w:rsid w:val="001666C3"/>
    <w:rsid w:val="001A2573"/>
    <w:rsid w:val="001B6F45"/>
    <w:rsid w:val="001E72DB"/>
    <w:rsid w:val="00214746"/>
    <w:rsid w:val="002239D5"/>
    <w:rsid w:val="0027348E"/>
    <w:rsid w:val="002B6875"/>
    <w:rsid w:val="002C0951"/>
    <w:rsid w:val="002C7AE6"/>
    <w:rsid w:val="002E1127"/>
    <w:rsid w:val="002E23FD"/>
    <w:rsid w:val="00304CFF"/>
    <w:rsid w:val="00312DFC"/>
    <w:rsid w:val="00335535"/>
    <w:rsid w:val="0034484A"/>
    <w:rsid w:val="003A5408"/>
    <w:rsid w:val="003F73AB"/>
    <w:rsid w:val="004220AB"/>
    <w:rsid w:val="0042649B"/>
    <w:rsid w:val="0044347B"/>
    <w:rsid w:val="0046019E"/>
    <w:rsid w:val="004610F8"/>
    <w:rsid w:val="00486171"/>
    <w:rsid w:val="004A256F"/>
    <w:rsid w:val="004B5F25"/>
    <w:rsid w:val="005256AD"/>
    <w:rsid w:val="00546C8B"/>
    <w:rsid w:val="005506FF"/>
    <w:rsid w:val="005548EB"/>
    <w:rsid w:val="00584FC8"/>
    <w:rsid w:val="00596240"/>
    <w:rsid w:val="005B2F82"/>
    <w:rsid w:val="00602624"/>
    <w:rsid w:val="00602C24"/>
    <w:rsid w:val="00611B75"/>
    <w:rsid w:val="00626D10"/>
    <w:rsid w:val="00645768"/>
    <w:rsid w:val="0065421A"/>
    <w:rsid w:val="00664888"/>
    <w:rsid w:val="0067076A"/>
    <w:rsid w:val="00687522"/>
    <w:rsid w:val="006A5E87"/>
    <w:rsid w:val="006E10E5"/>
    <w:rsid w:val="006E17ED"/>
    <w:rsid w:val="007064B5"/>
    <w:rsid w:val="00721783"/>
    <w:rsid w:val="007250D4"/>
    <w:rsid w:val="00744A01"/>
    <w:rsid w:val="00762E0C"/>
    <w:rsid w:val="007B777C"/>
    <w:rsid w:val="007E2069"/>
    <w:rsid w:val="00812198"/>
    <w:rsid w:val="00833403"/>
    <w:rsid w:val="0086535C"/>
    <w:rsid w:val="00894AD0"/>
    <w:rsid w:val="008A7592"/>
    <w:rsid w:val="008D627B"/>
    <w:rsid w:val="008E14F8"/>
    <w:rsid w:val="00905748"/>
    <w:rsid w:val="00906929"/>
    <w:rsid w:val="00913FF8"/>
    <w:rsid w:val="009217B7"/>
    <w:rsid w:val="00926838"/>
    <w:rsid w:val="009374F0"/>
    <w:rsid w:val="00951A24"/>
    <w:rsid w:val="00963CE5"/>
    <w:rsid w:val="00966FC5"/>
    <w:rsid w:val="00982854"/>
    <w:rsid w:val="0099288C"/>
    <w:rsid w:val="009E170C"/>
    <w:rsid w:val="009F33ED"/>
    <w:rsid w:val="00A237F7"/>
    <w:rsid w:val="00A262CE"/>
    <w:rsid w:val="00A656CE"/>
    <w:rsid w:val="00A72493"/>
    <w:rsid w:val="00A74CEC"/>
    <w:rsid w:val="00A90466"/>
    <w:rsid w:val="00AA581B"/>
    <w:rsid w:val="00AD3437"/>
    <w:rsid w:val="00AD677F"/>
    <w:rsid w:val="00AE05D3"/>
    <w:rsid w:val="00AE669D"/>
    <w:rsid w:val="00AF4055"/>
    <w:rsid w:val="00B13CA0"/>
    <w:rsid w:val="00B802BE"/>
    <w:rsid w:val="00B814E2"/>
    <w:rsid w:val="00B844ED"/>
    <w:rsid w:val="00BB115A"/>
    <w:rsid w:val="00BB2C81"/>
    <w:rsid w:val="00BC0138"/>
    <w:rsid w:val="00BC73AF"/>
    <w:rsid w:val="00BD5FF1"/>
    <w:rsid w:val="00C233F8"/>
    <w:rsid w:val="00C7705E"/>
    <w:rsid w:val="00CA6963"/>
    <w:rsid w:val="00CB7AD5"/>
    <w:rsid w:val="00CE0B90"/>
    <w:rsid w:val="00CE10EB"/>
    <w:rsid w:val="00CF3DF3"/>
    <w:rsid w:val="00D21FA2"/>
    <w:rsid w:val="00D27637"/>
    <w:rsid w:val="00D3664A"/>
    <w:rsid w:val="00D81A44"/>
    <w:rsid w:val="00D8281D"/>
    <w:rsid w:val="00D84A6A"/>
    <w:rsid w:val="00DA5E46"/>
    <w:rsid w:val="00DB020E"/>
    <w:rsid w:val="00DD249A"/>
    <w:rsid w:val="00DE5B68"/>
    <w:rsid w:val="00E06CB4"/>
    <w:rsid w:val="00E35F90"/>
    <w:rsid w:val="00E57C2A"/>
    <w:rsid w:val="00E6503F"/>
    <w:rsid w:val="00E720D7"/>
    <w:rsid w:val="00E75AEB"/>
    <w:rsid w:val="00E94569"/>
    <w:rsid w:val="00EA5717"/>
    <w:rsid w:val="00EC1B4D"/>
    <w:rsid w:val="00EF1549"/>
    <w:rsid w:val="00F05CD5"/>
    <w:rsid w:val="00F3150E"/>
    <w:rsid w:val="00F6708D"/>
    <w:rsid w:val="00F949A7"/>
    <w:rsid w:val="00FA7969"/>
    <w:rsid w:val="00FC348C"/>
    <w:rsid w:val="00FC52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E4B"/>
  <w15:docId w15:val="{50671493-7DEA-4280-9452-5BFF61C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5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PrrafodelistaCar">
    <w:name w:val="Párrafo de lista Car"/>
    <w:basedOn w:val="Fuentedeprrafopredeter"/>
    <w:link w:val="Prrafodelista"/>
    <w:uiPriority w:val="34"/>
    <w:rsid w:val="00BC0E2B"/>
  </w:style>
  <w:style w:type="paragraph" w:customStyle="1" w:styleId="Ttulo20">
    <w:name w:val="Título 2°"/>
    <w:basedOn w:val="Ttulo2"/>
    <w:link w:val="Ttulo2Car"/>
    <w:qFormat/>
    <w:rsid w:val="00001C2D"/>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001C2D"/>
    <w:rPr>
      <w:rFonts w:ascii="gobCL" w:eastAsia="Times New Roman" w:hAnsi="gobCL" w:cs="Times New Roman"/>
      <w:b/>
      <w:bCs/>
      <w:iCs/>
      <w:szCs w:val="28"/>
      <w:lang w:eastAsia="es-ES"/>
    </w:rPr>
  </w:style>
  <w:style w:type="paragraph" w:styleId="Textonotaalfinal">
    <w:name w:val="endnote text"/>
    <w:basedOn w:val="Normal"/>
    <w:link w:val="TextonotaalfinalCar"/>
    <w:uiPriority w:val="99"/>
    <w:semiHidden/>
    <w:unhideWhenUsed/>
    <w:rsid w:val="00630F0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0F0D"/>
    <w:rPr>
      <w:sz w:val="20"/>
      <w:szCs w:val="20"/>
    </w:rPr>
  </w:style>
  <w:style w:type="character" w:styleId="Refdenotaalfinal">
    <w:name w:val="endnote reference"/>
    <w:basedOn w:val="Fuentedeprrafopredeter"/>
    <w:uiPriority w:val="99"/>
    <w:semiHidden/>
    <w:unhideWhenUsed/>
    <w:rsid w:val="00630F0D"/>
    <w:rPr>
      <w:vertAlign w:val="superscript"/>
    </w:rPr>
  </w:style>
  <w:style w:type="character" w:customStyle="1" w:styleId="apple-tab-span">
    <w:name w:val="apple-tab-span"/>
    <w:basedOn w:val="Fuentedeprrafopredeter"/>
    <w:rsid w:val="00C17542"/>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mailto:crecepyme2@corporaciontarapaca.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xIzBDjsUdcVueNqEI3jJD+zaw==">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E302A8-55C2-4633-9DD9-9240536E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9137</Words>
  <Characters>50254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Marcos César Gallardo Arias</cp:lastModifiedBy>
  <cp:revision>3</cp:revision>
  <cp:lastPrinted>2020-11-13T13:45:00Z</cp:lastPrinted>
  <dcterms:created xsi:type="dcterms:W3CDTF">2020-11-23T16:08:00Z</dcterms:created>
  <dcterms:modified xsi:type="dcterms:W3CDTF">2020-11-23T16:08:00Z</dcterms:modified>
</cp:coreProperties>
</file>