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022E45">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022E45">
        <w:rPr>
          <w:rFonts w:ascii="Calibri" w:eastAsia="Arial Unicode MS" w:hAnsi="Calibri" w:cs="Calibri"/>
          <w:b/>
          <w:bCs/>
          <w:sz w:val="42"/>
          <w:szCs w:val="40"/>
        </w:rPr>
        <w:t>”</w:t>
      </w:r>
    </w:p>
    <w:p w14:paraId="0300F1C4" w14:textId="454E5463"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B65873">
        <w:rPr>
          <w:rFonts w:ascii="Calibri" w:eastAsia="Arial Unicode MS" w:hAnsi="Calibri" w:cs="Calibri"/>
          <w:b/>
          <w:bCs/>
          <w:sz w:val="40"/>
          <w:szCs w:val="40"/>
        </w:rPr>
        <w:t>MAGALLANES</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785E08E3"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5C3461">
              <w:rPr>
                <w:rFonts w:ascii="Calibri" w:hAnsi="Calibri"/>
                <w:noProof/>
                <w:webHidden/>
              </w:rPr>
              <w:t>3</w:t>
            </w:r>
            <w:r w:rsidR="00DF17B0" w:rsidRPr="009932EF">
              <w:rPr>
                <w:rFonts w:ascii="Calibri" w:hAnsi="Calibri"/>
                <w:noProof/>
                <w:webHidden/>
              </w:rPr>
              <w:fldChar w:fldCharType="end"/>
            </w:r>
          </w:hyperlink>
        </w:p>
        <w:p w14:paraId="1723BD2D" w14:textId="103E7D97" w:rsidR="00DF17B0" w:rsidRPr="009932EF" w:rsidRDefault="005C3461">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5E7AB81F" w:rsidR="00DF17B0" w:rsidRPr="009932EF" w:rsidRDefault="005C3461">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1E8E7789" w:rsidR="00DF17B0" w:rsidRPr="009932EF" w:rsidRDefault="005C3461">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5B812AF6" w:rsidR="00DF17B0" w:rsidRPr="009932EF" w:rsidRDefault="005C3461">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680214B1" w:rsidR="00DF17B0" w:rsidRPr="009932EF" w:rsidRDefault="005C3461">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70C356B4" w:rsidR="00DF17B0" w:rsidRPr="009932EF" w:rsidRDefault="005C3461">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4DAD1FBB" w:rsidR="00DF17B0" w:rsidRPr="009932EF" w:rsidRDefault="005C3461">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7A40DCD4" w:rsidR="00DF17B0" w:rsidRPr="009932EF" w:rsidRDefault="005C3461">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21827371" w:rsidR="00DF17B0" w:rsidRPr="009932EF" w:rsidRDefault="005C3461">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49E4A7F1" w:rsidR="00DF17B0" w:rsidRPr="009932EF" w:rsidRDefault="005C3461">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2F0DF4BB" w:rsidR="00DF17B0" w:rsidRPr="009932EF" w:rsidRDefault="005C3461">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551C35C4" w:rsidR="00DF17B0" w:rsidRPr="009932EF" w:rsidRDefault="005C3461">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20</w:t>
            </w:r>
            <w:r w:rsidR="00DF17B0" w:rsidRPr="009932EF">
              <w:rPr>
                <w:rFonts w:ascii="Calibri" w:hAnsi="Calibri"/>
                <w:noProof/>
                <w:webHidden/>
              </w:rPr>
              <w:fldChar w:fldCharType="end"/>
            </w:r>
          </w:hyperlink>
        </w:p>
        <w:p w14:paraId="0261E2A7" w14:textId="6EDFACA4" w:rsidR="00DF17B0" w:rsidRPr="009932EF" w:rsidRDefault="005C3461">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0C21014E" w:rsidR="00DF17B0" w:rsidRPr="009932EF" w:rsidRDefault="005C3461">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34FED61F" w:rsidR="00DF17B0" w:rsidRPr="009932EF" w:rsidRDefault="005C3461">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32716D72" w14:textId="73CFBAD0" w:rsidR="00DF17B0" w:rsidRPr="009932EF" w:rsidRDefault="005C3461">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169E9593" w:rsidR="00DF17B0" w:rsidRPr="009932EF" w:rsidRDefault="005C3461">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102C0BFB" w14:textId="21424007" w:rsidR="00DF17B0" w:rsidRPr="009932EF" w:rsidRDefault="005C3461">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3FA2938F" w:rsidR="00DF17B0" w:rsidRPr="009932EF" w:rsidRDefault="005C3461">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35A62074" w:rsidR="00DF17B0" w:rsidRPr="009932EF" w:rsidRDefault="005C3461">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1CDEA074"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B32D27">
        <w:rPr>
          <w:rFonts w:ascii="Calibri" w:eastAsia="Calibri" w:hAnsi="Calibri" w:cs="Calibri"/>
          <w:sz w:val="22"/>
          <w:szCs w:val="22"/>
        </w:rPr>
        <w:t xml:space="preserve">Este año se incentivará la incorporación de actividades relacionadas a energías renovables, </w:t>
      </w:r>
      <w:r w:rsidR="00022E45">
        <w:rPr>
          <w:rFonts w:ascii="Calibri" w:eastAsia="Calibri" w:hAnsi="Calibri" w:cs="Calibri"/>
          <w:sz w:val="22"/>
          <w:szCs w:val="22"/>
        </w:rPr>
        <w:t>eficiencia energética y economía circular.</w:t>
      </w:r>
      <w:r w:rsidR="004831BF" w:rsidRPr="00B32D27">
        <w:rPr>
          <w:rFonts w:ascii="Calibri" w:eastAsia="Calibri" w:hAnsi="Calibri" w:cs="Calibri"/>
          <w:sz w:val="22"/>
          <w:szCs w:val="22"/>
        </w:rPr>
        <w:t xml:space="preserve">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6E610962"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312B8A2F"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6B03827B" w:rsidR="00715452" w:rsidRPr="00B32D27" w:rsidRDefault="003F32ED" w:rsidP="00FC19C4">
            <w:pPr>
              <w:jc w:val="center"/>
              <w:rPr>
                <w:rFonts w:ascii="Calibri" w:eastAsia="Calibri" w:hAnsi="Calibri" w:cs="Calibri"/>
                <w:sz w:val="22"/>
                <w:szCs w:val="22"/>
              </w:rPr>
            </w:pPr>
            <w:r>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13C76312"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66A08E12"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8E42CC">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8E42CC">
            <w:pPr>
              <w:spacing w:line="360" w:lineRule="auto"/>
              <w:jc w:val="center"/>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5BC6B358" w:rsidR="00E67973" w:rsidRPr="00B32D27" w:rsidRDefault="008E42CC" w:rsidP="008E42CC">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5D11F057" w:rsidR="00E67973" w:rsidRPr="00B32D27" w:rsidRDefault="008E42CC" w:rsidP="008E42CC">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8E42CC">
            <w:pPr>
              <w:spacing w:line="360" w:lineRule="auto"/>
              <w:jc w:val="center"/>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CCEF157" w:rsidR="00E67973" w:rsidRPr="00B32D27" w:rsidRDefault="008E42CC" w:rsidP="008E42CC">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4FC8513E" w:rsidR="00E67973" w:rsidRPr="00B32D27" w:rsidRDefault="008E42CC" w:rsidP="008E42CC">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609F9BC1" w:rsidR="00CF0E89" w:rsidRPr="00B32D27" w:rsidRDefault="00B817BF"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00A01F55" w:rsidRPr="00B32D27">
        <w:rPr>
          <w:rFonts w:ascii="Calibri" w:eastAsia="Calibri" w:hAnsi="Calibri" w:cs="Calibri"/>
          <w:sz w:val="22"/>
          <w:szCs w:val="22"/>
        </w:rPr>
        <w:t>.</w:t>
      </w:r>
    </w:p>
    <w:p w14:paraId="77306A6F" w14:textId="66272B17" w:rsidR="00D31355" w:rsidRPr="00B32D27" w:rsidRDefault="008E42CC" w:rsidP="00CB694D">
      <w:pPr>
        <w:jc w:val="both"/>
        <w:rPr>
          <w:rFonts w:ascii="Calibri" w:eastAsia="Calibri" w:hAnsi="Calibri" w:cs="Calibri"/>
          <w:b/>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6099956B">
                <wp:simplePos x="0" y="0"/>
                <wp:positionH relativeFrom="margin">
                  <wp:align>left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0;margin-top:0;width:451.5pt;height:80.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51D56F6D" w14:textId="611C9BB6"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 xml:space="preserve">l Agente Operador Intermediario </w:t>
      </w:r>
      <w:proofErr w:type="spellStart"/>
      <w:r w:rsidR="00CE65A0">
        <w:rPr>
          <w:rFonts w:ascii="Calibri" w:eastAsia="Calibri" w:hAnsi="Calibri" w:cs="Calibri"/>
          <w:sz w:val="22"/>
          <w:szCs w:val="22"/>
        </w:rPr>
        <w:t>Magallania</w:t>
      </w:r>
      <w:proofErr w:type="spellEnd"/>
      <w:r w:rsidR="00CE65A0">
        <w:rPr>
          <w:rFonts w:ascii="Calibri" w:eastAsia="Calibri" w:hAnsi="Calibri" w:cs="Calibri"/>
          <w:sz w:val="22"/>
          <w:szCs w:val="22"/>
        </w:rPr>
        <w:t xml:space="preserve"> Ltda., </w:t>
      </w:r>
      <w:r w:rsidR="00C55599" w:rsidRPr="00B32D27">
        <w:rPr>
          <w:rFonts w:ascii="Calibri" w:eastAsia="Calibri" w:hAnsi="Calibri" w:cs="Calibri"/>
          <w:sz w:val="22"/>
          <w:szCs w:val="22"/>
        </w:rPr>
        <w:t xml:space="preserve">teléfonos: </w:t>
      </w:r>
      <w:r w:rsidR="001F21A2" w:rsidRPr="001F21A2">
        <w:rPr>
          <w:rFonts w:ascii="Calibri" w:eastAsia="Calibri" w:hAnsi="Calibri" w:cs="Calibri"/>
          <w:sz w:val="22"/>
          <w:szCs w:val="22"/>
        </w:rPr>
        <w:t>+56 9 6607 6511</w:t>
      </w:r>
      <w:r w:rsidR="00C55599" w:rsidRPr="00B32D27">
        <w:rPr>
          <w:rFonts w:ascii="Calibri" w:eastAsia="Calibri" w:hAnsi="Calibri" w:cs="Calibri"/>
          <w:sz w:val="22"/>
          <w:szCs w:val="22"/>
        </w:rPr>
        <w:t xml:space="preserve">, mail AOS: </w:t>
      </w:r>
      <w:hyperlink r:id="rId14" w:tgtFrame="_blank" w:history="1">
        <w:r w:rsidR="001F21A2" w:rsidRPr="001F21A2">
          <w:rPr>
            <w:rStyle w:val="Hipervnculo"/>
            <w:rFonts w:ascii="Calibri" w:hAnsi="Calibri" w:cs="Calibri"/>
            <w:color w:val="1155CC"/>
            <w:sz w:val="22"/>
            <w:szCs w:val="22"/>
            <w:shd w:val="clear" w:color="auto" w:fill="FFFFFF"/>
          </w:rPr>
          <w:t>info@magallania.com</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6E38D45B" w14:textId="33BF39AA"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r>
      <w:r w:rsidR="00B17513" w:rsidRPr="00B32D27">
        <w:rPr>
          <w:rFonts w:ascii="Calibri" w:eastAsia="Calibri" w:hAnsi="Calibri" w:cs="Calibri"/>
          <w:sz w:val="22"/>
          <w:szCs w:val="22"/>
        </w:rPr>
        <w:t>Mail</w:t>
      </w:r>
      <w:r w:rsidR="00351359">
        <w:rPr>
          <w:rFonts w:ascii="Calibri" w:eastAsia="Calibri" w:hAnsi="Calibri" w:cs="Calibri"/>
          <w:sz w:val="22"/>
          <w:szCs w:val="22"/>
        </w:rPr>
        <w:t xml:space="preserve">: </w:t>
      </w:r>
      <w:hyperlink r:id="rId15" w:tgtFrame="_blank" w:history="1">
        <w:r w:rsidR="00351359" w:rsidRPr="00351359">
          <w:rPr>
            <w:rStyle w:val="Hipervnculo"/>
            <w:rFonts w:ascii="Calibri" w:hAnsi="Calibri" w:cs="Calibri"/>
            <w:color w:val="1155CC"/>
            <w:sz w:val="22"/>
            <w:szCs w:val="22"/>
            <w:shd w:val="clear" w:color="auto" w:fill="FFFFFF"/>
          </w:rPr>
          <w:t>mipepuntaarenas@sercotec.cl</w:t>
        </w:r>
      </w:hyperlink>
      <w:r w:rsidR="00B17513" w:rsidRPr="00B32D27">
        <w:rPr>
          <w:rFonts w:ascii="Calibri" w:eastAsia="Calibri" w:hAnsi="Calibri" w:cs="Calibri"/>
          <w:sz w:val="22"/>
          <w:szCs w:val="22"/>
        </w:rPr>
        <w:t xml:space="preserve">, </w:t>
      </w:r>
      <w:r w:rsidR="00A01F55" w:rsidRPr="00B32D27">
        <w:rPr>
          <w:rFonts w:ascii="Calibri" w:eastAsia="Calibri" w:hAnsi="Calibri" w:cs="Calibri"/>
          <w:sz w:val="22"/>
          <w:szCs w:val="22"/>
        </w:rPr>
        <w:t>teléfono:</w:t>
      </w:r>
      <w:r w:rsidR="00351359">
        <w:rPr>
          <w:rFonts w:ascii="Calibri" w:eastAsia="Calibri" w:hAnsi="Calibri" w:cs="Calibri"/>
          <w:sz w:val="22"/>
          <w:szCs w:val="22"/>
        </w:rPr>
        <w:t xml:space="preserve"> </w:t>
      </w:r>
      <w:r w:rsidR="00351359" w:rsidRPr="00351359">
        <w:rPr>
          <w:rFonts w:ascii="Calibri" w:hAnsi="Calibri" w:cs="Calibri"/>
          <w:color w:val="222222"/>
          <w:sz w:val="22"/>
          <w:szCs w:val="22"/>
          <w:shd w:val="clear" w:color="auto" w:fill="FFFFFF"/>
        </w:rPr>
        <w:t>+56 9 3432 7718</w:t>
      </w:r>
      <w:r w:rsidR="00351359">
        <w:rPr>
          <w:rFonts w:ascii="Calibri" w:hAnsi="Calibri" w:cs="Calibri"/>
          <w:color w:val="222222"/>
          <w:sz w:val="22"/>
          <w:szCs w:val="22"/>
          <w:shd w:val="clear" w:color="auto" w:fill="FFFFFF"/>
        </w:rPr>
        <w:t>.</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0AB0773F" w:rsidR="00C55599" w:rsidRPr="00B32D27" w:rsidRDefault="008E42CC" w:rsidP="008E42CC">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686A27AC" w:rsidR="00C55599" w:rsidRPr="00B32D27" w:rsidRDefault="00D70B0B" w:rsidP="008E42CC">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5782B646" w:rsidR="00C55599" w:rsidRPr="00B32D27" w:rsidRDefault="00D70B0B" w:rsidP="00D70B0B">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lastRenderedPageBreak/>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lastRenderedPageBreak/>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32FFACE7"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resultados obtenidos serán seleccionados aquellos proyectos </w:t>
      </w:r>
      <w:r w:rsidR="00D96D15" w:rsidRPr="00B32D27">
        <w:rPr>
          <w:rFonts w:ascii="Calibri" w:eastAsia="Calibri" w:hAnsi="Calibri" w:cs="Calibri"/>
          <w:sz w:val="22"/>
          <w:szCs w:val="22"/>
        </w:rPr>
        <w:t>hasta que los recursos regionales se agoten</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77777777"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10490" w:type="dxa"/>
        <w:tblInd w:w="-861" w:type="dxa"/>
        <w:tblCellMar>
          <w:left w:w="70" w:type="dxa"/>
          <w:right w:w="70" w:type="dxa"/>
        </w:tblCellMar>
        <w:tblLook w:val="04A0" w:firstRow="1" w:lastRow="0" w:firstColumn="1" w:lastColumn="0" w:noHBand="0" w:noVBand="1"/>
      </w:tblPr>
      <w:tblGrid>
        <w:gridCol w:w="425"/>
        <w:gridCol w:w="8931"/>
        <w:gridCol w:w="426"/>
        <w:gridCol w:w="283"/>
        <w:gridCol w:w="425"/>
      </w:tblGrid>
      <w:tr w:rsidR="00914F10" w:rsidRPr="00B32D27" w14:paraId="32ECD0FB" w14:textId="77777777" w:rsidTr="00B65873">
        <w:trPr>
          <w:trHeight w:val="76"/>
        </w:trPr>
        <w:tc>
          <w:tcPr>
            <w:tcW w:w="9782" w:type="dxa"/>
            <w:gridSpan w:val="3"/>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5AA3F2B" w14:textId="143E3ADB" w:rsidR="00725D3E" w:rsidRPr="00FA60ED" w:rsidRDefault="00B65873" w:rsidP="00B65873">
            <w:pPr>
              <w:rPr>
                <w:rFonts w:ascii="Calibri" w:hAnsi="Calibri" w:cs="Calibri"/>
                <w:b/>
                <w:bCs/>
                <w:sz w:val="22"/>
                <w:szCs w:val="22"/>
                <w:lang w:val="es-CL" w:eastAsia="es-CL"/>
              </w:rPr>
            </w:pPr>
            <w:r w:rsidRPr="00B65873">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B65873">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B65873">
              <w:rPr>
                <w:rFonts w:ascii="Calibri" w:hAnsi="Calibri" w:cs="Calibri"/>
                <w:b/>
                <w:bCs/>
                <w:sz w:val="22"/>
                <w:szCs w:val="22"/>
                <w:lang w:val="es-CL" w:eastAsia="es-CL"/>
              </w:rPr>
              <w:t>enovable</w:t>
            </w:r>
          </w:p>
        </w:tc>
        <w:tc>
          <w:tcPr>
            <w:tcW w:w="708" w:type="dxa"/>
            <w:gridSpan w:val="2"/>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67916498" w:rsidR="00725D3E" w:rsidRPr="00FA60ED" w:rsidRDefault="00B65873"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725D3E" w:rsidRPr="00FA60ED">
              <w:rPr>
                <w:rFonts w:ascii="Calibri" w:hAnsi="Calibri" w:cs="Calibri"/>
                <w:b/>
                <w:bCs/>
                <w:sz w:val="22"/>
                <w:szCs w:val="22"/>
                <w:lang w:val="es-CL" w:eastAsia="es-CL"/>
              </w:rPr>
              <w:t>%</w:t>
            </w:r>
          </w:p>
        </w:tc>
      </w:tr>
      <w:tr w:rsidR="00914F10" w:rsidRPr="00B32D27" w14:paraId="2C15E3E7" w14:textId="77777777" w:rsidTr="00B65873">
        <w:trPr>
          <w:trHeight w:val="69"/>
        </w:trPr>
        <w:tc>
          <w:tcPr>
            <w:tcW w:w="9782" w:type="dxa"/>
            <w:gridSpan w:val="3"/>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219EED2" w14:textId="77777777" w:rsidR="00725D3E" w:rsidRPr="00FA60ED" w:rsidRDefault="00725D3E" w:rsidP="00725D3E">
            <w:pPr>
              <w:rPr>
                <w:rFonts w:ascii="Calibri" w:hAnsi="Calibri" w:cs="Calibri"/>
                <w:b/>
                <w:bCs/>
                <w:sz w:val="22"/>
                <w:szCs w:val="22"/>
                <w:lang w:val="es-CL" w:eastAsia="es-CL"/>
              </w:rPr>
            </w:pPr>
          </w:p>
        </w:tc>
        <w:tc>
          <w:tcPr>
            <w:tcW w:w="708"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B65873">
        <w:trPr>
          <w:trHeight w:val="212"/>
        </w:trPr>
        <w:tc>
          <w:tcPr>
            <w:tcW w:w="9782"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0B02A6BC" w:rsidR="00725D3E" w:rsidRPr="00B32D27" w:rsidRDefault="00B65873" w:rsidP="00B65873">
            <w:pPr>
              <w:jc w:val="both"/>
              <w:rPr>
                <w:rFonts w:ascii="Calibri" w:hAnsi="Calibri" w:cs="Calibri"/>
                <w:sz w:val="22"/>
                <w:szCs w:val="22"/>
                <w:lang w:val="es-CL" w:eastAsia="es-CL"/>
              </w:rPr>
            </w:pPr>
            <w:r w:rsidRPr="00B65873">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8" w:type="dxa"/>
            <w:gridSpan w:val="2"/>
            <w:tcBorders>
              <w:top w:val="nil"/>
              <w:left w:val="nil"/>
              <w:bottom w:val="single" w:sz="4" w:space="0" w:color="auto"/>
              <w:right w:val="single" w:sz="8" w:space="0" w:color="auto"/>
            </w:tcBorders>
            <w:shd w:val="clear" w:color="000000" w:fill="FFFFFF"/>
            <w:noWrap/>
            <w:vAlign w:val="center"/>
          </w:tcPr>
          <w:p w14:paraId="273D7827" w14:textId="052AC17C" w:rsidR="00725D3E" w:rsidRPr="00B32D27" w:rsidRDefault="00B65873"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65873" w:rsidRPr="00B32D27" w14:paraId="67E46A28" w14:textId="77777777" w:rsidTr="00B65873">
        <w:trPr>
          <w:trHeight w:val="212"/>
        </w:trPr>
        <w:tc>
          <w:tcPr>
            <w:tcW w:w="9782"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5676D4EB" w14:textId="69017F18" w:rsidR="00B65873" w:rsidRPr="00B32D27" w:rsidRDefault="00B65873" w:rsidP="00B65873">
            <w:pPr>
              <w:jc w:val="both"/>
              <w:rPr>
                <w:rFonts w:ascii="Calibri" w:hAnsi="Calibri" w:cs="Calibri"/>
                <w:sz w:val="22"/>
                <w:szCs w:val="22"/>
                <w:lang w:val="es-CL" w:eastAsia="es-CL"/>
              </w:rPr>
            </w:pPr>
            <w:r w:rsidRPr="00B65873">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8" w:type="dxa"/>
            <w:gridSpan w:val="2"/>
            <w:tcBorders>
              <w:top w:val="nil"/>
              <w:left w:val="nil"/>
              <w:bottom w:val="single" w:sz="4" w:space="0" w:color="auto"/>
              <w:right w:val="single" w:sz="8" w:space="0" w:color="auto"/>
            </w:tcBorders>
            <w:shd w:val="clear" w:color="000000" w:fill="FFFFFF"/>
            <w:noWrap/>
            <w:vAlign w:val="center"/>
          </w:tcPr>
          <w:p w14:paraId="27D31549" w14:textId="280FE757" w:rsidR="00B65873" w:rsidRPr="00B32D27" w:rsidRDefault="00B65873"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B65873" w:rsidRPr="00B32D27" w14:paraId="18CEBAAD" w14:textId="77777777" w:rsidTr="00B65873">
        <w:trPr>
          <w:trHeight w:val="212"/>
        </w:trPr>
        <w:tc>
          <w:tcPr>
            <w:tcW w:w="9782"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69923127" w14:textId="4DE52CEE" w:rsidR="00B65873" w:rsidRPr="00B32D27" w:rsidRDefault="00B65873" w:rsidP="00B65873">
            <w:pPr>
              <w:jc w:val="both"/>
              <w:rPr>
                <w:rFonts w:ascii="Calibri" w:hAnsi="Calibri" w:cs="Calibri"/>
                <w:sz w:val="22"/>
                <w:szCs w:val="22"/>
                <w:lang w:val="es-CL" w:eastAsia="es-CL"/>
              </w:rPr>
            </w:pPr>
            <w:r w:rsidRPr="00B65873">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8" w:type="dxa"/>
            <w:gridSpan w:val="2"/>
            <w:tcBorders>
              <w:top w:val="nil"/>
              <w:left w:val="nil"/>
              <w:bottom w:val="single" w:sz="4" w:space="0" w:color="auto"/>
              <w:right w:val="single" w:sz="8" w:space="0" w:color="auto"/>
            </w:tcBorders>
            <w:shd w:val="clear" w:color="000000" w:fill="FFFFFF"/>
            <w:noWrap/>
            <w:vAlign w:val="center"/>
          </w:tcPr>
          <w:p w14:paraId="287482E8" w14:textId="29972FC2" w:rsidR="00B65873" w:rsidRPr="00B32D27" w:rsidRDefault="00B65873"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914F10" w:rsidRPr="00B32D27" w14:paraId="7502D462" w14:textId="77777777" w:rsidTr="00B65873">
        <w:trPr>
          <w:trHeight w:val="212"/>
        </w:trPr>
        <w:tc>
          <w:tcPr>
            <w:tcW w:w="9782" w:type="dxa"/>
            <w:gridSpan w:val="3"/>
            <w:tcBorders>
              <w:top w:val="nil"/>
              <w:left w:val="single" w:sz="8" w:space="0" w:color="auto"/>
              <w:bottom w:val="nil"/>
              <w:right w:val="single" w:sz="8" w:space="0" w:color="auto"/>
            </w:tcBorders>
            <w:shd w:val="clear" w:color="000000" w:fill="FFFFFF"/>
            <w:vAlign w:val="center"/>
          </w:tcPr>
          <w:p w14:paraId="6F9AC658" w14:textId="05F1279E" w:rsidR="00725D3E" w:rsidRPr="00B32D27" w:rsidRDefault="00B65873" w:rsidP="00B65873">
            <w:pPr>
              <w:jc w:val="both"/>
              <w:rPr>
                <w:rFonts w:ascii="Calibri" w:hAnsi="Calibri" w:cs="Calibri"/>
                <w:sz w:val="22"/>
                <w:szCs w:val="22"/>
                <w:lang w:val="es-CL" w:eastAsia="es-CL"/>
              </w:rPr>
            </w:pPr>
            <w:r w:rsidRPr="00B65873">
              <w:rPr>
                <w:rFonts w:ascii="Calibri" w:hAnsi="Calibri" w:cs="Calibri"/>
                <w:sz w:val="22"/>
                <w:szCs w:val="22"/>
                <w:lang w:val="es-CL" w:eastAsia="es-CL"/>
              </w:rPr>
              <w:t>Que el proyecto NO contemple actividades relacionados con la Categoría Eficiencia Energética y Energías Renovables.</w:t>
            </w:r>
          </w:p>
        </w:tc>
        <w:tc>
          <w:tcPr>
            <w:tcW w:w="708" w:type="dxa"/>
            <w:gridSpan w:val="2"/>
            <w:tcBorders>
              <w:top w:val="nil"/>
              <w:left w:val="nil"/>
              <w:bottom w:val="nil"/>
              <w:right w:val="single" w:sz="8" w:space="0" w:color="auto"/>
            </w:tcBorders>
            <w:shd w:val="clear" w:color="000000" w:fill="FFFFFF"/>
            <w:noWrap/>
            <w:vAlign w:val="center"/>
          </w:tcPr>
          <w:p w14:paraId="1FB81B7A" w14:textId="0F8983EF" w:rsidR="00725D3E" w:rsidRPr="00B32D27" w:rsidRDefault="00B65873"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B65873">
        <w:trPr>
          <w:trHeight w:val="64"/>
        </w:trPr>
        <w:tc>
          <w:tcPr>
            <w:tcW w:w="10490" w:type="dxa"/>
            <w:gridSpan w:val="5"/>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B65873">
        <w:trPr>
          <w:trHeight w:val="69"/>
        </w:trPr>
        <w:tc>
          <w:tcPr>
            <w:tcW w:w="10490" w:type="dxa"/>
            <w:gridSpan w:val="5"/>
            <w:tcBorders>
              <w:top w:val="single" w:sz="8" w:space="0" w:color="auto"/>
              <w:left w:val="single" w:sz="8" w:space="0" w:color="auto"/>
              <w:bottom w:val="single" w:sz="8" w:space="0" w:color="auto"/>
              <w:right w:val="single" w:sz="8" w:space="0" w:color="000000"/>
            </w:tcBorders>
            <w:shd w:val="clear" w:color="000000" w:fill="FFFFFF"/>
            <w:vAlign w:val="center"/>
          </w:tcPr>
          <w:p w14:paraId="29FC6B48" w14:textId="2550476E" w:rsidR="00725D3E" w:rsidRPr="00B32D27" w:rsidRDefault="00B65873" w:rsidP="00725D3E">
            <w:pPr>
              <w:jc w:val="center"/>
              <w:rPr>
                <w:rFonts w:ascii="Calibri" w:hAnsi="Calibri" w:cs="Calibri"/>
                <w:sz w:val="22"/>
                <w:szCs w:val="22"/>
                <w:lang w:val="es-CL" w:eastAsia="es-CL"/>
              </w:rPr>
            </w:pPr>
            <w:r w:rsidRPr="00B65873">
              <w:rPr>
                <w:rFonts w:ascii="Calibri" w:hAnsi="Calibri" w:cs="Calibri"/>
                <w:sz w:val="22"/>
                <w:szCs w:val="22"/>
                <w:lang w:val="es-CL" w:eastAsia="es-CL"/>
              </w:rPr>
              <w:t xml:space="preserve">Formulario de </w:t>
            </w:r>
            <w:r>
              <w:rPr>
                <w:rFonts w:ascii="Calibri" w:hAnsi="Calibri" w:cs="Calibri"/>
                <w:sz w:val="22"/>
                <w:szCs w:val="22"/>
                <w:lang w:val="es-CL" w:eastAsia="es-CL"/>
              </w:rPr>
              <w:t>P</w:t>
            </w:r>
            <w:r w:rsidRPr="00B65873">
              <w:rPr>
                <w:rFonts w:ascii="Calibri" w:hAnsi="Calibri" w:cs="Calibri"/>
                <w:sz w:val="22"/>
                <w:szCs w:val="22"/>
                <w:lang w:val="es-CL" w:eastAsia="es-CL"/>
              </w:rPr>
              <w:t>ostulación</w:t>
            </w:r>
            <w:r>
              <w:rPr>
                <w:rFonts w:ascii="Calibri" w:hAnsi="Calibri" w:cs="Calibri"/>
                <w:sz w:val="22"/>
                <w:szCs w:val="22"/>
                <w:lang w:val="es-CL" w:eastAsia="es-CL"/>
              </w:rPr>
              <w:t xml:space="preserve"> Online</w:t>
            </w:r>
          </w:p>
        </w:tc>
      </w:tr>
      <w:tr w:rsidR="00B65873" w:rsidRPr="00B32D27" w14:paraId="2976D795" w14:textId="77777777" w:rsidTr="00B65873">
        <w:trPr>
          <w:gridBefore w:val="1"/>
          <w:gridAfter w:val="1"/>
          <w:wBefore w:w="425" w:type="dxa"/>
          <w:wAfter w:w="425" w:type="dxa"/>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3138D9A" w14:textId="1ED7968D" w:rsidR="00B65873" w:rsidRPr="00FA60ED" w:rsidRDefault="00B65873" w:rsidP="00B65873">
            <w:pPr>
              <w:rPr>
                <w:rFonts w:ascii="Calibri" w:hAnsi="Calibri" w:cs="Calibri"/>
                <w:b/>
                <w:bCs/>
                <w:sz w:val="22"/>
                <w:szCs w:val="22"/>
                <w:lang w:val="es-CL" w:eastAsia="es-CL"/>
              </w:rPr>
            </w:pPr>
            <w:r w:rsidRPr="00B65873">
              <w:rPr>
                <w:rFonts w:ascii="Calibri" w:hAnsi="Calibri" w:cs="Calibri"/>
                <w:b/>
                <w:bCs/>
                <w:sz w:val="22"/>
                <w:szCs w:val="22"/>
                <w:lang w:val="es-CL" w:eastAsia="es-CL"/>
              </w:rPr>
              <w:lastRenderedPageBreak/>
              <w:t xml:space="preserve">Criterio Regional </w:t>
            </w:r>
            <w:proofErr w:type="spellStart"/>
            <w:r w:rsidRPr="00B65873">
              <w:rPr>
                <w:rFonts w:ascii="Calibri" w:hAnsi="Calibri" w:cs="Calibri"/>
                <w:b/>
                <w:bCs/>
                <w:sz w:val="22"/>
                <w:szCs w:val="22"/>
                <w:lang w:val="es-CL" w:eastAsia="es-CL"/>
              </w:rPr>
              <w:t>Nº</w:t>
            </w:r>
            <w:proofErr w:type="spellEnd"/>
            <w:r w:rsidRPr="00B65873">
              <w:rPr>
                <w:rFonts w:ascii="Calibri" w:hAnsi="Calibri" w:cs="Calibri"/>
                <w:b/>
                <w:bCs/>
                <w:sz w:val="22"/>
                <w:szCs w:val="22"/>
                <w:lang w:val="es-CL" w:eastAsia="es-CL"/>
              </w:rPr>
              <w:t xml:space="preserve"> 2: Género</w:t>
            </w:r>
          </w:p>
        </w:tc>
        <w:tc>
          <w:tcPr>
            <w:tcW w:w="709" w:type="dxa"/>
            <w:gridSpan w:val="2"/>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02C2AE8" w14:textId="77777777" w:rsidR="00B65873" w:rsidRPr="00FA60ED" w:rsidRDefault="00B65873" w:rsidP="00CC087C">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B65873" w:rsidRPr="00B32D27" w14:paraId="3A291D17" w14:textId="77777777" w:rsidTr="00B65873">
        <w:trPr>
          <w:gridBefore w:val="1"/>
          <w:gridAfter w:val="1"/>
          <w:wBefore w:w="425" w:type="dxa"/>
          <w:wAfter w:w="425" w:type="dxa"/>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F3925AD" w14:textId="77777777" w:rsidR="00B65873" w:rsidRPr="00FA60ED" w:rsidRDefault="00B65873" w:rsidP="00CC087C">
            <w:pPr>
              <w:rPr>
                <w:rFonts w:ascii="Calibri" w:hAnsi="Calibri" w:cs="Calibri"/>
                <w:b/>
                <w:bCs/>
                <w:sz w:val="22"/>
                <w:szCs w:val="22"/>
                <w:lang w:val="es-CL" w:eastAsia="es-CL"/>
              </w:rPr>
            </w:pPr>
          </w:p>
        </w:tc>
        <w:tc>
          <w:tcPr>
            <w:tcW w:w="709"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5E6740AD" w14:textId="77777777" w:rsidR="00B65873" w:rsidRPr="00FA60ED" w:rsidRDefault="00B65873" w:rsidP="00CC087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B65873" w:rsidRPr="00B32D27" w14:paraId="236589AB" w14:textId="77777777" w:rsidTr="00B65873">
        <w:trPr>
          <w:gridBefore w:val="1"/>
          <w:gridAfter w:val="1"/>
          <w:wBefore w:w="425" w:type="dxa"/>
          <w:wAfter w:w="425" w:type="dxa"/>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64DD8F1" w14:textId="08E2A034" w:rsidR="00B65873" w:rsidRPr="00B32D27" w:rsidRDefault="00B65873" w:rsidP="00B65873">
            <w:pPr>
              <w:jc w:val="both"/>
              <w:rPr>
                <w:rFonts w:ascii="Calibri" w:hAnsi="Calibri" w:cs="Calibri"/>
                <w:sz w:val="22"/>
                <w:szCs w:val="22"/>
                <w:lang w:val="es-CL" w:eastAsia="es-CL"/>
              </w:rPr>
            </w:pPr>
            <w:r w:rsidRPr="00B65873">
              <w:rPr>
                <w:rFonts w:ascii="Calibri" w:hAnsi="Calibri" w:cs="Calibri"/>
                <w:sz w:val="22"/>
                <w:szCs w:val="22"/>
                <w:lang w:val="es-CL" w:eastAsia="es-CL"/>
              </w:rPr>
              <w:t>La organización postulante está compuesta por mujeres en un porcentaje igual o superior al 50%</w:t>
            </w:r>
          </w:p>
        </w:tc>
        <w:tc>
          <w:tcPr>
            <w:tcW w:w="709" w:type="dxa"/>
            <w:gridSpan w:val="2"/>
            <w:tcBorders>
              <w:top w:val="nil"/>
              <w:left w:val="nil"/>
              <w:bottom w:val="single" w:sz="4" w:space="0" w:color="auto"/>
              <w:right w:val="single" w:sz="8" w:space="0" w:color="auto"/>
            </w:tcBorders>
            <w:shd w:val="clear" w:color="000000" w:fill="FFFFFF"/>
            <w:noWrap/>
            <w:vAlign w:val="center"/>
          </w:tcPr>
          <w:p w14:paraId="03886A60" w14:textId="15D39130" w:rsidR="00B65873" w:rsidRPr="00B32D27" w:rsidRDefault="00B65873" w:rsidP="00CC087C">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65873" w:rsidRPr="00B32D27" w14:paraId="29F01D9E" w14:textId="77777777" w:rsidTr="00B65873">
        <w:trPr>
          <w:gridBefore w:val="1"/>
          <w:gridAfter w:val="1"/>
          <w:wBefore w:w="425" w:type="dxa"/>
          <w:wAfter w:w="425" w:type="dxa"/>
          <w:trHeight w:val="212"/>
        </w:trPr>
        <w:tc>
          <w:tcPr>
            <w:tcW w:w="8931" w:type="dxa"/>
            <w:tcBorders>
              <w:top w:val="nil"/>
              <w:left w:val="single" w:sz="8" w:space="0" w:color="auto"/>
              <w:bottom w:val="nil"/>
              <w:right w:val="single" w:sz="8" w:space="0" w:color="auto"/>
            </w:tcBorders>
            <w:shd w:val="clear" w:color="000000" w:fill="FFFFFF"/>
            <w:vAlign w:val="center"/>
          </w:tcPr>
          <w:p w14:paraId="095F1FB8" w14:textId="3F003EF3" w:rsidR="00B65873" w:rsidRPr="00B32D27" w:rsidRDefault="00B65873" w:rsidP="00B65873">
            <w:pPr>
              <w:jc w:val="both"/>
              <w:rPr>
                <w:rFonts w:ascii="Calibri" w:hAnsi="Calibri" w:cs="Calibri"/>
                <w:sz w:val="22"/>
                <w:szCs w:val="22"/>
                <w:lang w:val="es-CL" w:eastAsia="es-CL"/>
              </w:rPr>
            </w:pPr>
            <w:r w:rsidRPr="00B65873">
              <w:rPr>
                <w:rFonts w:ascii="Calibri" w:hAnsi="Calibri" w:cs="Calibri"/>
                <w:sz w:val="22"/>
                <w:szCs w:val="22"/>
                <w:lang w:val="es-CL" w:eastAsia="es-CL"/>
              </w:rPr>
              <w:t>La organización postulante está compuesta por mujeres en un porcentaje menor al 50%</w:t>
            </w:r>
            <w:r>
              <w:rPr>
                <w:rFonts w:ascii="Calibri" w:hAnsi="Calibri" w:cs="Calibri"/>
                <w:sz w:val="22"/>
                <w:szCs w:val="22"/>
                <w:lang w:val="es-CL" w:eastAsia="es-CL"/>
              </w:rPr>
              <w:t>.</w:t>
            </w:r>
          </w:p>
        </w:tc>
        <w:tc>
          <w:tcPr>
            <w:tcW w:w="709" w:type="dxa"/>
            <w:gridSpan w:val="2"/>
            <w:tcBorders>
              <w:top w:val="nil"/>
              <w:left w:val="nil"/>
              <w:bottom w:val="nil"/>
              <w:right w:val="single" w:sz="8" w:space="0" w:color="auto"/>
            </w:tcBorders>
            <w:shd w:val="clear" w:color="000000" w:fill="FFFFFF"/>
            <w:noWrap/>
            <w:vAlign w:val="center"/>
          </w:tcPr>
          <w:p w14:paraId="21508AF8" w14:textId="4DDC41C2" w:rsidR="00B65873" w:rsidRPr="00B32D27" w:rsidRDefault="00B65873" w:rsidP="00CC087C">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B65873" w:rsidRPr="00B32D27" w14:paraId="372CDEAA" w14:textId="77777777" w:rsidTr="00B65873">
        <w:trPr>
          <w:gridBefore w:val="1"/>
          <w:gridAfter w:val="1"/>
          <w:wBefore w:w="425" w:type="dxa"/>
          <w:wAfter w:w="425" w:type="dxa"/>
          <w:trHeight w:val="64"/>
        </w:trPr>
        <w:tc>
          <w:tcPr>
            <w:tcW w:w="9640" w:type="dxa"/>
            <w:gridSpan w:val="3"/>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BAD01D9" w14:textId="77777777" w:rsidR="00B65873" w:rsidRPr="00B32D27" w:rsidRDefault="00B65873" w:rsidP="00CC087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B65873" w:rsidRPr="00B32D27" w14:paraId="3A4ECD9A" w14:textId="77777777" w:rsidTr="00B65873">
        <w:trPr>
          <w:gridBefore w:val="1"/>
          <w:gridAfter w:val="1"/>
          <w:wBefore w:w="425" w:type="dxa"/>
          <w:wAfter w:w="425" w:type="dxa"/>
          <w:trHeight w:val="69"/>
        </w:trPr>
        <w:tc>
          <w:tcPr>
            <w:tcW w:w="9640"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14:paraId="4F66EAE9" w14:textId="6FC04995" w:rsidR="00B65873" w:rsidRPr="00B32D27" w:rsidRDefault="00B65873" w:rsidP="00CC087C">
            <w:pPr>
              <w:jc w:val="center"/>
              <w:rPr>
                <w:rFonts w:ascii="Calibri" w:hAnsi="Calibri" w:cs="Calibri"/>
                <w:sz w:val="22"/>
                <w:szCs w:val="22"/>
                <w:lang w:val="es-CL" w:eastAsia="es-CL"/>
              </w:rPr>
            </w:pPr>
            <w:r w:rsidRPr="00B65873">
              <w:rPr>
                <w:rFonts w:ascii="Calibri" w:hAnsi="Calibri" w:cs="Calibri"/>
                <w:sz w:val="22"/>
                <w:szCs w:val="22"/>
                <w:lang w:val="es-CL" w:eastAsia="es-CL"/>
              </w:rPr>
              <w:t>Formulario de postulación online, en que se indica el N° de socios hombres y mujeres.</w:t>
            </w:r>
          </w:p>
        </w:tc>
      </w:tr>
    </w:tbl>
    <w:p w14:paraId="3640E0E7" w14:textId="77777777" w:rsidR="00725D3E" w:rsidRPr="00B32D27" w:rsidRDefault="00725D3E" w:rsidP="00AF7634">
      <w:pPr>
        <w:jc w:val="center"/>
        <w:rPr>
          <w:rFonts w:ascii="Calibri" w:eastAsia="Calibri" w:hAnsi="Calibri" w:cs="Calibri"/>
          <w:b/>
          <w:sz w:val="28"/>
          <w:szCs w:val="22"/>
          <w:u w:val="single"/>
        </w:rPr>
      </w:pPr>
    </w:p>
    <w:p w14:paraId="262B5693" w14:textId="58C8A6EC" w:rsidR="00AF7634" w:rsidRPr="00B65873" w:rsidRDefault="00081484" w:rsidP="00B65873">
      <w:pPr>
        <w:jc w:val="both"/>
        <w:rPr>
          <w:rFonts w:ascii="Calibri" w:eastAsia="Calibri" w:hAnsi="Calibri" w:cs="Calibri"/>
          <w:b/>
          <w:szCs w:val="22"/>
        </w:rPr>
      </w:pPr>
      <w:r w:rsidRPr="00B65873">
        <w:rPr>
          <w:rFonts w:ascii="Calibri" w:eastAsia="Calibri" w:hAnsi="Calibri" w:cs="Calibri"/>
          <w:b/>
          <w:szCs w:val="22"/>
        </w:rPr>
        <w:t xml:space="preserve">Nota: Para todos aquellos postulantes </w:t>
      </w:r>
      <w:r w:rsidR="00AB6C28" w:rsidRPr="00B65873">
        <w:rPr>
          <w:rFonts w:ascii="Calibri" w:eastAsia="Calibri" w:hAnsi="Calibri" w:cs="Calibri"/>
          <w:b/>
          <w:szCs w:val="22"/>
        </w:rPr>
        <w:t>donde</w:t>
      </w:r>
      <w:r w:rsidRPr="00B65873">
        <w:rPr>
          <w:rFonts w:ascii="Calibri" w:eastAsia="Calibri" w:hAnsi="Calibri" w:cs="Calibri"/>
          <w:b/>
          <w:szCs w:val="22"/>
        </w:rPr>
        <w:t xml:space="preserve"> </w:t>
      </w:r>
      <w:r w:rsidR="0038302F" w:rsidRPr="00B65873">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B65873">
        <w:rPr>
          <w:rFonts w:ascii="Calibri" w:eastAsia="Calibri" w:hAnsi="Calibri" w:cs="Calibri"/>
          <w:b/>
          <w:szCs w:val="22"/>
        </w:rPr>
        <w:t xml:space="preserve">5 </w:t>
      </w:r>
      <w:r w:rsidR="0038302F" w:rsidRPr="00B65873">
        <w:rPr>
          <w:rFonts w:ascii="Calibri" w:eastAsia="Calibri" w:hAnsi="Calibri" w:cs="Calibri"/>
          <w:b/>
          <w:szCs w:val="22"/>
        </w:rPr>
        <w:t>décimas</w:t>
      </w:r>
      <w:r w:rsidR="005A25A1" w:rsidRPr="00B65873">
        <w:rPr>
          <w:rFonts w:ascii="Calibri" w:eastAsia="Calibri" w:hAnsi="Calibri" w:cs="Calibri"/>
          <w:b/>
          <w:szCs w:val="22"/>
        </w:rPr>
        <w:t xml:space="preserve"> </w:t>
      </w:r>
      <w:r w:rsidR="0038302F" w:rsidRPr="00B65873">
        <w:rPr>
          <w:rFonts w:ascii="Calibri" w:eastAsia="Calibri" w:hAnsi="Calibri" w:cs="Calibri"/>
          <w:b/>
          <w:szCs w:val="22"/>
        </w:rPr>
        <w:t>de bonificación sobre la nota final obtenida en esta etapa</w:t>
      </w:r>
      <w:r w:rsidR="003D31E6" w:rsidRPr="00B65873">
        <w:rPr>
          <w:rFonts w:ascii="Calibri" w:eastAsia="Calibri" w:hAnsi="Calibri" w:cs="Calibri"/>
          <w:b/>
          <w:szCs w:val="22"/>
        </w:rPr>
        <w:t xml:space="preserve"> (ver anexo N°8)</w:t>
      </w:r>
      <w:r w:rsidR="00FA60ED" w:rsidRPr="00B65873">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F8ED1E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51698F4" w14:textId="77777777" w:rsidR="00B65873" w:rsidRDefault="00B65873" w:rsidP="009D1E84">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w:t>
      </w:r>
      <w:r w:rsidRPr="00B32D27">
        <w:rPr>
          <w:rFonts w:ascii="Calibri" w:hAnsi="Calibri" w:cs="Calibri"/>
          <w:sz w:val="22"/>
          <w:szCs w:val="22"/>
          <w:lang w:val="es-CL"/>
        </w:rPr>
        <w:lastRenderedPageBreak/>
        <w:t xml:space="preserve">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2B9B70B5"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351359">
        <w:rPr>
          <w:rFonts w:ascii="Calibri" w:hAnsi="Calibri" w:cs="Calibri"/>
          <w:sz w:val="22"/>
          <w:szCs w:val="22"/>
          <w:lang w:val="es-CL"/>
        </w:rPr>
        <w:t>100.000</w:t>
      </w:r>
      <w:r w:rsidRPr="00B32D27">
        <w:rPr>
          <w:rFonts w:ascii="Calibri" w:hAnsi="Calibri" w:cs="Calibri"/>
          <w:sz w:val="22"/>
          <w:szCs w:val="22"/>
          <w:lang w:val="es-CL"/>
        </w:rPr>
        <w:t>.- (</w:t>
      </w:r>
      <w:r w:rsidR="00351359">
        <w:rPr>
          <w:rFonts w:ascii="Calibri" w:hAnsi="Calibri" w:cs="Calibri"/>
          <w:sz w:val="22"/>
          <w:szCs w:val="22"/>
          <w:lang w:val="es-CL"/>
        </w:rPr>
        <w:t xml:space="preserve">cien </w:t>
      </w:r>
      <w:r w:rsidRPr="00B32D27">
        <w:rPr>
          <w:rFonts w:ascii="Calibri" w:hAnsi="Calibri" w:cs="Calibri"/>
          <w:sz w:val="22"/>
          <w:szCs w:val="22"/>
          <w:lang w:val="es-CL"/>
        </w:rPr>
        <w:t xml:space="preserve">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w:t>
      </w:r>
      <w:r w:rsidR="00351359">
        <w:rPr>
          <w:rFonts w:ascii="Calibri" w:hAnsi="Calibri" w:cs="Calibri"/>
          <w:sz w:val="22"/>
          <w:szCs w:val="22"/>
          <w:lang w:val="es-CL"/>
        </w:rPr>
        <w:t xml:space="preserve"> </w:t>
      </w:r>
      <w:r w:rsidRPr="00B32D27">
        <w:rPr>
          <w:rFonts w:ascii="Calibri" w:hAnsi="Calibri" w:cs="Calibri"/>
          <w:sz w:val="22"/>
          <w:szCs w:val="22"/>
          <w:lang w:val="es-CL"/>
        </w:rPr>
        <w:t>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1157D317" w:rsidR="00B65873"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7149DB37" w14:textId="77777777" w:rsidR="00B65873" w:rsidRDefault="00B65873">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lastRenderedPageBreak/>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DD7EF6">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DD7EF6">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w:t>
      </w:r>
      <w:r w:rsidRPr="00B32D27">
        <w:rPr>
          <w:rFonts w:ascii="Calibri" w:eastAsia="Calibri" w:hAnsi="Calibri" w:cs="Calibri"/>
          <w:sz w:val="22"/>
          <w:szCs w:val="22"/>
        </w:rPr>
        <w:lastRenderedPageBreak/>
        <w:t xml:space="preserve">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Y="2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5873" w:rsidRPr="00B32D27" w14:paraId="7FD6A659" w14:textId="77777777" w:rsidTr="00B65873">
        <w:tc>
          <w:tcPr>
            <w:tcW w:w="8720" w:type="dxa"/>
            <w:shd w:val="clear" w:color="auto" w:fill="D6E3BC" w:themeFill="accent3" w:themeFillTint="66"/>
          </w:tcPr>
          <w:p w14:paraId="493B37C0" w14:textId="77777777" w:rsidR="00B65873" w:rsidRPr="00B32D27" w:rsidRDefault="00B65873" w:rsidP="00B65873">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0C173D4A" w14:textId="3D12E2FD" w:rsidR="00953217" w:rsidRPr="00B32D27" w:rsidRDefault="00B65873">
      <w:pPr>
        <w:spacing w:after="200" w:line="276" w:lineRule="auto"/>
        <w:rPr>
          <w:rFonts w:ascii="Calibri" w:hAnsi="Calibri" w:cs="Calibri"/>
          <w:sz w:val="22"/>
          <w:szCs w:val="22"/>
        </w:rPr>
      </w:pPr>
      <w:r w:rsidRPr="00B32D27">
        <w:rPr>
          <w:rFonts w:ascii="Calibri" w:hAnsi="Calibri" w:cs="Calibri"/>
          <w:sz w:val="22"/>
          <w:szCs w:val="22"/>
        </w:rPr>
        <w:t xml:space="preserve"> </w:t>
      </w:r>
      <w:r w:rsidR="00953217" w:rsidRPr="00B32D27">
        <w:rPr>
          <w:rFonts w:ascii="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5C3461"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0EAD17E4"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B65873">
        <w:rPr>
          <w:rFonts w:ascii="Calibri" w:hAnsi="Calibri" w:cs="Calibri"/>
          <w:b/>
          <w:sz w:val="30"/>
          <w:szCs w:val="22"/>
        </w:rPr>
        <w:t>MAGALLANES</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5C3461" w:rsidP="00654641">
            <w:pPr>
              <w:tabs>
                <w:tab w:val="left" w:pos="72"/>
                <w:tab w:val="left" w:pos="497"/>
                <w:tab w:val="left" w:pos="780"/>
              </w:tabs>
              <w:jc w:val="both"/>
              <w:rPr>
                <w:rFonts w:ascii="Calibri" w:hAnsi="Calibri" w:cs="Calibri"/>
                <w:sz w:val="22"/>
                <w:szCs w:val="22"/>
              </w:rPr>
            </w:pPr>
            <w:hyperlink r:id="rId17"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5C3461" w:rsidP="006E3907">
            <w:pPr>
              <w:tabs>
                <w:tab w:val="left" w:pos="72"/>
                <w:tab w:val="left" w:pos="497"/>
                <w:tab w:val="left" w:pos="780"/>
              </w:tabs>
              <w:jc w:val="both"/>
              <w:rPr>
                <w:rFonts w:ascii="Calibri" w:hAnsi="Calibri" w:cs="Calibri"/>
                <w:color w:val="000000"/>
                <w:sz w:val="18"/>
                <w:u w:val="single"/>
              </w:rPr>
            </w:pPr>
            <w:hyperlink r:id="rId18"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9"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1"/>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418"/>
        <w:gridCol w:w="3118"/>
        <w:gridCol w:w="3225"/>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4E264AEF"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B65873">
              <w:rPr>
                <w:rFonts w:ascii="Calibri" w:hAnsi="Calibri" w:cs="Calibri"/>
                <w:b/>
                <w:bCs/>
                <w:sz w:val="18"/>
                <w:szCs w:val="18"/>
              </w:rPr>
              <w:t xml:space="preserve"> </w:t>
            </w:r>
            <w:r w:rsidR="00B65873" w:rsidRPr="00B65873">
              <w:rPr>
                <w:rFonts w:ascii="Calibri" w:hAnsi="Calibri" w:cs="Calibri"/>
                <w:b/>
                <w:bCs/>
                <w:sz w:val="18"/>
                <w:szCs w:val="18"/>
              </w:rPr>
              <w:t xml:space="preserve">Eficiencia </w:t>
            </w:r>
            <w:r w:rsidR="00B65873">
              <w:rPr>
                <w:rFonts w:ascii="Calibri" w:hAnsi="Calibri" w:cs="Calibri"/>
                <w:b/>
                <w:bCs/>
                <w:sz w:val="18"/>
                <w:szCs w:val="18"/>
              </w:rPr>
              <w:t>E</w:t>
            </w:r>
            <w:r w:rsidR="00B65873" w:rsidRPr="00B65873">
              <w:rPr>
                <w:rFonts w:ascii="Calibri" w:hAnsi="Calibri" w:cs="Calibri"/>
                <w:b/>
                <w:bCs/>
                <w:sz w:val="18"/>
                <w:szCs w:val="18"/>
              </w:rPr>
              <w:t xml:space="preserve">nergética y/o Energía </w:t>
            </w:r>
            <w:r w:rsidR="00B65873">
              <w:rPr>
                <w:rFonts w:ascii="Calibri" w:hAnsi="Calibri" w:cs="Calibri"/>
                <w:b/>
                <w:bCs/>
                <w:sz w:val="18"/>
                <w:szCs w:val="18"/>
              </w:rPr>
              <w:t>R</w:t>
            </w:r>
            <w:r w:rsidR="00B65873" w:rsidRPr="00B65873">
              <w:rPr>
                <w:rFonts w:ascii="Calibri" w:hAnsi="Calibri" w:cs="Calibri"/>
                <w:b/>
                <w:bCs/>
                <w:sz w:val="18"/>
                <w:szCs w:val="18"/>
              </w:rPr>
              <w:t>enovable</w:t>
            </w:r>
          </w:p>
        </w:tc>
      </w:tr>
      <w:tr w:rsidR="00B65873" w:rsidRPr="00B32D27" w14:paraId="4B1C280C" w14:textId="77777777" w:rsidTr="00771B73">
        <w:trPr>
          <w:trHeight w:val="935"/>
          <w:jc w:val="center"/>
        </w:trPr>
        <w:tc>
          <w:tcPr>
            <w:tcW w:w="1696" w:type="dxa"/>
          </w:tcPr>
          <w:p w14:paraId="6842DC08" w14:textId="11011E17" w:rsidR="00B65873" w:rsidRPr="00B32D27" w:rsidRDefault="00B65873" w:rsidP="00B65873">
            <w:pPr>
              <w:jc w:val="both"/>
              <w:rPr>
                <w:rFonts w:ascii="Calibri" w:hAnsi="Calibri" w:cs="Calibri"/>
                <w:bCs/>
                <w:sz w:val="18"/>
                <w:szCs w:val="18"/>
              </w:rPr>
            </w:pPr>
            <w:r w:rsidRPr="00B65873">
              <w:rPr>
                <w:rFonts w:ascii="Calibri" w:hAnsi="Calibri" w:cs="Calibri"/>
                <w:bCs/>
                <w:sz w:val="18"/>
                <w:szCs w:val="18"/>
              </w:rPr>
              <w:t>Que el proyecto NO contemple actividades relacionados con la Categoría Eficiencia Energética y Energías Renovables.</w:t>
            </w:r>
          </w:p>
        </w:tc>
        <w:tc>
          <w:tcPr>
            <w:tcW w:w="1418" w:type="dxa"/>
          </w:tcPr>
          <w:p w14:paraId="680002A2" w14:textId="0194A1D3" w:rsidR="00B65873" w:rsidRPr="00B32D27" w:rsidRDefault="00B65873" w:rsidP="00B65873">
            <w:pPr>
              <w:jc w:val="both"/>
              <w:rPr>
                <w:rFonts w:ascii="Calibri" w:hAnsi="Calibri" w:cs="Calibri"/>
                <w:bCs/>
                <w:sz w:val="18"/>
                <w:szCs w:val="18"/>
              </w:rPr>
            </w:pPr>
            <w:r w:rsidRPr="00B65873">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8" w:type="dxa"/>
          </w:tcPr>
          <w:p w14:paraId="6371F7FC" w14:textId="114C7561" w:rsidR="00B65873" w:rsidRPr="00B32D27" w:rsidRDefault="00B65873" w:rsidP="00B65873">
            <w:pPr>
              <w:jc w:val="both"/>
              <w:rPr>
                <w:rFonts w:ascii="Calibri" w:hAnsi="Calibri" w:cs="Calibri"/>
                <w:bCs/>
                <w:sz w:val="18"/>
                <w:szCs w:val="18"/>
              </w:rPr>
            </w:pPr>
            <w:r w:rsidRPr="00B65873">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225" w:type="dxa"/>
          </w:tcPr>
          <w:p w14:paraId="7D4E97A2" w14:textId="7404131A" w:rsidR="00B65873" w:rsidRPr="00B32D27" w:rsidRDefault="00B65873" w:rsidP="00B65873">
            <w:pPr>
              <w:jc w:val="both"/>
              <w:rPr>
                <w:rFonts w:ascii="Calibri" w:hAnsi="Calibri" w:cs="Calibri"/>
                <w:bCs/>
                <w:sz w:val="18"/>
                <w:szCs w:val="18"/>
              </w:rPr>
            </w:pPr>
            <w:r w:rsidRPr="00B65873">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B65873" w:rsidRPr="00B32D27" w14:paraId="02E94B9A" w14:textId="77777777" w:rsidTr="00771B73">
        <w:trPr>
          <w:trHeight w:val="79"/>
          <w:jc w:val="center"/>
        </w:trPr>
        <w:tc>
          <w:tcPr>
            <w:tcW w:w="1696" w:type="dxa"/>
          </w:tcPr>
          <w:p w14:paraId="1780800A" w14:textId="794BC292" w:rsidR="00B65873" w:rsidRPr="00B32D27" w:rsidRDefault="00B65873" w:rsidP="00B6720D">
            <w:pPr>
              <w:jc w:val="center"/>
              <w:rPr>
                <w:rFonts w:ascii="Calibri" w:hAnsi="Calibri" w:cs="Calibri"/>
                <w:bCs/>
                <w:sz w:val="18"/>
                <w:szCs w:val="18"/>
              </w:rPr>
            </w:pPr>
            <w:r>
              <w:rPr>
                <w:rFonts w:ascii="Calibri" w:hAnsi="Calibri" w:cs="Calibri"/>
                <w:bCs/>
                <w:sz w:val="18"/>
                <w:szCs w:val="18"/>
              </w:rPr>
              <w:t>1</w:t>
            </w:r>
          </w:p>
        </w:tc>
        <w:tc>
          <w:tcPr>
            <w:tcW w:w="1418" w:type="dxa"/>
          </w:tcPr>
          <w:p w14:paraId="37BCCB16" w14:textId="6A7464D4" w:rsidR="00B65873" w:rsidRPr="00B32D27" w:rsidRDefault="00B65873" w:rsidP="00B6720D">
            <w:pPr>
              <w:jc w:val="center"/>
              <w:rPr>
                <w:rFonts w:ascii="Calibri" w:hAnsi="Calibri" w:cs="Calibri"/>
                <w:bCs/>
                <w:sz w:val="18"/>
                <w:szCs w:val="18"/>
              </w:rPr>
            </w:pPr>
            <w:r>
              <w:rPr>
                <w:rFonts w:ascii="Calibri" w:hAnsi="Calibri" w:cs="Calibri"/>
                <w:bCs/>
                <w:sz w:val="18"/>
                <w:szCs w:val="18"/>
              </w:rPr>
              <w:t>4</w:t>
            </w:r>
          </w:p>
        </w:tc>
        <w:tc>
          <w:tcPr>
            <w:tcW w:w="3118" w:type="dxa"/>
          </w:tcPr>
          <w:p w14:paraId="60C7E175" w14:textId="0243F7A9" w:rsidR="00B65873" w:rsidRPr="00B32D27" w:rsidRDefault="00B65873" w:rsidP="00B6720D">
            <w:pPr>
              <w:jc w:val="center"/>
              <w:rPr>
                <w:rFonts w:ascii="Calibri" w:hAnsi="Calibri" w:cs="Calibri"/>
                <w:bCs/>
                <w:sz w:val="18"/>
                <w:szCs w:val="18"/>
              </w:rPr>
            </w:pPr>
            <w:r>
              <w:rPr>
                <w:rFonts w:ascii="Calibri" w:hAnsi="Calibri" w:cs="Calibri"/>
                <w:bCs/>
                <w:sz w:val="18"/>
                <w:szCs w:val="18"/>
              </w:rPr>
              <w:t>6</w:t>
            </w:r>
          </w:p>
        </w:tc>
        <w:tc>
          <w:tcPr>
            <w:tcW w:w="3225" w:type="dxa"/>
          </w:tcPr>
          <w:p w14:paraId="0D5EA4EA" w14:textId="0480BDC1" w:rsidR="00B65873" w:rsidRPr="00B32D27" w:rsidRDefault="00B65873" w:rsidP="00B6720D">
            <w:pPr>
              <w:jc w:val="center"/>
              <w:rPr>
                <w:rFonts w:ascii="Calibri" w:hAnsi="Calibri" w:cs="Calibri"/>
                <w:bCs/>
                <w:sz w:val="18"/>
                <w:szCs w:val="18"/>
              </w:rPr>
            </w:pPr>
            <w:r>
              <w:rPr>
                <w:rFonts w:ascii="Calibri" w:hAnsi="Calibri" w:cs="Calibri"/>
                <w:bCs/>
                <w:sz w:val="18"/>
                <w:szCs w:val="18"/>
              </w:rPr>
              <w:t>7</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4728"/>
        <w:gridCol w:w="4729"/>
      </w:tblGrid>
      <w:tr w:rsidR="00E3187E" w:rsidRPr="00B32D27" w14:paraId="5A37EBBA" w14:textId="77777777" w:rsidTr="00B6720D">
        <w:trPr>
          <w:trHeight w:val="94"/>
          <w:jc w:val="center"/>
        </w:trPr>
        <w:tc>
          <w:tcPr>
            <w:tcW w:w="9457" w:type="dxa"/>
            <w:gridSpan w:val="2"/>
            <w:shd w:val="clear" w:color="auto" w:fill="D6E3BC" w:themeFill="accent3" w:themeFillTint="66"/>
            <w:hideMark/>
          </w:tcPr>
          <w:p w14:paraId="64598B0A" w14:textId="77F4ABDF"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B65873">
              <w:rPr>
                <w:rFonts w:ascii="Calibri" w:hAnsi="Calibri" w:cs="Calibri"/>
                <w:b/>
                <w:bCs/>
                <w:sz w:val="18"/>
                <w:szCs w:val="18"/>
              </w:rPr>
              <w:t xml:space="preserve"> Género</w:t>
            </w:r>
          </w:p>
        </w:tc>
      </w:tr>
      <w:tr w:rsidR="00B65873" w:rsidRPr="00B32D27" w14:paraId="21BA8214" w14:textId="77777777" w:rsidTr="00B65873">
        <w:trPr>
          <w:trHeight w:val="455"/>
          <w:jc w:val="center"/>
        </w:trPr>
        <w:tc>
          <w:tcPr>
            <w:tcW w:w="4728" w:type="dxa"/>
          </w:tcPr>
          <w:p w14:paraId="5B6FEF01" w14:textId="00CF1A21" w:rsidR="00B65873" w:rsidRPr="00B32D27" w:rsidRDefault="00B65873" w:rsidP="00B65873">
            <w:pPr>
              <w:jc w:val="both"/>
              <w:rPr>
                <w:rFonts w:ascii="Calibri" w:hAnsi="Calibri" w:cs="Calibri"/>
                <w:bCs/>
                <w:sz w:val="18"/>
                <w:szCs w:val="18"/>
              </w:rPr>
            </w:pPr>
            <w:r w:rsidRPr="00B65873">
              <w:rPr>
                <w:rFonts w:ascii="Calibri" w:hAnsi="Calibri" w:cs="Calibri"/>
                <w:bCs/>
                <w:sz w:val="18"/>
                <w:szCs w:val="18"/>
              </w:rPr>
              <w:t>La organización postulante está compuesta por mujeres en un porcentaje menor al 50%</w:t>
            </w:r>
            <w:r w:rsidR="00A03C92">
              <w:rPr>
                <w:rFonts w:ascii="Calibri" w:hAnsi="Calibri" w:cs="Calibri"/>
                <w:bCs/>
                <w:sz w:val="18"/>
                <w:szCs w:val="18"/>
              </w:rPr>
              <w:t>.</w:t>
            </w:r>
          </w:p>
        </w:tc>
        <w:tc>
          <w:tcPr>
            <w:tcW w:w="4729" w:type="dxa"/>
          </w:tcPr>
          <w:p w14:paraId="7A7626C6" w14:textId="6CC3C5FE" w:rsidR="00B65873" w:rsidRPr="00B32D27" w:rsidRDefault="00B65873" w:rsidP="00B65873">
            <w:pPr>
              <w:jc w:val="both"/>
              <w:rPr>
                <w:rFonts w:ascii="Calibri" w:hAnsi="Calibri" w:cs="Calibri"/>
                <w:bCs/>
                <w:sz w:val="18"/>
                <w:szCs w:val="18"/>
              </w:rPr>
            </w:pPr>
            <w:r w:rsidRPr="00B65873">
              <w:rPr>
                <w:rFonts w:ascii="Calibri" w:hAnsi="Calibri" w:cs="Calibri"/>
                <w:bCs/>
                <w:sz w:val="18"/>
                <w:szCs w:val="18"/>
              </w:rPr>
              <w:t>La organización postulante está compuesta por mujeres en un porcentaje igual o superior al 50%</w:t>
            </w:r>
            <w:r>
              <w:rPr>
                <w:rFonts w:ascii="Calibri" w:hAnsi="Calibri" w:cs="Calibri"/>
                <w:bCs/>
                <w:sz w:val="18"/>
                <w:szCs w:val="18"/>
              </w:rPr>
              <w:t>.</w:t>
            </w:r>
          </w:p>
        </w:tc>
      </w:tr>
      <w:tr w:rsidR="00B65873" w:rsidRPr="00B32D27" w14:paraId="3646F5E7" w14:textId="77777777" w:rsidTr="00B65873">
        <w:trPr>
          <w:trHeight w:val="79"/>
          <w:jc w:val="center"/>
        </w:trPr>
        <w:tc>
          <w:tcPr>
            <w:tcW w:w="4728" w:type="dxa"/>
          </w:tcPr>
          <w:p w14:paraId="44CE4D7A" w14:textId="4698F8AE" w:rsidR="00B65873" w:rsidRPr="00B32D27" w:rsidRDefault="00B65873" w:rsidP="00B6720D">
            <w:pPr>
              <w:jc w:val="center"/>
              <w:rPr>
                <w:rFonts w:ascii="Calibri" w:hAnsi="Calibri" w:cs="Calibri"/>
                <w:bCs/>
                <w:sz w:val="18"/>
                <w:szCs w:val="18"/>
              </w:rPr>
            </w:pPr>
            <w:r>
              <w:rPr>
                <w:rFonts w:ascii="Calibri" w:hAnsi="Calibri" w:cs="Calibri"/>
                <w:bCs/>
                <w:sz w:val="18"/>
                <w:szCs w:val="18"/>
              </w:rPr>
              <w:t>1</w:t>
            </w:r>
          </w:p>
        </w:tc>
        <w:tc>
          <w:tcPr>
            <w:tcW w:w="4729" w:type="dxa"/>
          </w:tcPr>
          <w:p w14:paraId="4F777EC4" w14:textId="7588F29D" w:rsidR="00B65873" w:rsidRPr="00B32D27" w:rsidRDefault="00B65873" w:rsidP="00B6720D">
            <w:pPr>
              <w:jc w:val="center"/>
              <w:rPr>
                <w:rFonts w:ascii="Calibri" w:hAnsi="Calibri" w:cs="Calibri"/>
                <w:bCs/>
                <w:sz w:val="18"/>
                <w:szCs w:val="18"/>
              </w:rPr>
            </w:pPr>
            <w:r>
              <w:rPr>
                <w:rFonts w:ascii="Calibri" w:hAnsi="Calibri" w:cs="Calibri"/>
                <w:bCs/>
                <w:sz w:val="18"/>
                <w:szCs w:val="18"/>
              </w:rPr>
              <w:t>7</w:t>
            </w:r>
          </w:p>
        </w:tc>
      </w:tr>
    </w:tbl>
    <w:p w14:paraId="3BB5BC6D" w14:textId="77777777" w:rsidR="00E3187E" w:rsidRDefault="00E3187E"/>
    <w:p w14:paraId="5D7B570F" w14:textId="30505467" w:rsidR="00FD081C" w:rsidRPr="00B32D27" w:rsidRDefault="00FD081C" w:rsidP="00FD081C">
      <w:pPr>
        <w:spacing w:after="200" w:line="276" w:lineRule="auto"/>
        <w:jc w:val="center"/>
        <w:rPr>
          <w:rFonts w:ascii="Calibri" w:hAnsi="Calibri" w:cs="Calibri"/>
        </w:rPr>
      </w:pPr>
    </w:p>
    <w:p w14:paraId="14C2B8BB" w14:textId="606F78E4" w:rsidR="00FD081C" w:rsidRPr="00B32D27" w:rsidRDefault="00FD081C" w:rsidP="00FD081C">
      <w:pPr>
        <w:spacing w:after="200" w:line="276" w:lineRule="auto"/>
        <w:jc w:val="center"/>
        <w:rPr>
          <w:rFonts w:ascii="Calibri" w:hAnsi="Calibri" w:cs="Calibri"/>
        </w:rPr>
      </w:pPr>
    </w:p>
    <w:p w14:paraId="2F7DA4E9" w14:textId="55859192" w:rsidR="00FD081C" w:rsidRPr="00B32D27" w:rsidRDefault="00FD081C" w:rsidP="00FD081C">
      <w:pPr>
        <w:spacing w:after="200" w:line="276" w:lineRule="auto"/>
        <w:jc w:val="center"/>
        <w:rPr>
          <w:rFonts w:ascii="Calibri" w:hAnsi="Calibri" w:cs="Calibri"/>
        </w:rPr>
      </w:pPr>
    </w:p>
    <w:p w14:paraId="002E7F09" w14:textId="07B47D00" w:rsidR="00FD081C" w:rsidRPr="00B32D27" w:rsidRDefault="00FD081C" w:rsidP="00FD081C">
      <w:pPr>
        <w:spacing w:after="200" w:line="276" w:lineRule="auto"/>
        <w:jc w:val="center"/>
        <w:rPr>
          <w:rFonts w:ascii="Calibri" w:hAnsi="Calibri" w:cs="Calibri"/>
        </w:rPr>
      </w:pPr>
    </w:p>
    <w:p w14:paraId="322C1090" w14:textId="3DBCFBAE" w:rsidR="00FD081C" w:rsidRPr="00B32D27" w:rsidRDefault="00FD081C" w:rsidP="00FD081C">
      <w:pPr>
        <w:spacing w:after="200" w:line="276" w:lineRule="auto"/>
        <w:jc w:val="center"/>
        <w:rPr>
          <w:rFonts w:ascii="Calibri" w:hAnsi="Calibri" w:cs="Calibri"/>
        </w:rPr>
      </w:pPr>
    </w:p>
    <w:p w14:paraId="36FCFE99" w14:textId="7C815FD1" w:rsidR="00FD081C" w:rsidRPr="00B32D27" w:rsidRDefault="00FD081C" w:rsidP="00FD081C">
      <w:pPr>
        <w:spacing w:after="200" w:line="276" w:lineRule="auto"/>
        <w:jc w:val="center"/>
        <w:rPr>
          <w:rFonts w:ascii="Calibri" w:hAnsi="Calibri" w:cs="Calibri"/>
        </w:rPr>
      </w:pPr>
    </w:p>
    <w:p w14:paraId="514C6626" w14:textId="58ACE9D4" w:rsidR="002F04CE" w:rsidRDefault="002F04CE">
      <w:pPr>
        <w:spacing w:after="200" w:line="276" w:lineRule="auto"/>
        <w:rPr>
          <w:rFonts w:ascii="Calibri" w:hAnsi="Calibri" w:cs="Calibri"/>
          <w:b/>
          <w:sz w:val="22"/>
        </w:rPr>
      </w:pPr>
      <w:r>
        <w:rPr>
          <w:rFonts w:ascii="Calibri" w:hAnsi="Calibri" w:cs="Calibri"/>
          <w:b/>
          <w:sz w:val="22"/>
        </w:rPr>
        <w:br w:type="page"/>
      </w:r>
    </w:p>
    <w:p w14:paraId="6C6D9E7A" w14:textId="78899600"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2"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57BAD054" w:rsidR="00FD081C" w:rsidRPr="00B32D27" w:rsidRDefault="00FD081C" w:rsidP="008458C4">
      <w:pPr>
        <w:rPr>
          <w:rFonts w:ascii="Calibri" w:hAnsi="Calibri" w:cs="Calibri"/>
          <w:lang w:val="es-CL"/>
        </w:rPr>
      </w:pPr>
    </w:p>
    <w:p w14:paraId="04E8F8BF" w14:textId="68AB2884" w:rsidR="00FD081C" w:rsidRPr="00B32D27" w:rsidRDefault="00FD081C" w:rsidP="008458C4">
      <w:pPr>
        <w:rPr>
          <w:rFonts w:ascii="Calibri" w:hAnsi="Calibri" w:cs="Calibri"/>
          <w:lang w:val="es-CL"/>
        </w:rPr>
      </w:pPr>
    </w:p>
    <w:p w14:paraId="1440EAD8" w14:textId="066E3FCA"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13B3A1C4" w:rsidR="00FD12D5" w:rsidRPr="00B32D27" w:rsidRDefault="00FD12D5" w:rsidP="00FD12D5">
      <w:pPr>
        <w:rPr>
          <w:rFonts w:ascii="Calibri" w:eastAsia="Microsoft JhengHei Light" w:hAnsi="Calibri" w:cs="Calibri"/>
          <w:b/>
          <w:sz w:val="22"/>
          <w:szCs w:val="22"/>
        </w:rPr>
      </w:pPr>
    </w:p>
    <w:p w14:paraId="2E91832D" w14:textId="6D518855" w:rsidR="00FD12D5" w:rsidRPr="00B32D27" w:rsidRDefault="00B65873"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0296C818">
                <wp:simplePos x="0" y="0"/>
                <wp:positionH relativeFrom="column">
                  <wp:posOffset>-414020</wp:posOffset>
                </wp:positionH>
                <wp:positionV relativeFrom="paragraph">
                  <wp:posOffset>-710928</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5D3957E8" id="object 3" o:spid="_x0000_s1026" style="position:absolute;margin-left:-32.6pt;margin-top:-56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" stroked="f">
                <v:fill r:id="rId24"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5C3461" w:rsidP="008458C4">
      <w:pPr>
        <w:rPr>
          <w:rFonts w:ascii="Calibri" w:hAnsi="Calibri" w:cs="Calibri"/>
          <w:color w:val="006600"/>
          <w:sz w:val="22"/>
          <w:szCs w:val="22"/>
          <w:lang w:val="es-CL"/>
        </w:rPr>
      </w:pPr>
      <w:hyperlink r:id="rId26"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7"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8"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5B62D" w14:textId="77777777" w:rsidR="0080361E" w:rsidRDefault="0080361E" w:rsidP="00E67973">
      <w:r>
        <w:separator/>
      </w:r>
    </w:p>
  </w:endnote>
  <w:endnote w:type="continuationSeparator" w:id="0">
    <w:p w14:paraId="24C24246" w14:textId="77777777" w:rsidR="0080361E" w:rsidRDefault="0080361E"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98C42" w14:textId="77777777" w:rsidR="0080361E" w:rsidRDefault="0080361E" w:rsidP="00E67973">
      <w:r>
        <w:separator/>
      </w:r>
    </w:p>
  </w:footnote>
  <w:footnote w:type="continuationSeparator" w:id="0">
    <w:p w14:paraId="3A282ED3" w14:textId="77777777" w:rsidR="0080361E" w:rsidRDefault="0080361E"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22E45"/>
    <w:rsid w:val="00035287"/>
    <w:rsid w:val="00040E0A"/>
    <w:rsid w:val="00045125"/>
    <w:rsid w:val="0005052D"/>
    <w:rsid w:val="00050C78"/>
    <w:rsid w:val="00055793"/>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F010D"/>
    <w:rsid w:val="001F0EF8"/>
    <w:rsid w:val="001F0FED"/>
    <w:rsid w:val="001F21A2"/>
    <w:rsid w:val="00201A74"/>
    <w:rsid w:val="00203E77"/>
    <w:rsid w:val="002053A1"/>
    <w:rsid w:val="00216997"/>
    <w:rsid w:val="00222570"/>
    <w:rsid w:val="0022267C"/>
    <w:rsid w:val="00223856"/>
    <w:rsid w:val="002253AB"/>
    <w:rsid w:val="00226746"/>
    <w:rsid w:val="0022676C"/>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1359"/>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32ED"/>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E1ECB"/>
    <w:rsid w:val="004F3FA5"/>
    <w:rsid w:val="00507EFA"/>
    <w:rsid w:val="00511853"/>
    <w:rsid w:val="00512DB1"/>
    <w:rsid w:val="0051549D"/>
    <w:rsid w:val="00517343"/>
    <w:rsid w:val="005178B5"/>
    <w:rsid w:val="005210E2"/>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3461"/>
    <w:rsid w:val="005C7421"/>
    <w:rsid w:val="005D2B8C"/>
    <w:rsid w:val="005E6FD7"/>
    <w:rsid w:val="005F57B6"/>
    <w:rsid w:val="0060223E"/>
    <w:rsid w:val="006070CE"/>
    <w:rsid w:val="0061176B"/>
    <w:rsid w:val="00617DB6"/>
    <w:rsid w:val="006241C8"/>
    <w:rsid w:val="00641A63"/>
    <w:rsid w:val="00641B21"/>
    <w:rsid w:val="00641D6F"/>
    <w:rsid w:val="006438D1"/>
    <w:rsid w:val="00654641"/>
    <w:rsid w:val="00655038"/>
    <w:rsid w:val="006558A6"/>
    <w:rsid w:val="00660337"/>
    <w:rsid w:val="006606B6"/>
    <w:rsid w:val="0066208F"/>
    <w:rsid w:val="00667075"/>
    <w:rsid w:val="00667CCB"/>
    <w:rsid w:val="00674EA4"/>
    <w:rsid w:val="00683186"/>
    <w:rsid w:val="00687E65"/>
    <w:rsid w:val="00693232"/>
    <w:rsid w:val="00694375"/>
    <w:rsid w:val="006946BD"/>
    <w:rsid w:val="006979F7"/>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6584"/>
    <w:rsid w:val="007473A2"/>
    <w:rsid w:val="00757622"/>
    <w:rsid w:val="0076103D"/>
    <w:rsid w:val="00771B73"/>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DF9"/>
    <w:rsid w:val="007D3CF9"/>
    <w:rsid w:val="007D6808"/>
    <w:rsid w:val="007E0D2C"/>
    <w:rsid w:val="007E2A48"/>
    <w:rsid w:val="007E357D"/>
    <w:rsid w:val="007F0931"/>
    <w:rsid w:val="00802B87"/>
    <w:rsid w:val="0080361E"/>
    <w:rsid w:val="008054FE"/>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E42CC"/>
    <w:rsid w:val="008F2694"/>
    <w:rsid w:val="008F3103"/>
    <w:rsid w:val="008F471B"/>
    <w:rsid w:val="008F6903"/>
    <w:rsid w:val="008F70E1"/>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D1E"/>
    <w:rsid w:val="00A01F55"/>
    <w:rsid w:val="00A03C92"/>
    <w:rsid w:val="00A1486C"/>
    <w:rsid w:val="00A25F84"/>
    <w:rsid w:val="00A42FFC"/>
    <w:rsid w:val="00A44D1D"/>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7634"/>
    <w:rsid w:val="00B074F3"/>
    <w:rsid w:val="00B124F0"/>
    <w:rsid w:val="00B17513"/>
    <w:rsid w:val="00B252C2"/>
    <w:rsid w:val="00B32D27"/>
    <w:rsid w:val="00B34C7F"/>
    <w:rsid w:val="00B36F2B"/>
    <w:rsid w:val="00B4006F"/>
    <w:rsid w:val="00B451C7"/>
    <w:rsid w:val="00B45B8B"/>
    <w:rsid w:val="00B47F7D"/>
    <w:rsid w:val="00B57E66"/>
    <w:rsid w:val="00B65873"/>
    <w:rsid w:val="00B7523E"/>
    <w:rsid w:val="00B75E0E"/>
    <w:rsid w:val="00B76FDB"/>
    <w:rsid w:val="00B77FBD"/>
    <w:rsid w:val="00B817BF"/>
    <w:rsid w:val="00B93A93"/>
    <w:rsid w:val="00BB09F1"/>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55599"/>
    <w:rsid w:val="00C621B8"/>
    <w:rsid w:val="00C62CF5"/>
    <w:rsid w:val="00C65047"/>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D5720"/>
    <w:rsid w:val="00CE65A0"/>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0B0B"/>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D7EF6"/>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hyperlink" Target="https://capacitacion.sercotec.cl/portal/content/capsula-sustentabilid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mipepuntaarenas@sercotec.cl" TargetMode="External"/><Relationship Id="rId23" Type="http://schemas.openxmlformats.org/officeDocument/2006/relationships/image" Target="media/image5.png"/><Relationship Id="rId28" Type="http://schemas.openxmlformats.org/officeDocument/2006/relationships/hyperlink" Target="https://youtu.be/RstFV_n6wRg"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magallania.com" TargetMode="External"/><Relationship Id="rId22" Type="http://schemas.openxmlformats.org/officeDocument/2006/relationships/hyperlink" Target="http://www.sercotec.cl" TargetMode="External"/><Relationship Id="rId27" Type="http://schemas.openxmlformats.org/officeDocument/2006/relationships/hyperlink" Target="https://www.ellenmacarthurfoundation.org/es/economia-circular/concept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42</Pages>
  <Words>13669</Words>
  <Characters>75183</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126</cp:revision>
  <cp:lastPrinted>2021-03-10T18:35:00Z</cp:lastPrinted>
  <dcterms:created xsi:type="dcterms:W3CDTF">2021-01-07T21:01:00Z</dcterms:created>
  <dcterms:modified xsi:type="dcterms:W3CDTF">2021-03-10T18:35:00Z</dcterms:modified>
</cp:coreProperties>
</file>