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34DACD98" w:rsidR="00C05310" w:rsidRPr="007C5A3A" w:rsidRDefault="00EB51CB">
      <w:pPr>
        <w:spacing w:after="0" w:line="480" w:lineRule="auto"/>
        <w:jc w:val="center"/>
        <w:rPr>
          <w:rFonts w:ascii="Arial" w:eastAsia="gobCL" w:hAnsi="Arial" w:cs="Arial"/>
          <w:b/>
        </w:rPr>
      </w:pPr>
      <w:r>
        <w:rPr>
          <w:rFonts w:ascii="Arial" w:eastAsia="gobCL" w:hAnsi="Arial" w:cs="Arial"/>
          <w:b/>
        </w:rPr>
        <w:t xml:space="preserve">REGIÓN </w:t>
      </w:r>
      <w:r w:rsidR="00DA7806">
        <w:rPr>
          <w:rFonts w:ascii="Arial" w:eastAsia="gobCL" w:hAnsi="Arial" w:cs="Arial"/>
          <w:b/>
        </w:rPr>
        <w:t xml:space="preserve">DE </w:t>
      </w:r>
      <w:r>
        <w:rPr>
          <w:rFonts w:ascii="Arial" w:eastAsia="gobCL" w:hAnsi="Arial" w:cs="Arial"/>
          <w:b/>
        </w:rPr>
        <w:t>LOS RÍOS</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05C316C2"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7F1CAC">
              <w:rPr>
                <w:noProof/>
                <w:webHidden/>
                <w:sz w:val="18"/>
              </w:rPr>
              <w:t>3</w:t>
            </w:r>
            <w:r w:rsidR="003D16DA" w:rsidRPr="003D16DA">
              <w:rPr>
                <w:noProof/>
                <w:webHidden/>
                <w:sz w:val="18"/>
              </w:rPr>
              <w:fldChar w:fldCharType="end"/>
            </w:r>
          </w:hyperlink>
        </w:p>
        <w:p w14:paraId="077D2DF3" w14:textId="227BF05E" w:rsidR="003D16DA" w:rsidRPr="003D16DA" w:rsidRDefault="00355E21">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7F1CAC">
              <w:rPr>
                <w:noProof/>
                <w:webHidden/>
                <w:sz w:val="18"/>
              </w:rPr>
              <w:t>3</w:t>
            </w:r>
            <w:r w:rsidR="003D16DA" w:rsidRPr="003D16DA">
              <w:rPr>
                <w:noProof/>
                <w:webHidden/>
                <w:sz w:val="18"/>
              </w:rPr>
              <w:fldChar w:fldCharType="end"/>
            </w:r>
          </w:hyperlink>
        </w:p>
        <w:p w14:paraId="685881EA" w14:textId="12DEADA9" w:rsidR="003D16DA" w:rsidRPr="003D16DA" w:rsidRDefault="00355E21">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7F1CAC">
              <w:rPr>
                <w:noProof/>
                <w:webHidden/>
                <w:sz w:val="18"/>
              </w:rPr>
              <w:t>4</w:t>
            </w:r>
            <w:r w:rsidR="003D16DA" w:rsidRPr="003D16DA">
              <w:rPr>
                <w:noProof/>
                <w:webHidden/>
                <w:sz w:val="18"/>
              </w:rPr>
              <w:fldChar w:fldCharType="end"/>
            </w:r>
          </w:hyperlink>
        </w:p>
        <w:p w14:paraId="267CE884" w14:textId="66F579BC" w:rsidR="003D16DA" w:rsidRPr="003D16DA" w:rsidRDefault="00355E21">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7F1CAC">
              <w:rPr>
                <w:noProof/>
                <w:webHidden/>
                <w:sz w:val="18"/>
              </w:rPr>
              <w:t>5</w:t>
            </w:r>
            <w:r w:rsidR="003D16DA" w:rsidRPr="003D16DA">
              <w:rPr>
                <w:noProof/>
                <w:webHidden/>
                <w:sz w:val="18"/>
              </w:rPr>
              <w:fldChar w:fldCharType="end"/>
            </w:r>
          </w:hyperlink>
        </w:p>
        <w:p w14:paraId="20F0E91F" w14:textId="68333C48" w:rsidR="003D16DA" w:rsidRPr="003D16DA" w:rsidRDefault="00355E21">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7F1CAC">
              <w:rPr>
                <w:noProof/>
                <w:webHidden/>
                <w:sz w:val="18"/>
              </w:rPr>
              <w:t>5</w:t>
            </w:r>
            <w:r w:rsidR="003D16DA" w:rsidRPr="003D16DA">
              <w:rPr>
                <w:noProof/>
                <w:webHidden/>
                <w:sz w:val="18"/>
              </w:rPr>
              <w:fldChar w:fldCharType="end"/>
            </w:r>
          </w:hyperlink>
        </w:p>
        <w:p w14:paraId="552C0395" w14:textId="5EE2BFE4" w:rsidR="003D16DA" w:rsidRPr="003D16DA" w:rsidRDefault="00355E21">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7F1CAC">
              <w:rPr>
                <w:noProof/>
                <w:webHidden/>
                <w:sz w:val="18"/>
              </w:rPr>
              <w:t>7</w:t>
            </w:r>
            <w:r w:rsidR="003D16DA" w:rsidRPr="003D16DA">
              <w:rPr>
                <w:noProof/>
                <w:webHidden/>
                <w:sz w:val="18"/>
              </w:rPr>
              <w:fldChar w:fldCharType="end"/>
            </w:r>
          </w:hyperlink>
        </w:p>
        <w:p w14:paraId="1492433F" w14:textId="5F1A0E91" w:rsidR="003D16DA" w:rsidRPr="003D16DA" w:rsidRDefault="00355E21">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7F1CAC">
              <w:rPr>
                <w:noProof/>
                <w:webHidden/>
                <w:sz w:val="18"/>
              </w:rPr>
              <w:t>7</w:t>
            </w:r>
            <w:r w:rsidR="003D16DA" w:rsidRPr="003D16DA">
              <w:rPr>
                <w:noProof/>
                <w:webHidden/>
                <w:sz w:val="18"/>
              </w:rPr>
              <w:fldChar w:fldCharType="end"/>
            </w:r>
          </w:hyperlink>
        </w:p>
        <w:p w14:paraId="4A2A92BD" w14:textId="7370503E" w:rsidR="003D16DA" w:rsidRPr="003D16DA" w:rsidRDefault="00355E21">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7F1CAC">
              <w:rPr>
                <w:noProof/>
                <w:webHidden/>
                <w:sz w:val="18"/>
              </w:rPr>
              <w:t>7</w:t>
            </w:r>
            <w:r w:rsidR="003D16DA" w:rsidRPr="003D16DA">
              <w:rPr>
                <w:noProof/>
                <w:webHidden/>
                <w:sz w:val="18"/>
              </w:rPr>
              <w:fldChar w:fldCharType="end"/>
            </w:r>
          </w:hyperlink>
        </w:p>
        <w:p w14:paraId="5E4C481B" w14:textId="7CD04218" w:rsidR="003D16DA" w:rsidRPr="003D16DA" w:rsidRDefault="00355E21">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7F1CAC">
              <w:rPr>
                <w:noProof/>
                <w:webHidden/>
                <w:sz w:val="18"/>
              </w:rPr>
              <w:t>8</w:t>
            </w:r>
            <w:r w:rsidR="003D16DA" w:rsidRPr="003D16DA">
              <w:rPr>
                <w:noProof/>
                <w:webHidden/>
                <w:sz w:val="18"/>
              </w:rPr>
              <w:fldChar w:fldCharType="end"/>
            </w:r>
          </w:hyperlink>
        </w:p>
        <w:p w14:paraId="2F771FC8" w14:textId="63812ADD" w:rsidR="003D16DA" w:rsidRPr="003D16DA" w:rsidRDefault="00355E21">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7F1CAC">
              <w:rPr>
                <w:noProof/>
                <w:webHidden/>
                <w:sz w:val="18"/>
              </w:rPr>
              <w:t>9</w:t>
            </w:r>
            <w:r w:rsidR="003D16DA" w:rsidRPr="003D16DA">
              <w:rPr>
                <w:noProof/>
                <w:webHidden/>
                <w:sz w:val="18"/>
              </w:rPr>
              <w:fldChar w:fldCharType="end"/>
            </w:r>
          </w:hyperlink>
        </w:p>
        <w:p w14:paraId="080B0BAF" w14:textId="22D22ED7" w:rsidR="003D16DA" w:rsidRPr="003D16DA" w:rsidRDefault="00355E21">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7F1CAC">
              <w:rPr>
                <w:noProof/>
                <w:webHidden/>
                <w:sz w:val="18"/>
              </w:rPr>
              <w:t>9</w:t>
            </w:r>
            <w:r w:rsidR="003D16DA" w:rsidRPr="003D16DA">
              <w:rPr>
                <w:noProof/>
                <w:webHidden/>
                <w:sz w:val="18"/>
              </w:rPr>
              <w:fldChar w:fldCharType="end"/>
            </w:r>
          </w:hyperlink>
        </w:p>
        <w:p w14:paraId="2ACBEBC0" w14:textId="7A7AE0FD" w:rsidR="003D16DA" w:rsidRPr="003D16DA" w:rsidRDefault="00355E21">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7F1CAC">
              <w:rPr>
                <w:noProof/>
                <w:webHidden/>
                <w:sz w:val="18"/>
              </w:rPr>
              <w:t>9</w:t>
            </w:r>
            <w:r w:rsidR="003D16DA" w:rsidRPr="003D16DA">
              <w:rPr>
                <w:noProof/>
                <w:webHidden/>
                <w:sz w:val="18"/>
              </w:rPr>
              <w:fldChar w:fldCharType="end"/>
            </w:r>
          </w:hyperlink>
        </w:p>
        <w:p w14:paraId="6C2000E9" w14:textId="0A2F2E6D" w:rsidR="003D16DA" w:rsidRPr="003D16DA" w:rsidRDefault="00355E21">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7F1CAC">
              <w:rPr>
                <w:noProof/>
                <w:webHidden/>
                <w:sz w:val="18"/>
              </w:rPr>
              <w:t>10</w:t>
            </w:r>
            <w:r w:rsidR="003D16DA" w:rsidRPr="003D16DA">
              <w:rPr>
                <w:noProof/>
                <w:webHidden/>
                <w:sz w:val="18"/>
              </w:rPr>
              <w:fldChar w:fldCharType="end"/>
            </w:r>
          </w:hyperlink>
        </w:p>
        <w:p w14:paraId="22CFD485" w14:textId="6CFE0A86" w:rsidR="003D16DA" w:rsidRPr="003D16DA" w:rsidRDefault="00355E21">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7F1CAC">
              <w:rPr>
                <w:noProof/>
                <w:webHidden/>
                <w:sz w:val="18"/>
              </w:rPr>
              <w:t>10</w:t>
            </w:r>
            <w:r w:rsidR="003D16DA" w:rsidRPr="003D16DA">
              <w:rPr>
                <w:noProof/>
                <w:webHidden/>
                <w:sz w:val="18"/>
              </w:rPr>
              <w:fldChar w:fldCharType="end"/>
            </w:r>
          </w:hyperlink>
        </w:p>
        <w:p w14:paraId="1A18BF1F" w14:textId="754DB5EB" w:rsidR="003D16DA" w:rsidRPr="003D16DA" w:rsidRDefault="00355E21">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7F1CAC">
              <w:rPr>
                <w:noProof/>
                <w:webHidden/>
                <w:sz w:val="18"/>
              </w:rPr>
              <w:t>10</w:t>
            </w:r>
            <w:r w:rsidR="003D16DA" w:rsidRPr="003D16DA">
              <w:rPr>
                <w:noProof/>
                <w:webHidden/>
                <w:sz w:val="18"/>
              </w:rPr>
              <w:fldChar w:fldCharType="end"/>
            </w:r>
          </w:hyperlink>
        </w:p>
        <w:p w14:paraId="4268C2B5" w14:textId="260DA164" w:rsidR="003D16DA" w:rsidRPr="003D16DA" w:rsidRDefault="00355E21">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7F1CAC">
              <w:rPr>
                <w:noProof/>
                <w:webHidden/>
                <w:sz w:val="18"/>
              </w:rPr>
              <w:t>11</w:t>
            </w:r>
            <w:r w:rsidR="003D16DA" w:rsidRPr="003D16DA">
              <w:rPr>
                <w:noProof/>
                <w:webHidden/>
                <w:sz w:val="18"/>
              </w:rPr>
              <w:fldChar w:fldCharType="end"/>
            </w:r>
          </w:hyperlink>
        </w:p>
        <w:p w14:paraId="4802674E" w14:textId="243F98E9" w:rsidR="003D16DA" w:rsidRPr="003D16DA" w:rsidRDefault="00355E21">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7F1CAC">
              <w:rPr>
                <w:noProof/>
                <w:webHidden/>
                <w:sz w:val="18"/>
              </w:rPr>
              <w:t>12</w:t>
            </w:r>
            <w:r w:rsidR="003D16DA" w:rsidRPr="003D16DA">
              <w:rPr>
                <w:noProof/>
                <w:webHidden/>
                <w:sz w:val="18"/>
              </w:rPr>
              <w:fldChar w:fldCharType="end"/>
            </w:r>
          </w:hyperlink>
        </w:p>
        <w:p w14:paraId="1F41F51A" w14:textId="5EB5EC66" w:rsidR="003D16DA" w:rsidRPr="003D16DA" w:rsidRDefault="00355E21">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7F1CAC">
              <w:rPr>
                <w:noProof/>
                <w:webHidden/>
                <w:sz w:val="18"/>
              </w:rPr>
              <w:t>12</w:t>
            </w:r>
            <w:r w:rsidR="003D16DA" w:rsidRPr="003D16DA">
              <w:rPr>
                <w:noProof/>
                <w:webHidden/>
                <w:sz w:val="18"/>
              </w:rPr>
              <w:fldChar w:fldCharType="end"/>
            </w:r>
          </w:hyperlink>
        </w:p>
        <w:p w14:paraId="4064B126" w14:textId="60F04F96" w:rsidR="003D16DA" w:rsidRPr="003D16DA" w:rsidRDefault="00355E21">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7F1CAC">
              <w:rPr>
                <w:noProof/>
                <w:webHidden/>
                <w:sz w:val="18"/>
              </w:rPr>
              <w:t>14</w:t>
            </w:r>
            <w:r w:rsidR="003D16DA" w:rsidRPr="003D16DA">
              <w:rPr>
                <w:noProof/>
                <w:webHidden/>
                <w:sz w:val="18"/>
              </w:rPr>
              <w:fldChar w:fldCharType="end"/>
            </w:r>
          </w:hyperlink>
        </w:p>
        <w:p w14:paraId="71ECDC50" w14:textId="30B53388" w:rsidR="003D16DA" w:rsidRPr="003D16DA" w:rsidRDefault="00355E21">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7F1CAC">
              <w:rPr>
                <w:noProof/>
                <w:webHidden/>
                <w:sz w:val="18"/>
              </w:rPr>
              <w:t>14</w:t>
            </w:r>
            <w:r w:rsidR="003D16DA" w:rsidRPr="003D16DA">
              <w:rPr>
                <w:noProof/>
                <w:webHidden/>
                <w:sz w:val="18"/>
              </w:rPr>
              <w:fldChar w:fldCharType="end"/>
            </w:r>
          </w:hyperlink>
        </w:p>
        <w:p w14:paraId="26CCDD47" w14:textId="736CE3DF" w:rsidR="003D16DA" w:rsidRPr="003D16DA" w:rsidRDefault="00355E21">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7F1CAC">
              <w:rPr>
                <w:noProof/>
                <w:webHidden/>
                <w:sz w:val="18"/>
              </w:rPr>
              <w:t>15</w:t>
            </w:r>
            <w:r w:rsidR="003D16DA" w:rsidRPr="003D16DA">
              <w:rPr>
                <w:noProof/>
                <w:webHidden/>
                <w:sz w:val="18"/>
              </w:rPr>
              <w:fldChar w:fldCharType="end"/>
            </w:r>
          </w:hyperlink>
        </w:p>
        <w:p w14:paraId="1C51BC25" w14:textId="3DDE0144" w:rsidR="003D16DA" w:rsidRPr="003D16DA" w:rsidRDefault="00355E21">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7F1CAC">
              <w:rPr>
                <w:noProof/>
                <w:webHidden/>
                <w:sz w:val="18"/>
              </w:rPr>
              <w:t>16</w:t>
            </w:r>
            <w:r w:rsidR="003D16DA" w:rsidRPr="003D16DA">
              <w:rPr>
                <w:noProof/>
                <w:webHidden/>
                <w:sz w:val="18"/>
              </w:rPr>
              <w:fldChar w:fldCharType="end"/>
            </w:r>
          </w:hyperlink>
        </w:p>
        <w:p w14:paraId="06AB98A2" w14:textId="156D03AA" w:rsidR="003D16DA" w:rsidRPr="003D16DA" w:rsidRDefault="00355E21">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7F1CAC">
              <w:rPr>
                <w:noProof/>
                <w:webHidden/>
                <w:sz w:val="18"/>
              </w:rPr>
              <w:t>18</w:t>
            </w:r>
            <w:r w:rsidR="003D16DA" w:rsidRPr="003D16DA">
              <w:rPr>
                <w:noProof/>
                <w:webHidden/>
                <w:sz w:val="18"/>
              </w:rPr>
              <w:fldChar w:fldCharType="end"/>
            </w:r>
          </w:hyperlink>
        </w:p>
        <w:p w14:paraId="000B3361" w14:textId="2F730C52" w:rsidR="003D16DA" w:rsidRPr="003D16DA" w:rsidRDefault="00355E21">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7F1CAC">
              <w:rPr>
                <w:noProof/>
                <w:webHidden/>
                <w:sz w:val="18"/>
              </w:rPr>
              <w:t>21</w:t>
            </w:r>
            <w:r w:rsidR="003D16DA" w:rsidRPr="003D16DA">
              <w:rPr>
                <w:noProof/>
                <w:webHidden/>
                <w:sz w:val="18"/>
              </w:rPr>
              <w:fldChar w:fldCharType="end"/>
            </w:r>
          </w:hyperlink>
        </w:p>
        <w:p w14:paraId="48BED060" w14:textId="52478511" w:rsidR="003D16DA" w:rsidRPr="003D16DA" w:rsidRDefault="00355E21">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7F1CAC">
              <w:rPr>
                <w:noProof/>
                <w:webHidden/>
                <w:sz w:val="18"/>
              </w:rPr>
              <w:t>27</w:t>
            </w:r>
            <w:r w:rsidR="003D16DA" w:rsidRPr="003D16DA">
              <w:rPr>
                <w:noProof/>
                <w:webHidden/>
                <w:sz w:val="18"/>
              </w:rPr>
              <w:fldChar w:fldCharType="end"/>
            </w:r>
          </w:hyperlink>
        </w:p>
        <w:p w14:paraId="5B4CDF4C" w14:textId="5C4CD8AC" w:rsidR="003D16DA" w:rsidRPr="003D16DA" w:rsidRDefault="00355E21">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7F1CAC">
              <w:rPr>
                <w:noProof/>
                <w:webHidden/>
                <w:sz w:val="18"/>
              </w:rPr>
              <w:t>28</w:t>
            </w:r>
            <w:r w:rsidR="003D16DA" w:rsidRPr="003D16DA">
              <w:rPr>
                <w:noProof/>
                <w:webHidden/>
                <w:sz w:val="18"/>
              </w:rPr>
              <w:fldChar w:fldCharType="end"/>
            </w:r>
          </w:hyperlink>
        </w:p>
        <w:p w14:paraId="2F1F47B8" w14:textId="146083C5" w:rsidR="003D16DA" w:rsidRPr="003D16DA" w:rsidRDefault="00355E21">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7F1CAC">
              <w:rPr>
                <w:noProof/>
                <w:webHidden/>
                <w:sz w:val="18"/>
              </w:rPr>
              <w:t>29</w:t>
            </w:r>
            <w:r w:rsidR="003D16DA" w:rsidRPr="003D16DA">
              <w:rPr>
                <w:noProof/>
                <w:webHidden/>
                <w:sz w:val="18"/>
              </w:rPr>
              <w:fldChar w:fldCharType="end"/>
            </w:r>
          </w:hyperlink>
        </w:p>
        <w:p w14:paraId="5E0F20E7" w14:textId="3BD781FA" w:rsidR="003D16DA" w:rsidRPr="003D16DA" w:rsidRDefault="00355E21">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7F1CAC">
              <w:rPr>
                <w:noProof/>
                <w:webHidden/>
                <w:sz w:val="18"/>
              </w:rPr>
              <w:t>29</w:t>
            </w:r>
            <w:r w:rsidR="003D16DA" w:rsidRPr="003D16DA">
              <w:rPr>
                <w:noProof/>
                <w:webHidden/>
                <w:sz w:val="18"/>
              </w:rPr>
              <w:fldChar w:fldCharType="end"/>
            </w:r>
          </w:hyperlink>
        </w:p>
        <w:p w14:paraId="056E2D91" w14:textId="4B3FACBD" w:rsidR="003D16DA" w:rsidRPr="003D16DA" w:rsidRDefault="00355E21">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7F1CAC">
              <w:rPr>
                <w:noProof/>
                <w:webHidden/>
                <w:sz w:val="18"/>
              </w:rPr>
              <w:t>29</w:t>
            </w:r>
            <w:r w:rsidR="003D16DA" w:rsidRPr="003D16DA">
              <w:rPr>
                <w:noProof/>
                <w:webHidden/>
                <w:sz w:val="18"/>
              </w:rPr>
              <w:fldChar w:fldCharType="end"/>
            </w:r>
          </w:hyperlink>
        </w:p>
        <w:p w14:paraId="6ED6B983" w14:textId="7E412311" w:rsidR="003D16DA" w:rsidRPr="003D16DA" w:rsidRDefault="00355E21">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7F1CAC">
              <w:rPr>
                <w:noProof/>
                <w:webHidden/>
                <w:sz w:val="18"/>
              </w:rPr>
              <w:t>30</w:t>
            </w:r>
            <w:r w:rsidR="003D16DA" w:rsidRPr="003D16DA">
              <w:rPr>
                <w:noProof/>
                <w:webHidden/>
                <w:sz w:val="18"/>
              </w:rPr>
              <w:fldChar w:fldCharType="end"/>
            </w:r>
          </w:hyperlink>
        </w:p>
        <w:p w14:paraId="3E97CC61" w14:textId="156D5C01" w:rsidR="003D16DA" w:rsidRPr="003D16DA" w:rsidRDefault="00355E21">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7F1CAC">
              <w:rPr>
                <w:noProof/>
                <w:webHidden/>
                <w:sz w:val="18"/>
              </w:rPr>
              <w:t>31</w:t>
            </w:r>
            <w:r w:rsidR="003D16DA" w:rsidRPr="003D16DA">
              <w:rPr>
                <w:noProof/>
                <w:webHidden/>
                <w:sz w:val="18"/>
              </w:rPr>
              <w:fldChar w:fldCharType="end"/>
            </w:r>
          </w:hyperlink>
        </w:p>
        <w:p w14:paraId="60886D64" w14:textId="0A5000DC" w:rsidR="003D16DA" w:rsidRPr="003D16DA" w:rsidRDefault="00355E21">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7F1CAC">
              <w:rPr>
                <w:noProof/>
                <w:webHidden/>
                <w:sz w:val="18"/>
              </w:rPr>
              <w:t>32</w:t>
            </w:r>
            <w:r w:rsidR="003D16DA" w:rsidRPr="003D16DA">
              <w:rPr>
                <w:noProof/>
                <w:webHidden/>
                <w:sz w:val="18"/>
              </w:rPr>
              <w:fldChar w:fldCharType="end"/>
            </w:r>
          </w:hyperlink>
        </w:p>
        <w:p w14:paraId="6CD99275" w14:textId="6B1BD744" w:rsidR="003D16DA" w:rsidRPr="003D16DA" w:rsidRDefault="00355E21">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7F1CAC">
              <w:rPr>
                <w:noProof/>
                <w:webHidden/>
                <w:sz w:val="18"/>
              </w:rPr>
              <w:t>33</w:t>
            </w:r>
            <w:r w:rsidR="003D16DA" w:rsidRPr="003D16DA">
              <w:rPr>
                <w:noProof/>
                <w:webHidden/>
                <w:sz w:val="18"/>
              </w:rPr>
              <w:fldChar w:fldCharType="end"/>
            </w:r>
          </w:hyperlink>
        </w:p>
        <w:p w14:paraId="71D47961" w14:textId="73053871" w:rsidR="003D16DA" w:rsidRPr="003D16DA" w:rsidRDefault="00355E21">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7F1CAC">
              <w:rPr>
                <w:noProof/>
                <w:webHidden/>
                <w:sz w:val="18"/>
              </w:rPr>
              <w:t>39</w:t>
            </w:r>
            <w:r w:rsidR="003D16DA" w:rsidRPr="003D16DA">
              <w:rPr>
                <w:noProof/>
                <w:webHidden/>
                <w:sz w:val="18"/>
              </w:rPr>
              <w:fldChar w:fldCharType="end"/>
            </w:r>
          </w:hyperlink>
        </w:p>
        <w:p w14:paraId="7F416736" w14:textId="573D81CE" w:rsidR="003D16DA" w:rsidRPr="003D16DA" w:rsidRDefault="00355E21">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7F1CAC">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355E21"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7C5A3A">
        <w:rPr>
          <w:rFonts w:ascii="Arial" w:eastAsia="gobCL" w:hAnsi="Arial" w:cs="Arial"/>
          <w:color w:val="000000"/>
        </w:rPr>
        <w:t>subagrícolas</w:t>
      </w:r>
      <w:proofErr w:type="spellEnd"/>
      <w:r w:rsidRPr="007C5A3A">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 xml:space="preserve">A partir de lo anterior se considerarán, entre otros, los siguientes tipos de almacenes: rotisería, </w:t>
      </w:r>
      <w:proofErr w:type="spellStart"/>
      <w:r w:rsidRPr="007C5A3A">
        <w:rPr>
          <w:rFonts w:ascii="Arial" w:eastAsia="gobCL" w:hAnsi="Arial" w:cs="Arial"/>
          <w:color w:val="000000"/>
        </w:rPr>
        <w:t>minimarket</w:t>
      </w:r>
      <w:proofErr w:type="spellEnd"/>
      <w:r w:rsidRPr="007C5A3A">
        <w:rPr>
          <w:rFonts w:ascii="Arial" w:eastAsia="gobCL" w:hAnsi="Arial" w:cs="Arial"/>
          <w:color w:val="000000"/>
        </w:rPr>
        <w:t xml:space="preserve"> o </w:t>
      </w:r>
      <w:proofErr w:type="spellStart"/>
      <w:r w:rsidRPr="007C5A3A">
        <w:rPr>
          <w:rFonts w:ascii="Arial" w:eastAsia="gobCL" w:hAnsi="Arial" w:cs="Arial"/>
          <w:color w:val="000000"/>
        </w:rPr>
        <w:t>minimercado</w:t>
      </w:r>
      <w:proofErr w:type="spellEnd"/>
      <w:r w:rsidRPr="007C5A3A">
        <w:rPr>
          <w:rFonts w:ascii="Arial" w:eastAsia="gobCL" w:hAnsi="Arial" w:cs="Arial"/>
          <w:color w:val="000000"/>
        </w:rPr>
        <w:t xml:space="preserve"> o mercado particular,</w:t>
      </w:r>
      <w:r w:rsidRPr="007C5A3A">
        <w:rPr>
          <w:rFonts w:ascii="Arial" w:eastAsia="gobCL" w:hAnsi="Arial" w:cs="Arial"/>
        </w:rPr>
        <w:t xml:space="preserve"> pastelería, panadería, amasandería, carnicerías, pescadería, heladerías, botillerías, confiterías, chocolaterías, </w:t>
      </w:r>
      <w:proofErr w:type="spellStart"/>
      <w:r w:rsidRPr="007C5A3A">
        <w:rPr>
          <w:rFonts w:ascii="Arial" w:eastAsia="gobCL" w:hAnsi="Arial" w:cs="Arial"/>
        </w:rPr>
        <w:t>tostadurías</w:t>
      </w:r>
      <w:proofErr w:type="spellEnd"/>
      <w:r w:rsidRPr="007C5A3A">
        <w:rPr>
          <w:rFonts w:ascii="Arial" w:eastAsia="gobCL" w:hAnsi="Arial" w:cs="Arial"/>
        </w:rPr>
        <w:t xml:space="preserve">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 xml:space="preserve">artesanías, papelerías, botonerías y cordonerías, perfumerías, tiendas de ropa, farmacias, surtidores de alimentos para animales, tabaquerías, ferreterías, </w:t>
      </w:r>
      <w:proofErr w:type="spellStart"/>
      <w:r w:rsidRPr="007C5A3A">
        <w:rPr>
          <w:rFonts w:ascii="Arial" w:eastAsia="gobCL" w:hAnsi="Arial" w:cs="Arial"/>
          <w:color w:val="000000"/>
        </w:rPr>
        <w:t>lubricentros</w:t>
      </w:r>
      <w:proofErr w:type="spellEnd"/>
      <w:r w:rsidRPr="007C5A3A">
        <w:rPr>
          <w:rFonts w:ascii="Arial" w:eastAsia="gobCL" w:hAnsi="Arial" w:cs="Arial"/>
          <w:color w:val="000000"/>
        </w:rPr>
        <w:t xml:space="preserve">, hojalaterías, distribuidoras minoristas, entre otros. Además, se excluyen aquellos </w:t>
      </w:r>
      <w:proofErr w:type="spellStart"/>
      <w:r w:rsidRPr="007C5A3A">
        <w:rPr>
          <w:rFonts w:ascii="Arial" w:eastAsia="gobCL" w:hAnsi="Arial" w:cs="Arial"/>
          <w:color w:val="000000"/>
        </w:rPr>
        <w:t>minimarkets</w:t>
      </w:r>
      <w:proofErr w:type="spellEnd"/>
      <w:r w:rsidRPr="007C5A3A">
        <w:rPr>
          <w:rFonts w:ascii="Arial" w:eastAsia="gobCL" w:hAnsi="Arial" w:cs="Arial"/>
          <w:color w:val="000000"/>
        </w:rPr>
        <w:t xml:space="preserve">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101680C3" w:rsidR="00CB7681" w:rsidRPr="007C5A3A" w:rsidRDefault="00EB51CB">
      <w:pPr>
        <w:spacing w:after="0" w:line="240" w:lineRule="auto"/>
        <w:jc w:val="both"/>
        <w:rPr>
          <w:rFonts w:ascii="Arial" w:hAnsi="Arial" w:cs="Arial"/>
          <w:color w:val="000000"/>
        </w:rPr>
      </w:pPr>
      <w:r w:rsidRPr="00EB51CB">
        <w:rPr>
          <w:rFonts w:ascii="Arial" w:hAnsi="Arial" w:cs="Arial"/>
          <w:color w:val="000000"/>
        </w:rPr>
        <w:t xml:space="preserve">Para que las personas interesadas realicen consultas, Sercotec dispondrá del Agente Operador </w:t>
      </w:r>
      <w:proofErr w:type="spellStart"/>
      <w:r w:rsidRPr="00EB51CB">
        <w:rPr>
          <w:rFonts w:ascii="Arial" w:hAnsi="Arial" w:cs="Arial"/>
          <w:color w:val="000000"/>
        </w:rPr>
        <w:t>Proyectaustral</w:t>
      </w:r>
      <w:proofErr w:type="spellEnd"/>
      <w:r w:rsidRPr="00EB51CB">
        <w:rPr>
          <w:rFonts w:ascii="Arial" w:hAnsi="Arial" w:cs="Arial"/>
          <w:color w:val="000000"/>
        </w:rPr>
        <w:t xml:space="preserve"> LTDA, ubicado en Esmeralda 665 oficina 32, Valdivia, teléfono     </w:t>
      </w:r>
      <w:r w:rsidR="007F1CAC" w:rsidRPr="007F1CAC">
        <w:rPr>
          <w:rFonts w:ascii="Arial" w:hAnsi="Arial" w:cs="Arial"/>
          <w:color w:val="000000"/>
        </w:rPr>
        <w:t>+56 9 78529978</w:t>
      </w:r>
      <w:bookmarkStart w:id="18" w:name="_GoBack"/>
      <w:bookmarkEnd w:id="18"/>
      <w:r w:rsidRPr="00EB51CB">
        <w:rPr>
          <w:rFonts w:ascii="Arial" w:hAnsi="Arial" w:cs="Arial"/>
          <w:color w:val="000000"/>
        </w:rPr>
        <w:t xml:space="preserve">. Profesional a cargo Marcos González Mora, correo electrónico </w:t>
      </w:r>
      <w:hyperlink r:id="rId17" w:history="1">
        <w:r w:rsidRPr="00736FB9">
          <w:rPr>
            <w:rStyle w:val="Hipervnculo"/>
            <w:rFonts w:ascii="Arial" w:hAnsi="Arial" w:cs="Arial"/>
          </w:rPr>
          <w:t>mgonzalez@proyectaustral.cl</w:t>
        </w:r>
      </w:hyperlink>
      <w:r>
        <w:rPr>
          <w:rFonts w:ascii="Arial" w:hAnsi="Arial" w:cs="Arial"/>
          <w:color w:val="000000"/>
        </w:rPr>
        <w:t xml:space="preserve">.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8"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637B12" w:rsidRDefault="00637B12">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637B12" w:rsidRDefault="00637B12">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637B12" w:rsidRDefault="00637B1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637B12" w:rsidRDefault="00637B1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637B12" w:rsidRDefault="00637B12">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637B12" w:rsidRDefault="00637B12">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637B12" w:rsidRDefault="00637B1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637B12" w:rsidRDefault="00637B1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9"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9"/>
    </w:p>
    <w:p w14:paraId="5BC8DC13" w14:textId="77777777" w:rsidR="00C05310" w:rsidRPr="007C5A3A" w:rsidRDefault="008D3FED" w:rsidP="00F87E4E">
      <w:pPr>
        <w:pStyle w:val="Ttulo2"/>
        <w:numPr>
          <w:ilvl w:val="1"/>
          <w:numId w:val="43"/>
        </w:numPr>
        <w:rPr>
          <w:rFonts w:ascii="Arial" w:hAnsi="Arial" w:cs="Arial"/>
        </w:rPr>
      </w:pPr>
      <w:bookmarkStart w:id="20" w:name="_Toc67472826"/>
      <w:r w:rsidRPr="007C5A3A">
        <w:rPr>
          <w:rFonts w:ascii="Arial" w:hAnsi="Arial" w:cs="Arial"/>
        </w:rPr>
        <w:t>Admisibilidad de requisitos y evaluación técnica del proyecto.</w:t>
      </w:r>
      <w:bookmarkEnd w:id="20"/>
    </w:p>
    <w:p w14:paraId="43AFA57D" w14:textId="77777777" w:rsidR="00C05310" w:rsidRPr="007C5A3A" w:rsidRDefault="008D3FED" w:rsidP="00F87E4E">
      <w:pPr>
        <w:pStyle w:val="Ttulo3"/>
        <w:numPr>
          <w:ilvl w:val="2"/>
          <w:numId w:val="45"/>
        </w:numPr>
        <w:rPr>
          <w:rFonts w:ascii="Arial" w:hAnsi="Arial" w:cs="Arial"/>
          <w:szCs w:val="22"/>
        </w:rPr>
      </w:pPr>
      <w:bookmarkStart w:id="21" w:name="_Toc67472827"/>
      <w:r w:rsidRPr="007C5A3A">
        <w:rPr>
          <w:rFonts w:ascii="Arial" w:hAnsi="Arial" w:cs="Arial"/>
          <w:szCs w:val="22"/>
        </w:rPr>
        <w:t>Admisibilidad de requisitos</w:t>
      </w:r>
      <w:bookmarkEnd w:id="21"/>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637B12" w:rsidRDefault="00637B12">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637B12" w:rsidRDefault="00637B1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637B12" w:rsidRDefault="00637B1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637B12" w:rsidRDefault="00637B12">
                            <w:pPr>
                              <w:spacing w:line="275" w:lineRule="auto"/>
                              <w:textDirection w:val="btLr"/>
                            </w:pPr>
                          </w:p>
                          <w:p w14:paraId="065AE902" w14:textId="77777777" w:rsidR="00637B12" w:rsidRDefault="00637B1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637B12" w:rsidRDefault="00637B12">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637B12" w:rsidRDefault="00637B1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637B12" w:rsidRDefault="00637B1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637B12" w:rsidRDefault="00637B12">
                      <w:pPr>
                        <w:spacing w:line="275" w:lineRule="auto"/>
                        <w:textDirection w:val="btLr"/>
                      </w:pPr>
                    </w:p>
                    <w:p w14:paraId="065AE902" w14:textId="77777777" w:rsidR="00637B12" w:rsidRDefault="00637B12">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2" w:name="_Toc67472828"/>
      <w:r w:rsidRPr="007C5A3A">
        <w:rPr>
          <w:rFonts w:ascii="Arial" w:hAnsi="Arial" w:cs="Arial"/>
          <w:szCs w:val="22"/>
        </w:rPr>
        <w:t>Evaluac</w:t>
      </w:r>
      <w:r w:rsidR="008D3FED" w:rsidRPr="007C5A3A">
        <w:rPr>
          <w:rFonts w:ascii="Arial" w:hAnsi="Arial" w:cs="Arial"/>
          <w:szCs w:val="22"/>
        </w:rPr>
        <w:t>ión técnica del proyecto.</w:t>
      </w:r>
      <w:bookmarkEnd w:id="22"/>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3" w:name="_1y810tw" w:colFirst="0" w:colLast="0"/>
      <w:bookmarkEnd w:id="23"/>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4" w:name="_Toc67472829"/>
      <w:r w:rsidRPr="007C5A3A">
        <w:rPr>
          <w:rFonts w:ascii="Arial" w:hAnsi="Arial" w:cs="Arial"/>
        </w:rPr>
        <w:lastRenderedPageBreak/>
        <w:t>Evaluación técnica en terreno</w:t>
      </w:r>
      <w:bookmarkEnd w:id="24"/>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637B12" w:rsidRDefault="00637B1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637B12" w:rsidRDefault="00637B1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5" w:name="_Toc67472830"/>
      <w:r w:rsidRPr="007C5A3A">
        <w:rPr>
          <w:rFonts w:ascii="Arial" w:hAnsi="Arial" w:cs="Arial"/>
        </w:rPr>
        <w:t>Evaluación y asignación de recursos del Comité de Evaluación Regional (CER)</w:t>
      </w:r>
      <w:bookmarkEnd w:id="25"/>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637B12" w:rsidRPr="00167EAF" w:rsidRDefault="00637B1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637B12" w:rsidRDefault="00637B12">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637B12" w:rsidRDefault="00637B12">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637B12" w:rsidRDefault="00637B12">
                            <w:pPr>
                              <w:spacing w:line="275" w:lineRule="auto"/>
                              <w:jc w:val="both"/>
                              <w:textDirection w:val="btLr"/>
                            </w:pPr>
                          </w:p>
                          <w:p w14:paraId="7EDB5CD4" w14:textId="77777777" w:rsidR="00637B12" w:rsidRDefault="00637B12">
                            <w:pPr>
                              <w:spacing w:line="275" w:lineRule="auto"/>
                              <w:textDirection w:val="btLr"/>
                            </w:pPr>
                          </w:p>
                          <w:p w14:paraId="40851DBD" w14:textId="77777777" w:rsidR="00637B12" w:rsidRDefault="00637B12">
                            <w:pPr>
                              <w:spacing w:line="275" w:lineRule="auto"/>
                              <w:textDirection w:val="btLr"/>
                            </w:pPr>
                          </w:p>
                          <w:p w14:paraId="4DD2A4B7" w14:textId="77777777" w:rsidR="00637B12" w:rsidRDefault="00637B1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637B12" w:rsidRPr="00167EAF" w:rsidRDefault="00637B1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637B12" w:rsidRDefault="00637B12">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637B12" w:rsidRDefault="00637B12">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637B12" w:rsidRDefault="00637B12">
                      <w:pPr>
                        <w:spacing w:line="275" w:lineRule="auto"/>
                        <w:jc w:val="both"/>
                        <w:textDirection w:val="btLr"/>
                      </w:pPr>
                    </w:p>
                    <w:p w14:paraId="7EDB5CD4" w14:textId="77777777" w:rsidR="00637B12" w:rsidRDefault="00637B12">
                      <w:pPr>
                        <w:spacing w:line="275" w:lineRule="auto"/>
                        <w:textDirection w:val="btLr"/>
                      </w:pPr>
                    </w:p>
                    <w:p w14:paraId="40851DBD" w14:textId="77777777" w:rsidR="00637B12" w:rsidRDefault="00637B12">
                      <w:pPr>
                        <w:spacing w:line="275" w:lineRule="auto"/>
                        <w:textDirection w:val="btLr"/>
                      </w:pPr>
                    </w:p>
                    <w:p w14:paraId="4DD2A4B7" w14:textId="77777777" w:rsidR="00637B12" w:rsidRDefault="00637B12">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6" w:name="_Toc67472831"/>
      <w:r w:rsidRPr="007C5A3A">
        <w:rPr>
          <w:rFonts w:ascii="Arial" w:hAnsi="Arial" w:cs="Arial"/>
          <w:sz w:val="22"/>
        </w:rPr>
        <w:t>Ejecución</w:t>
      </w:r>
      <w:bookmarkEnd w:id="26"/>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7C5A3A" w:rsidRDefault="008D3FED" w:rsidP="00F87E4E">
      <w:pPr>
        <w:pStyle w:val="Ttulo2"/>
        <w:numPr>
          <w:ilvl w:val="1"/>
          <w:numId w:val="47"/>
        </w:numPr>
        <w:rPr>
          <w:rFonts w:ascii="Arial" w:hAnsi="Arial" w:cs="Arial"/>
        </w:rPr>
      </w:pPr>
      <w:bookmarkStart w:id="28" w:name="_Toc67472832"/>
      <w:r w:rsidRPr="007C5A3A">
        <w:rPr>
          <w:rFonts w:ascii="Arial" w:hAnsi="Arial" w:cs="Arial"/>
        </w:rPr>
        <w:t>Formalización</w:t>
      </w:r>
      <w:bookmarkEnd w:id="28"/>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9" w:name="_Toc67472833"/>
      <w:r w:rsidRPr="007C5A3A">
        <w:rPr>
          <w:rFonts w:ascii="Arial" w:hAnsi="Arial" w:cs="Arial"/>
        </w:rPr>
        <w:t>Ejecución</w:t>
      </w:r>
      <w:bookmarkEnd w:id="29"/>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9"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0" w:name="_Toc67472834"/>
      <w:r w:rsidRPr="007C5A3A">
        <w:rPr>
          <w:rFonts w:ascii="Arial" w:hAnsi="Arial" w:cs="Arial"/>
        </w:rPr>
        <w:t>Término anticipado</w:t>
      </w:r>
      <w:bookmarkEnd w:id="30"/>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7C5A3A">
        <w:rPr>
          <w:rFonts w:ascii="Arial" w:eastAsia="gobCL" w:hAnsi="Arial" w:cs="Arial"/>
        </w:rPr>
        <w:t>resciliación</w:t>
      </w:r>
      <w:proofErr w:type="spellEnd"/>
      <w:r w:rsidRPr="007C5A3A">
        <w:rPr>
          <w:rFonts w:ascii="Arial" w:eastAsia="gobCL" w:hAnsi="Arial" w:cs="Arial"/>
        </w:rPr>
        <w:t xml:space="preserve">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 xml:space="preserve">.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1" w:name="_Toc67472835"/>
      <w:r w:rsidRPr="007C5A3A">
        <w:rPr>
          <w:rFonts w:ascii="Arial" w:hAnsi="Arial" w:cs="Arial"/>
          <w:sz w:val="22"/>
        </w:rPr>
        <w:t>Otros</w:t>
      </w:r>
      <w:bookmarkEnd w:id="31"/>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637B12" w:rsidRDefault="00637B1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637B12" w:rsidRDefault="00637B12">
                            <w:pPr>
                              <w:spacing w:after="0" w:line="275" w:lineRule="auto"/>
                              <w:jc w:val="both"/>
                              <w:textDirection w:val="btLr"/>
                            </w:pPr>
                          </w:p>
                          <w:p w14:paraId="54844221" w14:textId="77777777" w:rsidR="00637B12" w:rsidRDefault="00637B1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637B12" w:rsidRDefault="00637B1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637B12" w:rsidRDefault="00637B1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637B12" w:rsidRDefault="00637B12">
                      <w:pPr>
                        <w:spacing w:after="0" w:line="275" w:lineRule="auto"/>
                        <w:jc w:val="both"/>
                        <w:textDirection w:val="btLr"/>
                      </w:pPr>
                    </w:p>
                    <w:p w14:paraId="54844221" w14:textId="77777777" w:rsidR="00637B12" w:rsidRDefault="00637B1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637B12" w:rsidRDefault="00637B12">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4E19E008" w:rsidR="00C05310" w:rsidRPr="007C5A3A" w:rsidRDefault="0013388E">
      <w:pPr>
        <w:spacing w:after="0" w:line="240" w:lineRule="auto"/>
        <w:jc w:val="center"/>
        <w:rPr>
          <w:rFonts w:ascii="Arial" w:eastAsia="gobCL" w:hAnsi="Arial" w:cs="Arial"/>
          <w:b/>
        </w:rPr>
      </w:pPr>
      <w:r>
        <w:rPr>
          <w:rFonts w:ascii="Arial" w:eastAsia="gobCL" w:hAnsi="Arial" w:cs="Arial"/>
          <w:b/>
        </w:rPr>
        <w:t xml:space="preserve">REGIÓN </w:t>
      </w:r>
      <w:r w:rsidR="00DA7806">
        <w:rPr>
          <w:rFonts w:ascii="Arial" w:eastAsia="gobCL" w:hAnsi="Arial" w:cs="Arial"/>
          <w:b/>
        </w:rPr>
        <w:t xml:space="preserve">DE </w:t>
      </w:r>
      <w:r>
        <w:rPr>
          <w:rFonts w:ascii="Arial" w:eastAsia="gobCL" w:hAnsi="Arial" w:cs="Arial"/>
          <w:b/>
        </w:rPr>
        <w:t>LOS RÍOS</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2" w:name="_Toc67472836"/>
      <w:r w:rsidRPr="007F40BA">
        <w:rPr>
          <w:rFonts w:ascii="Arial" w:hAnsi="Arial" w:cs="Arial"/>
          <w:sz w:val="22"/>
        </w:rPr>
        <w:lastRenderedPageBreak/>
        <w:t>ANEXO N° 1</w:t>
      </w:r>
      <w:bookmarkEnd w:id="32"/>
    </w:p>
    <w:p w14:paraId="1D55E07F" w14:textId="77777777" w:rsidR="00C05310" w:rsidRPr="007C5A3A" w:rsidRDefault="008D3FED">
      <w:pPr>
        <w:spacing w:after="0"/>
        <w:jc w:val="center"/>
        <w:rPr>
          <w:rFonts w:ascii="Arial" w:eastAsia="gobCL" w:hAnsi="Arial" w:cs="Arial"/>
          <w:b/>
        </w:rPr>
      </w:pPr>
      <w:bookmarkStart w:id="33" w:name="_2p2csry" w:colFirst="0" w:colLast="0"/>
      <w:bookmarkEnd w:id="33"/>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20"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1">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2">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3"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w:t>
            </w:r>
            <w:proofErr w:type="spellStart"/>
            <w:r w:rsidR="00983913">
              <w:rPr>
                <w:rFonts w:ascii="Arial" w:eastAsia="gobCL" w:hAnsi="Arial" w:cs="Arial"/>
              </w:rPr>
              <w:t>service</w:t>
            </w:r>
            <w:proofErr w:type="spellEnd"/>
            <w:r w:rsidR="00983913">
              <w:rPr>
                <w:rFonts w:ascii="Arial" w:eastAsia="gobCL" w:hAnsi="Arial" w:cs="Arial"/>
              </w:rPr>
              <w:t>.</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w:t>
            </w:r>
            <w:proofErr w:type="gramStart"/>
            <w:r w:rsidRPr="007C5A3A">
              <w:rPr>
                <w:rFonts w:ascii="Arial" w:eastAsia="gobCL" w:hAnsi="Arial" w:cs="Arial"/>
              </w:rPr>
              <w:t>los comunero</w:t>
            </w:r>
            <w:proofErr w:type="gramEnd"/>
            <w:r w:rsidRPr="007C5A3A">
              <w:rPr>
                <w:rFonts w:ascii="Arial" w:eastAsia="gobCL" w:hAnsi="Arial" w:cs="Arial"/>
              </w:rPr>
              <w:t xml:space="preserve">/s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xml:space="preserve">, don/doña ________________________________, Cédula de Identidad N°_______________, domiciliado en ________________________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4" w:name="_Toc67472837"/>
      <w:r w:rsidRPr="007C5A3A">
        <w:rPr>
          <w:rFonts w:ascii="Arial" w:hAnsi="Arial" w:cs="Arial"/>
          <w:sz w:val="22"/>
        </w:rPr>
        <w:lastRenderedPageBreak/>
        <w:t>ANEXO N° 2.B</w:t>
      </w:r>
      <w:bookmarkEnd w:id="34"/>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w:t>
      </w:r>
      <w:proofErr w:type="spellStart"/>
      <w:r w:rsidR="00567B1E" w:rsidRPr="007C5A3A">
        <w:rPr>
          <w:rFonts w:ascii="Arial" w:eastAsia="gobCL" w:hAnsi="Arial" w:cs="Arial"/>
        </w:rPr>
        <w:t>declara</w:t>
      </w:r>
      <w:proofErr w:type="spellEnd"/>
      <w:r w:rsidR="00567B1E" w:rsidRPr="007C5A3A">
        <w:rPr>
          <w:rFonts w:ascii="Arial" w:eastAsia="gobCL" w:hAnsi="Arial" w:cs="Arial"/>
        </w:rPr>
        <w:t xml:space="preserve">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5" w:name="_Toc67472838"/>
      <w:r w:rsidRPr="007C5A3A">
        <w:rPr>
          <w:rFonts w:ascii="Arial" w:hAnsi="Arial" w:cs="Arial"/>
          <w:sz w:val="22"/>
        </w:rPr>
        <w:lastRenderedPageBreak/>
        <w:t>ANEXO N° 2.C</w:t>
      </w:r>
      <w:bookmarkEnd w:id="35"/>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 xml:space="preserve">________________________ </w:t>
      </w:r>
      <w:proofErr w:type="spellStart"/>
      <w:r w:rsidR="00F424B2" w:rsidRPr="007C5A3A">
        <w:rPr>
          <w:rFonts w:ascii="Arial" w:eastAsia="gobCL" w:hAnsi="Arial" w:cs="Arial"/>
        </w:rPr>
        <w:t>de</w:t>
      </w:r>
      <w:proofErr w:type="spellEnd"/>
      <w:r w:rsidR="00F424B2" w:rsidRPr="007C5A3A">
        <w:rPr>
          <w:rFonts w:ascii="Arial" w:eastAsia="gobCL" w:hAnsi="Arial" w:cs="Arial"/>
        </w:rPr>
        <w:t xml:space="preserv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w:t>
      </w:r>
      <w:proofErr w:type="spellStart"/>
      <w:r w:rsidR="008A2DBC" w:rsidRPr="007C5A3A">
        <w:rPr>
          <w:rFonts w:ascii="Arial" w:eastAsia="gobCL" w:hAnsi="Arial" w:cs="Arial"/>
        </w:rPr>
        <w:t>rut</w:t>
      </w:r>
      <w:proofErr w:type="spellEnd"/>
      <w:r w:rsidR="008A2DBC" w:rsidRPr="007C5A3A">
        <w:rPr>
          <w:rFonts w:ascii="Arial" w:eastAsia="gobCL" w:hAnsi="Arial" w:cs="Arial"/>
        </w:rPr>
        <w:t xml:space="preserve">)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7" w:name="_Toc67472839"/>
      <w:r w:rsidRPr="007C5A3A">
        <w:rPr>
          <w:rFonts w:ascii="Arial" w:hAnsi="Arial" w:cs="Arial"/>
          <w:sz w:val="22"/>
        </w:rPr>
        <w:lastRenderedPageBreak/>
        <w:t>ANEXO N°3.A</w:t>
      </w:r>
      <w:bookmarkEnd w:id="37"/>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8" w:name="_Toc31201571"/>
      <w:bookmarkStart w:id="39"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8"/>
      <w:bookmarkEnd w:id="39"/>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40" w:name="_Toc31201572"/>
      <w:bookmarkStart w:id="41"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40"/>
      <w:bookmarkEnd w:id="41"/>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2" w:name="_es8s5qpi6emy" w:colFirst="0" w:colLast="0"/>
      <w:bookmarkEnd w:id="42"/>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 xml:space="preserve">________________________ </w:t>
      </w:r>
      <w:proofErr w:type="spellStart"/>
      <w:r w:rsidR="00F424B2" w:rsidRPr="007C5A3A">
        <w:rPr>
          <w:rFonts w:ascii="Arial" w:eastAsia="gobCL" w:hAnsi="Arial" w:cs="Arial"/>
          <w:sz w:val="18"/>
        </w:rPr>
        <w:t>de</w:t>
      </w:r>
      <w:proofErr w:type="spellEnd"/>
      <w:r w:rsidR="00F424B2" w:rsidRPr="007C5A3A">
        <w:rPr>
          <w:rFonts w:ascii="Arial" w:eastAsia="gobCL" w:hAnsi="Arial" w:cs="Arial"/>
          <w:sz w:val="18"/>
        </w:rPr>
        <w:t xml:space="preserve"> 202</w:t>
      </w:r>
      <w:r w:rsidR="00983913">
        <w:rPr>
          <w:rFonts w:ascii="Arial" w:eastAsia="gobCL" w:hAnsi="Arial" w:cs="Arial"/>
          <w:sz w:val="18"/>
        </w:rPr>
        <w:t>1</w:t>
      </w:r>
      <w:r w:rsidRPr="007C5A3A">
        <w:rPr>
          <w:rFonts w:ascii="Arial" w:eastAsia="gobCL" w:hAnsi="Arial" w:cs="Arial"/>
          <w:sz w:val="18"/>
        </w:rPr>
        <w:t xml:space="preserve">, don/doña ________________________________, Cédula de Identidad N°_______________, domiciliado en ________________________ </w:t>
      </w:r>
      <w:proofErr w:type="spellStart"/>
      <w:r w:rsidRPr="007C5A3A">
        <w:rPr>
          <w:rFonts w:ascii="Arial" w:eastAsia="gobCL" w:hAnsi="Arial" w:cs="Arial"/>
          <w:sz w:val="18"/>
        </w:rPr>
        <w:t>declara</w:t>
      </w:r>
      <w:proofErr w:type="spellEnd"/>
      <w:r w:rsidRPr="007C5A3A">
        <w:rPr>
          <w:rFonts w:ascii="Arial" w:eastAsia="gobCL" w:hAnsi="Arial" w:cs="Arial"/>
          <w:sz w:val="18"/>
        </w:rPr>
        <w:t xml:space="preserve">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637B12" w:rsidRDefault="00637B12">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637B12" w:rsidRDefault="00637B12">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637B12" w:rsidRDefault="00637B12">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637B12" w:rsidRDefault="00637B12">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637B12" w:rsidRDefault="00637B12">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637B12" w:rsidRDefault="00637B12">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637B12" w:rsidRDefault="00637B12">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637B12" w:rsidRDefault="00637B12">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637B12" w:rsidRDefault="00637B12">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3" w:name="_32hioqz" w:colFirst="0" w:colLast="0"/>
      <w:bookmarkStart w:id="44" w:name="_Toc67472842"/>
      <w:bookmarkEnd w:id="43"/>
      <w:r w:rsidRPr="007C5A3A">
        <w:rPr>
          <w:rFonts w:ascii="Arial" w:hAnsi="Arial" w:cs="Arial"/>
          <w:sz w:val="22"/>
        </w:rPr>
        <w:lastRenderedPageBreak/>
        <w:t>A</w:t>
      </w:r>
      <w:r w:rsidR="008D3FED" w:rsidRPr="007C5A3A">
        <w:rPr>
          <w:rFonts w:ascii="Arial" w:hAnsi="Arial" w:cs="Arial"/>
          <w:sz w:val="22"/>
        </w:rPr>
        <w:t>NEXO N°3.B</w:t>
      </w:r>
      <w:bookmarkEnd w:id="44"/>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637B12" w:rsidRDefault="00637B12">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637B12" w:rsidRDefault="00637B12">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637B12" w:rsidRDefault="00637B12">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637B12" w:rsidRDefault="00637B12">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637B12" w:rsidRDefault="00637B12">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637B12" w:rsidRDefault="00637B12">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637B12" w:rsidRDefault="00637B12">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637B12" w:rsidRDefault="00637B12">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637B12" w:rsidRDefault="00637B1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637B12" w:rsidRDefault="00637B12">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5" w:name="_Toc67472843"/>
      <w:r w:rsidRPr="007C5A3A">
        <w:rPr>
          <w:rFonts w:ascii="Arial" w:hAnsi="Arial" w:cs="Arial"/>
          <w:sz w:val="22"/>
        </w:rPr>
        <w:lastRenderedPageBreak/>
        <w:t>A</w:t>
      </w:r>
      <w:r w:rsidR="008A2DBC" w:rsidRPr="007C5A3A">
        <w:rPr>
          <w:rFonts w:ascii="Arial" w:hAnsi="Arial" w:cs="Arial"/>
          <w:sz w:val="22"/>
        </w:rPr>
        <w:t>NEXO N°3.C</w:t>
      </w:r>
      <w:bookmarkEnd w:id="45"/>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proofErr w:type="spellStart"/>
      <w:r w:rsidRPr="007C5A3A">
        <w:rPr>
          <w:rFonts w:ascii="Arial" w:eastAsia="gobCL" w:hAnsi="Arial" w:cs="Arial"/>
          <w:sz w:val="19"/>
          <w:szCs w:val="19"/>
        </w:rPr>
        <w:t>rut</w:t>
      </w:r>
      <w:proofErr w:type="spellEnd"/>
      <w:r w:rsidRPr="007C5A3A">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637B12" w:rsidRDefault="00637B12"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637B12" w:rsidRDefault="00637B12"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637B12" w:rsidRDefault="00637B12"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637B12" w:rsidRDefault="00637B12"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637B12" w:rsidRDefault="00637B12"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637B12" w:rsidRDefault="00637B12"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637B12" w:rsidRDefault="00637B12"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637B12" w:rsidRDefault="00637B12"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637B12" w:rsidRDefault="00637B1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637B12" w:rsidRDefault="00637B12"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6" w:name="_Toc67472844"/>
      <w:r w:rsidRPr="007C5A3A">
        <w:rPr>
          <w:rFonts w:ascii="Arial" w:hAnsi="Arial" w:cs="Arial"/>
        </w:rPr>
        <w:lastRenderedPageBreak/>
        <w:t>ANEXO N°4</w:t>
      </w:r>
      <w:bookmarkEnd w:id="46"/>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Sucesión (nombre indicado en el </w:t>
      </w:r>
      <w:proofErr w:type="spellStart"/>
      <w:r w:rsidRPr="007C5A3A">
        <w:rPr>
          <w:rFonts w:ascii="Arial" w:eastAsia="gobCL" w:hAnsi="Arial" w:cs="Arial"/>
          <w:sz w:val="20"/>
        </w:rPr>
        <w:t>rut</w:t>
      </w:r>
      <w:proofErr w:type="spellEnd"/>
      <w:r w:rsidRPr="007C5A3A">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7" w:name="_Toc67472845"/>
      <w:r w:rsidRPr="007C5A3A">
        <w:rPr>
          <w:rFonts w:ascii="Arial" w:hAnsi="Arial" w:cs="Arial"/>
          <w:sz w:val="22"/>
        </w:rPr>
        <w:lastRenderedPageBreak/>
        <w:t>ANEXO N°</w:t>
      </w:r>
      <w:r w:rsidR="00C136D7" w:rsidRPr="007C5A3A">
        <w:rPr>
          <w:rFonts w:ascii="Arial" w:hAnsi="Arial" w:cs="Arial"/>
          <w:sz w:val="22"/>
        </w:rPr>
        <w:t>5</w:t>
      </w:r>
      <w:bookmarkEnd w:id="47"/>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proofErr w:type="gramStart"/>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w:t>
            </w:r>
            <w:proofErr w:type="gramEnd"/>
            <w:r w:rsidRPr="007C5A3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8" w:name="_vx1227" w:colFirst="0" w:colLast="0"/>
            <w:bookmarkEnd w:id="48"/>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proofErr w:type="spellStart"/>
            <w:r w:rsidRPr="007C5A3A">
              <w:rPr>
                <w:rFonts w:ascii="Arial" w:eastAsia="gobCL" w:hAnsi="Arial" w:cs="Arial"/>
                <w:i/>
              </w:rPr>
              <w:t>coffe</w:t>
            </w:r>
            <w:proofErr w:type="spellEnd"/>
            <w:r w:rsidRPr="007C5A3A">
              <w:rPr>
                <w:rFonts w:ascii="Arial" w:eastAsia="gobCL" w:hAnsi="Arial" w:cs="Arial"/>
                <w:i/>
              </w:rPr>
              <w:t xml:space="preserv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proofErr w:type="spellStart"/>
            <w:r w:rsidRPr="007C5A3A">
              <w:rPr>
                <w:rFonts w:ascii="Arial" w:eastAsia="gobCL" w:hAnsi="Arial" w:cs="Arial"/>
                <w:i/>
                <w:color w:val="000000"/>
              </w:rPr>
              <w:t>Merchandising</w:t>
            </w:r>
            <w:proofErr w:type="spellEnd"/>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7C5A3A">
              <w:rPr>
                <w:rFonts w:ascii="Arial" w:eastAsia="gobCL" w:hAnsi="Arial" w:cs="Arial"/>
                <w:i/>
                <w:color w:val="000000"/>
              </w:rPr>
              <w:t>packaging</w:t>
            </w:r>
            <w:proofErr w:type="spellEnd"/>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7C5A3A">
              <w:rPr>
                <w:rFonts w:ascii="Arial" w:eastAsia="gobCL" w:hAnsi="Arial" w:cs="Arial"/>
              </w:rPr>
              <w:t>soft</w:t>
            </w:r>
            <w:proofErr w:type="spellEnd"/>
            <w:r w:rsidRPr="007C5A3A">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proofErr w:type="spellStart"/>
            <w:r w:rsidRPr="007C5A3A">
              <w:rPr>
                <w:rFonts w:ascii="Arial" w:eastAsia="gobCL" w:hAnsi="Arial" w:cs="Arial"/>
                <w:i/>
              </w:rPr>
              <w:t>radier</w:t>
            </w:r>
            <w:proofErr w:type="spellEnd"/>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7C5A3A">
              <w:rPr>
                <w:rFonts w:ascii="Arial" w:eastAsia="gobCL" w:hAnsi="Arial" w:cs="Arial"/>
              </w:rPr>
              <w:t>del bien raíz</w:t>
            </w:r>
            <w:proofErr w:type="gramEnd"/>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7C5A3A">
              <w:rPr>
                <w:rFonts w:ascii="Arial" w:eastAsia="gobCL" w:hAnsi="Arial" w:cs="Arial"/>
              </w:rPr>
              <w:t>redcompra</w:t>
            </w:r>
            <w:proofErr w:type="spellEnd"/>
            <w:r w:rsidRPr="007C5A3A">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 xml:space="preserve">de seguridad y resguardo sanitario ante el Covid-19 para la implementación de protocolos, tales como micas separadoras, pantallas divisoras, mamparas de protección, implementación de </w:t>
            </w:r>
            <w:proofErr w:type="spellStart"/>
            <w:r w:rsidRPr="00B16424">
              <w:rPr>
                <w:rFonts w:ascii="Arial" w:eastAsia="gobCL" w:hAnsi="Arial" w:cs="Arial"/>
              </w:rPr>
              <w:t>sanitizadores</w:t>
            </w:r>
            <w:proofErr w:type="spellEnd"/>
            <w:r w:rsidRPr="00B16424">
              <w:rPr>
                <w:rFonts w:ascii="Arial" w:eastAsia="gobCL" w:hAnsi="Arial" w:cs="Arial"/>
              </w:rPr>
              <w:t xml:space="preserve">, termómetros infrarrojos, implementos e insumos de </w:t>
            </w:r>
            <w:proofErr w:type="spellStart"/>
            <w:r w:rsidRPr="00B16424">
              <w:rPr>
                <w:rFonts w:ascii="Arial" w:eastAsia="gobCL" w:hAnsi="Arial" w:cs="Arial"/>
              </w:rPr>
              <w:t>sanitización</w:t>
            </w:r>
            <w:proofErr w:type="spellEnd"/>
            <w:r w:rsidRPr="00B16424">
              <w:rPr>
                <w:rFonts w:ascii="Arial" w:eastAsia="gobCL" w:hAnsi="Arial" w:cs="Arial"/>
              </w:rPr>
              <w:t>,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9"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9"/>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50" w:name="_Toc67472847"/>
      <w:r w:rsidRPr="007C5A3A">
        <w:rPr>
          <w:rFonts w:ascii="Arial" w:hAnsi="Arial" w:cs="Arial"/>
          <w:sz w:val="22"/>
        </w:rPr>
        <w:lastRenderedPageBreak/>
        <w:t xml:space="preserve">ANEXO N° </w:t>
      </w:r>
      <w:r w:rsidR="00C136D7" w:rsidRPr="007C5A3A">
        <w:rPr>
          <w:rFonts w:ascii="Arial" w:hAnsi="Arial" w:cs="Arial"/>
          <w:sz w:val="22"/>
        </w:rPr>
        <w:t>7</w:t>
      </w:r>
      <w:bookmarkEnd w:id="50"/>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13388E"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1" w:name="_4f1mdlm" w:colFirst="0" w:colLast="0"/>
      <w:bookmarkEnd w:id="51"/>
      <w:r w:rsidRPr="0013388E">
        <w:rPr>
          <w:rFonts w:ascii="Arial" w:eastAsia="gobCL" w:hAnsi="Arial" w:cs="Arial"/>
          <w:b/>
          <w:color w:val="000000"/>
        </w:rPr>
        <w:lastRenderedPageBreak/>
        <w:t>Criterios regionales de selección (</w:t>
      </w:r>
      <w:r w:rsidR="00055C76" w:rsidRPr="0013388E">
        <w:rPr>
          <w:rFonts w:ascii="Arial" w:eastAsia="gobCL" w:hAnsi="Arial" w:cs="Arial"/>
          <w:b/>
        </w:rPr>
        <w:t>4</w:t>
      </w:r>
      <w:r w:rsidRPr="0013388E">
        <w:rPr>
          <w:rFonts w:ascii="Arial" w:eastAsia="gobCL" w:hAnsi="Arial" w:cs="Arial"/>
          <w:b/>
        </w:rPr>
        <w:t>0%</w:t>
      </w:r>
      <w:r w:rsidRPr="0013388E">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4101"/>
        <w:gridCol w:w="709"/>
        <w:gridCol w:w="2312"/>
        <w:gridCol w:w="1558"/>
      </w:tblGrid>
      <w:tr w:rsidR="00B05D08" w:rsidRPr="007C5A3A" w14:paraId="1BDDCF93" w14:textId="77777777" w:rsidTr="0013388E">
        <w:trPr>
          <w:trHeight w:val="526"/>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D9D4B8" w14:textId="6C9C6840" w:rsidR="00B05D08" w:rsidRPr="001E3AF7" w:rsidRDefault="00B05D08" w:rsidP="002B4266">
            <w:pPr>
              <w:jc w:val="center"/>
              <w:rPr>
                <w:rFonts w:ascii="gobCL" w:hAnsi="gobCL"/>
                <w:b/>
                <w:bCs/>
                <w:sz w:val="20"/>
              </w:rPr>
            </w:pPr>
            <w:r w:rsidRPr="001E3AF7">
              <w:rPr>
                <w:rFonts w:ascii="gobCL" w:hAnsi="gobCL"/>
                <w:b/>
                <w:bCs/>
                <w:sz w:val="20"/>
              </w:rPr>
              <w:t>Criterio 1</w:t>
            </w:r>
            <w:r w:rsidR="0013388E" w:rsidRPr="001E3AF7">
              <w:rPr>
                <w:rFonts w:ascii="gobCL" w:hAnsi="gobCL"/>
                <w:b/>
                <w:bCs/>
                <w:sz w:val="20"/>
              </w:rPr>
              <w:t xml:space="preserve">: </w:t>
            </w:r>
            <w:r w:rsidR="0013388E" w:rsidRPr="001E3AF7">
              <w:rPr>
                <w:rFonts w:ascii="gobCL" w:eastAsia="Times New Roman" w:hAnsi="gobCL" w:cs="Times New Roman"/>
                <w:b/>
                <w:bCs/>
                <w:color w:val="000000"/>
                <w:sz w:val="20"/>
              </w:rPr>
              <w:t>enfoque de genero</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C27FAC" w14:textId="77777777" w:rsidR="00B05D08" w:rsidRPr="001E3AF7" w:rsidRDefault="00B05D08" w:rsidP="002B4266">
            <w:pPr>
              <w:jc w:val="center"/>
              <w:rPr>
                <w:rFonts w:ascii="gobCL" w:hAnsi="gobCL"/>
                <w:b/>
                <w:bCs/>
                <w:sz w:val="20"/>
              </w:rPr>
            </w:pPr>
            <w:r w:rsidRPr="001E3AF7">
              <w:rPr>
                <w:rFonts w:ascii="gobCL" w:hAnsi="gobCL"/>
                <w:b/>
                <w:bCs/>
                <w:sz w:val="20"/>
              </w:rPr>
              <w:t>Nota</w:t>
            </w:r>
          </w:p>
        </w:tc>
        <w:tc>
          <w:tcPr>
            <w:tcW w:w="23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A8A161" w14:textId="77777777" w:rsidR="00B05D08" w:rsidRPr="001E3AF7" w:rsidRDefault="00B05D08" w:rsidP="002B4266">
            <w:pPr>
              <w:jc w:val="center"/>
              <w:rPr>
                <w:rFonts w:ascii="gobCL" w:hAnsi="gobCL"/>
                <w:b/>
                <w:bCs/>
                <w:sz w:val="20"/>
              </w:rPr>
            </w:pPr>
            <w:r w:rsidRPr="001E3AF7">
              <w:rPr>
                <w:rFonts w:ascii="gobCL" w:hAnsi="gobCL"/>
                <w:b/>
                <w:bCs/>
                <w:sz w:val="20"/>
              </w:rPr>
              <w:t>Medio de Verificación</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43F368" w14:textId="77777777" w:rsidR="00B05D08" w:rsidRPr="001E3AF7" w:rsidRDefault="00B05D08" w:rsidP="002B4266">
            <w:pPr>
              <w:jc w:val="center"/>
              <w:rPr>
                <w:rFonts w:ascii="gobCL" w:hAnsi="gobCL"/>
                <w:b/>
                <w:bCs/>
                <w:sz w:val="20"/>
              </w:rPr>
            </w:pPr>
            <w:r w:rsidRPr="001E3AF7">
              <w:rPr>
                <w:rFonts w:ascii="gobCL" w:hAnsi="gobCL"/>
                <w:b/>
                <w:bCs/>
                <w:sz w:val="20"/>
              </w:rPr>
              <w:t>Ponderación</w:t>
            </w:r>
          </w:p>
        </w:tc>
      </w:tr>
      <w:tr w:rsidR="00B05D08" w:rsidRPr="001E3AF7" w14:paraId="705B77F9" w14:textId="77777777" w:rsidTr="0013388E">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70F85F" w14:textId="2B77E93D" w:rsidR="00B05D08" w:rsidRPr="001E3AF7" w:rsidRDefault="0013388E" w:rsidP="002B4266">
            <w:pPr>
              <w:jc w:val="both"/>
              <w:rPr>
                <w:rFonts w:ascii="gobCL" w:hAnsi="gobCL"/>
                <w:bCs/>
              </w:rPr>
            </w:pPr>
            <w:r w:rsidRPr="001E3AF7">
              <w:rPr>
                <w:rFonts w:ascii="gobCL" w:hAnsi="gobCL"/>
                <w:bCs/>
              </w:rPr>
              <w:t>La postulante persona natural es de sexo femenino o la persona jurídica postulante está constituida con al menos el 50% de la participación por socias mujeres y al menos una de sus representantes es de sexo femenino. Para este criterio se excluyen las comunidades hereditarias en estos casos, este criterio no se considerará y el criterio de selección regional N°2 quedará en 40%.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7F583A" w14:textId="6B8E5357" w:rsidR="00B05D08" w:rsidRPr="001E3AF7" w:rsidRDefault="0013388E" w:rsidP="002B4266">
            <w:pPr>
              <w:jc w:val="center"/>
              <w:rPr>
                <w:rFonts w:ascii="gobCL" w:hAnsi="gobCL"/>
                <w:bCs/>
              </w:rPr>
            </w:pPr>
            <w:r w:rsidRPr="001E3AF7">
              <w:rPr>
                <w:rFonts w:ascii="gobCL" w:hAnsi="gobCL"/>
                <w:bCs/>
              </w:rPr>
              <w:t>7</w:t>
            </w:r>
          </w:p>
        </w:tc>
        <w:tc>
          <w:tcPr>
            <w:tcW w:w="2312"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4FECAEF9" w14:textId="77777777" w:rsidR="0013388E" w:rsidRPr="001E3AF7" w:rsidRDefault="0013388E" w:rsidP="0013388E">
            <w:pPr>
              <w:jc w:val="both"/>
              <w:rPr>
                <w:rFonts w:ascii="gobCL" w:hAnsi="gobCL"/>
                <w:bCs/>
              </w:rPr>
            </w:pPr>
            <w:r w:rsidRPr="001E3AF7">
              <w:rPr>
                <w:rFonts w:ascii="gobCL" w:hAnsi="gobCL"/>
                <w:bCs/>
              </w:rPr>
              <w:t>En caso de persona natural: nombre y sexo registral (copia cédula de identidad)</w:t>
            </w:r>
          </w:p>
          <w:p w14:paraId="75AEB118" w14:textId="46017653" w:rsidR="00B05D08" w:rsidRPr="001E3AF7" w:rsidRDefault="0013388E" w:rsidP="0013388E">
            <w:pPr>
              <w:jc w:val="both"/>
              <w:rPr>
                <w:rFonts w:ascii="gobCL" w:hAnsi="gobCL"/>
                <w:bCs/>
              </w:rPr>
            </w:pPr>
            <w:r w:rsidRPr="001E3AF7">
              <w:rPr>
                <w:rFonts w:ascii="gobCL" w:hAnsi="gobCL"/>
                <w:bCs/>
              </w:rPr>
              <w:t>En el caso de personas jurídicas: documentos de su constitución y antecedentes donde conste la personería del representante y el certificado de vigencia emitido con una antigüedad máxima de 90 días corridos desde la postulación con el fin de determinar el porcentaje de participación de las socias mujeres o una copia de la inscripción en el registro de comercio.</w:t>
            </w:r>
          </w:p>
        </w:tc>
        <w:tc>
          <w:tcPr>
            <w:tcW w:w="155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04454457" w14:textId="7FF62B29" w:rsidR="00B05D08" w:rsidRPr="001E3AF7" w:rsidRDefault="0013388E" w:rsidP="0013388E">
            <w:pPr>
              <w:jc w:val="center"/>
              <w:rPr>
                <w:rFonts w:ascii="gobCL" w:hAnsi="gobCL"/>
                <w:bCs/>
              </w:rPr>
            </w:pPr>
            <w:r w:rsidRPr="001E3AF7">
              <w:rPr>
                <w:rFonts w:ascii="gobCL" w:hAnsi="gobCL"/>
                <w:bCs/>
              </w:rPr>
              <w:t>20%</w:t>
            </w:r>
          </w:p>
        </w:tc>
      </w:tr>
      <w:tr w:rsidR="00B05D08" w:rsidRPr="001E3AF7" w14:paraId="77DDFC20" w14:textId="77777777" w:rsidTr="0013388E">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167868" w14:textId="44776314" w:rsidR="00B05D08" w:rsidRPr="001E3AF7" w:rsidRDefault="0013388E" w:rsidP="002B4266">
            <w:pPr>
              <w:jc w:val="both"/>
              <w:rPr>
                <w:rFonts w:ascii="gobCL" w:hAnsi="gobCL"/>
                <w:bCs/>
              </w:rPr>
            </w:pPr>
            <w:r w:rsidRPr="001E3AF7">
              <w:rPr>
                <w:rFonts w:ascii="gobCL" w:hAnsi="gobCL"/>
                <w:bCs/>
              </w:rPr>
              <w:t>La postulante persona natural no es de sexo femenino o la persona jurídica postulante no está constituida con al menos el 50% de la participación por socias mujeres y al menos una de sus representantes es de sexo femenino. Para este criterio se excluyen las comunidades hereditarias en estos casos, este criterio no se considerará y el criterio de selección regional N°2 quedará en 40%.</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106B68" w14:textId="3B592D68" w:rsidR="00B05D08" w:rsidRPr="001E3AF7" w:rsidRDefault="0013388E" w:rsidP="002B4266">
            <w:pPr>
              <w:jc w:val="center"/>
              <w:rPr>
                <w:rFonts w:ascii="gobCL" w:hAnsi="gobCL"/>
                <w:bCs/>
              </w:rPr>
            </w:pPr>
            <w:r w:rsidRPr="001E3AF7">
              <w:rPr>
                <w:rFonts w:ascii="gobCL" w:hAnsi="gobCL"/>
                <w:bCs/>
              </w:rPr>
              <w:t>4</w:t>
            </w:r>
          </w:p>
        </w:tc>
        <w:tc>
          <w:tcPr>
            <w:tcW w:w="2312" w:type="dxa"/>
            <w:vMerge/>
            <w:tcBorders>
              <w:left w:val="nil"/>
              <w:right w:val="single" w:sz="8" w:space="0" w:color="auto"/>
            </w:tcBorders>
            <w:shd w:val="clear" w:color="auto" w:fill="FFFFFF"/>
            <w:tcMar>
              <w:top w:w="0" w:type="dxa"/>
              <w:left w:w="108" w:type="dxa"/>
              <w:bottom w:w="0" w:type="dxa"/>
              <w:right w:w="108" w:type="dxa"/>
            </w:tcMar>
          </w:tcPr>
          <w:p w14:paraId="08F55B5D" w14:textId="77777777" w:rsidR="00B05D08" w:rsidRPr="001E3AF7" w:rsidRDefault="00B05D08" w:rsidP="002B4266">
            <w:pPr>
              <w:jc w:val="center"/>
              <w:rPr>
                <w:rFonts w:ascii="gobCL" w:hAnsi="gobCL"/>
                <w:b/>
                <w:bCs/>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47BEA573" w14:textId="77777777" w:rsidR="00B05D08" w:rsidRPr="001E3AF7" w:rsidRDefault="00B05D08" w:rsidP="002B4266">
            <w:pPr>
              <w:jc w:val="center"/>
              <w:rPr>
                <w:rFonts w:ascii="gobCL" w:hAnsi="gobCL"/>
                <w:b/>
                <w:bCs/>
              </w:rPr>
            </w:pPr>
          </w:p>
        </w:tc>
      </w:tr>
      <w:tr w:rsidR="00B05D08" w:rsidRPr="001E3AF7" w14:paraId="7C7028E9" w14:textId="77777777" w:rsidTr="0013388E">
        <w:trPr>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6B7A8F" w14:textId="0091B66E" w:rsidR="00B05D08" w:rsidRPr="001E3AF7" w:rsidRDefault="00B05D08" w:rsidP="002B4266">
            <w:pPr>
              <w:pStyle w:val="Prrafodelista"/>
              <w:spacing w:after="0" w:line="240" w:lineRule="auto"/>
              <w:ind w:left="0"/>
              <w:jc w:val="center"/>
              <w:rPr>
                <w:rFonts w:ascii="gobCL" w:hAnsi="gobCL"/>
                <w:b/>
                <w:bCs/>
              </w:rPr>
            </w:pPr>
            <w:r w:rsidRPr="001E3AF7">
              <w:rPr>
                <w:rFonts w:ascii="gobCL" w:hAnsi="gobCL"/>
                <w:b/>
                <w:bCs/>
              </w:rPr>
              <w:t>Criterio 2</w:t>
            </w:r>
            <w:r w:rsidR="00637B12" w:rsidRPr="001E3AF7">
              <w:rPr>
                <w:rFonts w:ascii="gobCL" w:hAnsi="gobCL"/>
                <w:b/>
                <w:bCs/>
              </w:rPr>
              <w:t xml:space="preserve">: </w:t>
            </w:r>
            <w:r w:rsidR="00637B12" w:rsidRPr="001E3AF7">
              <w:rPr>
                <w:rFonts w:ascii="gobCL" w:eastAsia="Times New Roman" w:hAnsi="gobCL" w:cs="Times New Roman"/>
                <w:b/>
                <w:bCs/>
                <w:color w:val="000000"/>
              </w:rPr>
              <w:t>Vinculación con centros de negocios Sercotec</w:t>
            </w:r>
            <w:r w:rsidR="00637B12" w:rsidRPr="001E3AF7">
              <w:rPr>
                <w:rFonts w:ascii="gobCL" w:eastAsia="Times New Roman" w:hAnsi="gobCL" w:cs="Times New Roman"/>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499E5C" w14:textId="77777777" w:rsidR="00B05D08" w:rsidRPr="001E3AF7" w:rsidRDefault="00B05D08" w:rsidP="002B4266">
            <w:pPr>
              <w:pStyle w:val="Prrafodelista"/>
              <w:spacing w:after="0" w:line="240" w:lineRule="auto"/>
              <w:ind w:left="0"/>
              <w:jc w:val="center"/>
              <w:rPr>
                <w:rFonts w:ascii="gobCL" w:hAnsi="gobCL"/>
                <w:b/>
                <w:bCs/>
              </w:rPr>
            </w:pPr>
            <w:r w:rsidRPr="001E3AF7">
              <w:rPr>
                <w:rFonts w:ascii="gobCL" w:hAnsi="gobCL"/>
                <w:b/>
                <w:bCs/>
              </w:rPr>
              <w:t>Nota</w:t>
            </w:r>
          </w:p>
        </w:tc>
        <w:tc>
          <w:tcPr>
            <w:tcW w:w="23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4D042B" w14:textId="77777777" w:rsidR="00B05D08" w:rsidRPr="001E3AF7" w:rsidRDefault="00B05D08" w:rsidP="002B4266">
            <w:pPr>
              <w:pStyle w:val="Prrafodelista"/>
              <w:spacing w:after="0" w:line="240" w:lineRule="auto"/>
              <w:ind w:left="0"/>
              <w:jc w:val="center"/>
              <w:rPr>
                <w:rFonts w:ascii="gobCL" w:hAnsi="gobCL"/>
                <w:b/>
                <w:bCs/>
              </w:rPr>
            </w:pPr>
            <w:r w:rsidRPr="001E3AF7">
              <w:rPr>
                <w:rFonts w:ascii="gobCL" w:hAnsi="gobCL"/>
                <w:b/>
                <w:bCs/>
              </w:rPr>
              <w:t>Medio de Verificación</w:t>
            </w:r>
          </w:p>
        </w:tc>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A5A9CE" w14:textId="77777777" w:rsidR="00B05D08" w:rsidRPr="001E3AF7" w:rsidRDefault="00B05D08" w:rsidP="002B4266">
            <w:pPr>
              <w:pStyle w:val="Prrafodelista"/>
              <w:spacing w:after="0" w:line="240" w:lineRule="auto"/>
              <w:ind w:left="0"/>
              <w:jc w:val="center"/>
              <w:rPr>
                <w:rFonts w:ascii="gobCL" w:hAnsi="gobCL"/>
                <w:b/>
                <w:bCs/>
              </w:rPr>
            </w:pPr>
            <w:r w:rsidRPr="001E3AF7">
              <w:rPr>
                <w:rFonts w:ascii="gobCL" w:hAnsi="gobCL"/>
                <w:b/>
                <w:bCs/>
              </w:rPr>
              <w:t>Ponderación</w:t>
            </w:r>
          </w:p>
        </w:tc>
      </w:tr>
      <w:tr w:rsidR="00B05D08" w:rsidRPr="001E3AF7" w14:paraId="3FAA65EC" w14:textId="77777777" w:rsidTr="0013388E">
        <w:trPr>
          <w:trHeight w:val="715"/>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BCF7E4" w14:textId="6E0A8EFE" w:rsidR="00B05D08" w:rsidRPr="001E3AF7" w:rsidRDefault="00637B12" w:rsidP="00793E6C">
            <w:pPr>
              <w:jc w:val="both"/>
              <w:rPr>
                <w:rFonts w:ascii="gobCL" w:hAnsi="gobCL"/>
                <w:szCs w:val="20"/>
              </w:rPr>
            </w:pPr>
            <w:r w:rsidRPr="001E3AF7">
              <w:rPr>
                <w:rFonts w:ascii="gobCL" w:hAnsi="gobCL"/>
                <w:szCs w:val="20"/>
              </w:rPr>
              <w:t>El postulante ha participado al menos en una acción desarrollada por los centros de negocios de Sercotec, vigentes en la región, tales como: asesorías, capacitación, talleres, entre otros.</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7ECF8D" w14:textId="77777777" w:rsidR="00B05D08" w:rsidRPr="001E3AF7" w:rsidRDefault="00B05D08" w:rsidP="002B4266">
            <w:pPr>
              <w:jc w:val="center"/>
              <w:rPr>
                <w:rFonts w:ascii="gobCL" w:hAnsi="gobCL"/>
                <w:szCs w:val="20"/>
              </w:rPr>
            </w:pPr>
          </w:p>
          <w:p w14:paraId="38ED3960" w14:textId="5D49A96B" w:rsidR="00B05D08" w:rsidRPr="001E3AF7" w:rsidRDefault="00637B12" w:rsidP="002B4266">
            <w:pPr>
              <w:jc w:val="center"/>
              <w:rPr>
                <w:rFonts w:ascii="gobCL" w:hAnsi="gobCL"/>
                <w:szCs w:val="20"/>
              </w:rPr>
            </w:pPr>
            <w:r w:rsidRPr="001E3AF7">
              <w:rPr>
                <w:rFonts w:ascii="gobCL" w:hAnsi="gobCL"/>
                <w:szCs w:val="20"/>
              </w:rPr>
              <w:t>7</w:t>
            </w:r>
          </w:p>
          <w:p w14:paraId="7FBEF9F4" w14:textId="62D6E44D" w:rsidR="00B05D08" w:rsidRPr="001E3AF7" w:rsidRDefault="00B05D08" w:rsidP="002B4266">
            <w:pPr>
              <w:jc w:val="center"/>
              <w:rPr>
                <w:rFonts w:ascii="gobCL" w:hAnsi="gobCL"/>
                <w:b/>
                <w:szCs w:val="20"/>
              </w:rPr>
            </w:pPr>
          </w:p>
        </w:tc>
        <w:tc>
          <w:tcPr>
            <w:tcW w:w="231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44ECA656" w14:textId="44284556" w:rsidR="00B05D08" w:rsidRPr="001E3AF7" w:rsidRDefault="00637B12" w:rsidP="002B4266">
            <w:pPr>
              <w:jc w:val="both"/>
              <w:rPr>
                <w:rFonts w:ascii="gobCL" w:hAnsi="gobCL"/>
                <w:szCs w:val="20"/>
              </w:rPr>
            </w:pPr>
            <w:r w:rsidRPr="001E3AF7">
              <w:rPr>
                <w:rFonts w:ascii="gobCL" w:hAnsi="gobCL"/>
                <w:szCs w:val="20"/>
              </w:rPr>
              <w:t xml:space="preserve">Registro Sistema </w:t>
            </w:r>
            <w:proofErr w:type="spellStart"/>
            <w:r w:rsidRPr="001E3AF7">
              <w:rPr>
                <w:rFonts w:ascii="gobCL" w:hAnsi="gobCL"/>
                <w:szCs w:val="20"/>
              </w:rPr>
              <w:t>Neoserrra</w:t>
            </w:r>
            <w:proofErr w:type="spellEnd"/>
            <w:r w:rsidRPr="001E3AF7">
              <w:rPr>
                <w:rFonts w:ascii="gobCL" w:hAnsi="gobCL"/>
                <w:szCs w:val="20"/>
              </w:rPr>
              <w:t xml:space="preserve"> de los centros de negocios Sercotec.</w:t>
            </w:r>
          </w:p>
        </w:tc>
        <w:tc>
          <w:tcPr>
            <w:tcW w:w="15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5B113EFD" w14:textId="62DF5B89" w:rsidR="00B05D08" w:rsidRPr="001E3AF7" w:rsidRDefault="00637B12" w:rsidP="002B4266">
            <w:pPr>
              <w:jc w:val="center"/>
              <w:rPr>
                <w:rFonts w:ascii="gobCL" w:hAnsi="gobCL"/>
                <w:szCs w:val="20"/>
              </w:rPr>
            </w:pPr>
            <w:r w:rsidRPr="001E3AF7">
              <w:rPr>
                <w:rFonts w:ascii="gobCL" w:hAnsi="gobCL"/>
                <w:szCs w:val="20"/>
              </w:rPr>
              <w:t>20%</w:t>
            </w:r>
          </w:p>
        </w:tc>
      </w:tr>
      <w:tr w:rsidR="00B05D08" w:rsidRPr="001E3AF7" w14:paraId="7B2623A2" w14:textId="77777777" w:rsidTr="001E3AF7">
        <w:trPr>
          <w:trHeight w:val="1476"/>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1B7DF1" w14:textId="3212EB5C" w:rsidR="00637B12" w:rsidRPr="001E3AF7" w:rsidRDefault="00637B12" w:rsidP="002B4266">
            <w:pPr>
              <w:jc w:val="both"/>
              <w:rPr>
                <w:rFonts w:ascii="gobCL" w:hAnsi="gobCL"/>
                <w:szCs w:val="20"/>
              </w:rPr>
            </w:pPr>
            <w:r w:rsidRPr="001E3AF7">
              <w:rPr>
                <w:rFonts w:ascii="gobCL" w:hAnsi="gobCL"/>
                <w:szCs w:val="20"/>
              </w:rPr>
              <w:t xml:space="preserve">El postulante NO ha participado al menos en una acción desarrollada por los centros de negocios de Sercotec, vigentes en la región, tales como: asesorías, capacitación, talleres, entre otros.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2DD36B" w14:textId="77777777" w:rsidR="00637B12" w:rsidRPr="001E3AF7" w:rsidRDefault="00637B12" w:rsidP="002B4266">
            <w:pPr>
              <w:jc w:val="center"/>
              <w:rPr>
                <w:rFonts w:ascii="gobCL" w:hAnsi="gobCL"/>
                <w:szCs w:val="20"/>
              </w:rPr>
            </w:pPr>
          </w:p>
          <w:p w14:paraId="3EE30538" w14:textId="3A89C64D" w:rsidR="00B05D08" w:rsidRPr="001E3AF7" w:rsidRDefault="00637B12" w:rsidP="001E3AF7">
            <w:pPr>
              <w:jc w:val="center"/>
              <w:rPr>
                <w:rFonts w:ascii="gobCL" w:hAnsi="gobCL"/>
                <w:b/>
                <w:szCs w:val="20"/>
              </w:rPr>
            </w:pPr>
            <w:r w:rsidRPr="001E3AF7">
              <w:rPr>
                <w:rFonts w:ascii="gobCL" w:hAnsi="gobCL"/>
                <w:szCs w:val="20"/>
              </w:rPr>
              <w:t>4</w:t>
            </w:r>
          </w:p>
        </w:tc>
        <w:tc>
          <w:tcPr>
            <w:tcW w:w="231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4C0DE9" w14:textId="77777777" w:rsidR="00B05D08" w:rsidRPr="001E3AF7" w:rsidRDefault="00B05D08" w:rsidP="002B4266">
            <w:pPr>
              <w:rPr>
                <w:rFonts w:ascii="gobCL" w:hAnsi="gobCL"/>
                <w:szCs w:val="20"/>
              </w:rPr>
            </w:pPr>
          </w:p>
        </w:tc>
        <w:tc>
          <w:tcPr>
            <w:tcW w:w="15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BE71F2" w14:textId="77777777" w:rsidR="00B05D08" w:rsidRPr="001E3AF7" w:rsidRDefault="00B05D08" w:rsidP="002B4266">
            <w:pPr>
              <w:jc w:val="center"/>
              <w:rPr>
                <w:rFonts w:ascii="gobCL" w:hAnsi="gobCL"/>
                <w:szCs w:val="20"/>
              </w:rPr>
            </w:pPr>
          </w:p>
        </w:tc>
      </w:tr>
    </w:tbl>
    <w:p w14:paraId="544DCE00" w14:textId="77777777" w:rsidR="00CB7681" w:rsidRPr="001E3AF7" w:rsidRDefault="00CB7681" w:rsidP="00CB7681">
      <w:pPr>
        <w:spacing w:after="0" w:line="240" w:lineRule="auto"/>
        <w:rPr>
          <w:rFonts w:ascii="Arial" w:eastAsia="Times New Roman" w:hAnsi="Arial" w:cs="Arial"/>
          <w:sz w:val="24"/>
        </w:rPr>
      </w:pPr>
    </w:p>
    <w:p w14:paraId="43B84740" w14:textId="524F9430" w:rsidR="00C05310" w:rsidRPr="007C5A3A" w:rsidRDefault="008D3FED" w:rsidP="00712710">
      <w:pPr>
        <w:spacing w:after="0" w:line="240" w:lineRule="auto"/>
        <w:jc w:val="center"/>
        <w:rPr>
          <w:rFonts w:ascii="Arial" w:eastAsia="gobCL" w:hAnsi="Arial" w:cs="Arial"/>
          <w:b/>
        </w:rPr>
      </w:pPr>
      <w:bookmarkStart w:id="52" w:name="_2m3ekkxa0uxz" w:colFirst="0" w:colLast="0"/>
      <w:bookmarkEnd w:id="52"/>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C178D" w14:textId="77777777" w:rsidR="00355E21" w:rsidRDefault="00355E21">
      <w:pPr>
        <w:spacing w:after="0" w:line="240" w:lineRule="auto"/>
      </w:pPr>
      <w:r>
        <w:separator/>
      </w:r>
    </w:p>
  </w:endnote>
  <w:endnote w:type="continuationSeparator" w:id="0">
    <w:p w14:paraId="417E4A3D" w14:textId="77777777" w:rsidR="00355E21" w:rsidRDefault="0035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4EFC246D" w:rsidR="00637B12" w:rsidRDefault="00637B1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F1CAC">
      <w:rPr>
        <w:rFonts w:ascii="gobCL" w:eastAsia="gobCL" w:hAnsi="gobCL" w:cs="gobCL"/>
        <w:noProof/>
        <w:color w:val="000000"/>
        <w:sz w:val="20"/>
        <w:szCs w:val="20"/>
      </w:rPr>
      <w:t>10</w:t>
    </w:r>
    <w:r>
      <w:rPr>
        <w:rFonts w:ascii="gobCL" w:eastAsia="gobCL" w:hAnsi="gobCL" w:cs="gobCL"/>
        <w:color w:val="000000"/>
        <w:sz w:val="20"/>
        <w:szCs w:val="20"/>
      </w:rPr>
      <w:fldChar w:fldCharType="end"/>
    </w:r>
  </w:p>
  <w:p w14:paraId="44952646" w14:textId="77777777" w:rsidR="00637B12" w:rsidRDefault="00637B1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637B12" w:rsidRDefault="00637B1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7494" w14:textId="77777777" w:rsidR="00355E21" w:rsidRDefault="00355E21">
      <w:pPr>
        <w:spacing w:after="0" w:line="240" w:lineRule="auto"/>
      </w:pPr>
      <w:r>
        <w:separator/>
      </w:r>
    </w:p>
  </w:footnote>
  <w:footnote w:type="continuationSeparator" w:id="0">
    <w:p w14:paraId="4877D69F" w14:textId="77777777" w:rsidR="00355E21" w:rsidRDefault="00355E21">
      <w:pPr>
        <w:spacing w:after="0" w:line="240" w:lineRule="auto"/>
      </w:pPr>
      <w:r>
        <w:continuationSeparator/>
      </w:r>
    </w:p>
  </w:footnote>
  <w:footnote w:id="1">
    <w:p w14:paraId="5F3F97F9" w14:textId="19957CCE" w:rsidR="00637B12" w:rsidRDefault="00637B1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637B12" w:rsidRDefault="00637B12">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637B12" w:rsidRDefault="00637B1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637B12" w:rsidRDefault="00637B1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5">
    <w:p w14:paraId="77AEC81F" w14:textId="77777777" w:rsidR="00637B12" w:rsidRDefault="00637B1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637B12" w:rsidRDefault="00637B1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637B12" w:rsidRDefault="00637B1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637B12" w:rsidRDefault="00637B1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637B12" w:rsidRDefault="00637B1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637B12" w:rsidRDefault="00637B12"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637B12" w:rsidRDefault="00637B1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637B12" w:rsidRDefault="00637B1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637B12" w:rsidRDefault="00637B12">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637B12" w:rsidRDefault="00637B1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637B12" w:rsidRDefault="00637B1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3388E"/>
    <w:rsid w:val="00141169"/>
    <w:rsid w:val="00145F1A"/>
    <w:rsid w:val="00152BC6"/>
    <w:rsid w:val="00156E09"/>
    <w:rsid w:val="00167EAF"/>
    <w:rsid w:val="00173129"/>
    <w:rsid w:val="001752BA"/>
    <w:rsid w:val="00181572"/>
    <w:rsid w:val="00182727"/>
    <w:rsid w:val="001A1F48"/>
    <w:rsid w:val="001A29EE"/>
    <w:rsid w:val="001A6BF6"/>
    <w:rsid w:val="001A6F4C"/>
    <w:rsid w:val="001A7316"/>
    <w:rsid w:val="001D3EFB"/>
    <w:rsid w:val="001D5676"/>
    <w:rsid w:val="001E3AF7"/>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55E21"/>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30DD4"/>
    <w:rsid w:val="005319E3"/>
    <w:rsid w:val="00535682"/>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37B12"/>
    <w:rsid w:val="00651A29"/>
    <w:rsid w:val="00653BE2"/>
    <w:rsid w:val="00670328"/>
    <w:rsid w:val="00682286"/>
    <w:rsid w:val="006A1901"/>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1CAC"/>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E0206"/>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20B5"/>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A7806"/>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B51CB"/>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mailto:mgonzalez@proyectaustral.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www.chequeodigital.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15D9-1D29-41B0-92BE-209F7B63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14977</Words>
  <Characters>82379</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10</cp:revision>
  <cp:lastPrinted>2021-03-25T16:10:00Z</cp:lastPrinted>
  <dcterms:created xsi:type="dcterms:W3CDTF">2021-03-24T13:35:00Z</dcterms:created>
  <dcterms:modified xsi:type="dcterms:W3CDTF">2021-03-25T16:12:00Z</dcterms:modified>
</cp:coreProperties>
</file>