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719B0C64"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812E92">
        <w:rPr>
          <w:rFonts w:eastAsia="Arial Unicode MS" w:cs="Arial"/>
          <w:b/>
          <w:bCs/>
          <w:sz w:val="40"/>
          <w:szCs w:val="40"/>
        </w:rPr>
        <w:t>MAGALLANES</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5381561E" w14:textId="6084B718" w:rsidR="0082445A"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057116" w:history="1">
            <w:r w:rsidR="0082445A" w:rsidRPr="00A03676">
              <w:rPr>
                <w:rStyle w:val="Hipervnculo"/>
                <w:noProof/>
              </w:rPr>
              <w:t>1.</w:t>
            </w:r>
            <w:r w:rsidR="0082445A">
              <w:rPr>
                <w:rFonts w:asciiTheme="minorHAnsi" w:eastAsiaTheme="minorEastAsia" w:hAnsiTheme="minorHAnsi" w:cstheme="minorBidi"/>
                <w:b w:val="0"/>
                <w:bCs w:val="0"/>
                <w:noProof/>
                <w:lang w:val="es-CL" w:eastAsia="es-CL"/>
              </w:rPr>
              <w:tab/>
            </w:r>
            <w:r w:rsidR="0082445A" w:rsidRPr="00A03676">
              <w:rPr>
                <w:rStyle w:val="Hipervnculo"/>
                <w:noProof/>
              </w:rPr>
              <w:t>DESCRIPCIÓN DEL INSTRUMENTO.</w:t>
            </w:r>
            <w:r w:rsidR="0082445A">
              <w:rPr>
                <w:noProof/>
                <w:webHidden/>
              </w:rPr>
              <w:tab/>
            </w:r>
            <w:r w:rsidR="0082445A">
              <w:rPr>
                <w:noProof/>
                <w:webHidden/>
              </w:rPr>
              <w:fldChar w:fldCharType="begin"/>
            </w:r>
            <w:r w:rsidR="0082445A">
              <w:rPr>
                <w:noProof/>
                <w:webHidden/>
              </w:rPr>
              <w:instrText xml:space="preserve"> PAGEREF _Toc80057116 \h </w:instrText>
            </w:r>
            <w:r w:rsidR="0082445A">
              <w:rPr>
                <w:noProof/>
                <w:webHidden/>
              </w:rPr>
            </w:r>
            <w:r w:rsidR="0082445A">
              <w:rPr>
                <w:noProof/>
                <w:webHidden/>
              </w:rPr>
              <w:fldChar w:fldCharType="separate"/>
            </w:r>
            <w:r w:rsidR="00790C8F">
              <w:rPr>
                <w:noProof/>
                <w:webHidden/>
              </w:rPr>
              <w:t>3</w:t>
            </w:r>
            <w:r w:rsidR="0082445A">
              <w:rPr>
                <w:noProof/>
                <w:webHidden/>
              </w:rPr>
              <w:fldChar w:fldCharType="end"/>
            </w:r>
          </w:hyperlink>
        </w:p>
        <w:p w14:paraId="23D18E93" w14:textId="48C8CB5C" w:rsidR="0082445A" w:rsidRDefault="00F40A9B">
          <w:pPr>
            <w:pStyle w:val="TDC2"/>
            <w:rPr>
              <w:rFonts w:asciiTheme="minorHAnsi" w:eastAsiaTheme="minorEastAsia" w:hAnsiTheme="minorHAnsi" w:cstheme="minorBidi"/>
              <w:b w:val="0"/>
              <w:bCs w:val="0"/>
              <w:noProof/>
              <w:lang w:val="es-CL" w:eastAsia="es-CL"/>
            </w:rPr>
          </w:pPr>
          <w:hyperlink w:anchor="_Toc80057117" w:history="1">
            <w:r w:rsidR="0082445A" w:rsidRPr="00A03676">
              <w:rPr>
                <w:rStyle w:val="Hipervnculo"/>
                <w:noProof/>
              </w:rPr>
              <w:t>1.1.</w:t>
            </w:r>
            <w:r w:rsidR="0082445A">
              <w:rPr>
                <w:rFonts w:asciiTheme="minorHAnsi" w:eastAsiaTheme="minorEastAsia" w:hAnsiTheme="minorHAnsi" w:cstheme="minorBidi"/>
                <w:b w:val="0"/>
                <w:bCs w:val="0"/>
                <w:noProof/>
                <w:lang w:val="es-CL" w:eastAsia="es-CL"/>
              </w:rPr>
              <w:tab/>
            </w:r>
            <w:r w:rsidR="0082445A" w:rsidRPr="00A03676">
              <w:rPr>
                <w:rStyle w:val="Hipervnculo"/>
                <w:noProof/>
              </w:rPr>
              <w:t>¿Qué es?</w:t>
            </w:r>
            <w:r w:rsidR="0082445A">
              <w:rPr>
                <w:noProof/>
                <w:webHidden/>
              </w:rPr>
              <w:tab/>
            </w:r>
            <w:r w:rsidR="0082445A">
              <w:rPr>
                <w:noProof/>
                <w:webHidden/>
              </w:rPr>
              <w:fldChar w:fldCharType="begin"/>
            </w:r>
            <w:r w:rsidR="0082445A">
              <w:rPr>
                <w:noProof/>
                <w:webHidden/>
              </w:rPr>
              <w:instrText xml:space="preserve"> PAGEREF _Toc80057117 \h </w:instrText>
            </w:r>
            <w:r w:rsidR="0082445A">
              <w:rPr>
                <w:noProof/>
                <w:webHidden/>
              </w:rPr>
            </w:r>
            <w:r w:rsidR="0082445A">
              <w:rPr>
                <w:noProof/>
                <w:webHidden/>
              </w:rPr>
              <w:fldChar w:fldCharType="separate"/>
            </w:r>
            <w:r w:rsidR="00790C8F">
              <w:rPr>
                <w:noProof/>
                <w:webHidden/>
              </w:rPr>
              <w:t>3</w:t>
            </w:r>
            <w:r w:rsidR="0082445A">
              <w:rPr>
                <w:noProof/>
                <w:webHidden/>
              </w:rPr>
              <w:fldChar w:fldCharType="end"/>
            </w:r>
          </w:hyperlink>
        </w:p>
        <w:p w14:paraId="3957506E" w14:textId="3FAA9F74" w:rsidR="0082445A" w:rsidRDefault="00F40A9B">
          <w:pPr>
            <w:pStyle w:val="TDC2"/>
            <w:rPr>
              <w:rFonts w:asciiTheme="minorHAnsi" w:eastAsiaTheme="minorEastAsia" w:hAnsiTheme="minorHAnsi" w:cstheme="minorBidi"/>
              <w:b w:val="0"/>
              <w:bCs w:val="0"/>
              <w:noProof/>
              <w:lang w:val="es-CL" w:eastAsia="es-CL"/>
            </w:rPr>
          </w:pPr>
          <w:hyperlink w:anchor="_Toc80057118" w:history="1">
            <w:r w:rsidR="0082445A" w:rsidRPr="00A03676">
              <w:rPr>
                <w:rStyle w:val="Hipervnculo"/>
                <w:noProof/>
              </w:rPr>
              <w:t>1.2.</w:t>
            </w:r>
            <w:r w:rsidR="0082445A">
              <w:rPr>
                <w:rFonts w:asciiTheme="minorHAnsi" w:eastAsiaTheme="minorEastAsia" w:hAnsiTheme="minorHAnsi" w:cstheme="minorBidi"/>
                <w:b w:val="0"/>
                <w:bCs w:val="0"/>
                <w:noProof/>
                <w:lang w:val="es-CL" w:eastAsia="es-CL"/>
              </w:rPr>
              <w:tab/>
            </w:r>
            <w:r w:rsidR="0082445A" w:rsidRPr="00A03676">
              <w:rPr>
                <w:rStyle w:val="Hipervnculo"/>
                <w:noProof/>
              </w:rPr>
              <w:t>¿A quiénes está dirigido?</w:t>
            </w:r>
            <w:r w:rsidR="0082445A">
              <w:rPr>
                <w:noProof/>
                <w:webHidden/>
              </w:rPr>
              <w:tab/>
            </w:r>
            <w:r w:rsidR="0082445A">
              <w:rPr>
                <w:noProof/>
                <w:webHidden/>
              </w:rPr>
              <w:fldChar w:fldCharType="begin"/>
            </w:r>
            <w:r w:rsidR="0082445A">
              <w:rPr>
                <w:noProof/>
                <w:webHidden/>
              </w:rPr>
              <w:instrText xml:space="preserve"> PAGEREF _Toc80057118 \h </w:instrText>
            </w:r>
            <w:r w:rsidR="0082445A">
              <w:rPr>
                <w:noProof/>
                <w:webHidden/>
              </w:rPr>
            </w:r>
            <w:r w:rsidR="0082445A">
              <w:rPr>
                <w:noProof/>
                <w:webHidden/>
              </w:rPr>
              <w:fldChar w:fldCharType="separate"/>
            </w:r>
            <w:r w:rsidR="00790C8F">
              <w:rPr>
                <w:noProof/>
                <w:webHidden/>
              </w:rPr>
              <w:t>3</w:t>
            </w:r>
            <w:r w:rsidR="0082445A">
              <w:rPr>
                <w:noProof/>
                <w:webHidden/>
              </w:rPr>
              <w:fldChar w:fldCharType="end"/>
            </w:r>
          </w:hyperlink>
        </w:p>
        <w:p w14:paraId="65B55A2F" w14:textId="064FA01C" w:rsidR="0082445A" w:rsidRDefault="00F40A9B">
          <w:pPr>
            <w:pStyle w:val="TDC2"/>
            <w:rPr>
              <w:rFonts w:asciiTheme="minorHAnsi" w:eastAsiaTheme="minorEastAsia" w:hAnsiTheme="minorHAnsi" w:cstheme="minorBidi"/>
              <w:b w:val="0"/>
              <w:bCs w:val="0"/>
              <w:noProof/>
              <w:lang w:val="es-CL" w:eastAsia="es-CL"/>
            </w:rPr>
          </w:pPr>
          <w:hyperlink w:anchor="_Toc80057119" w:history="1">
            <w:r w:rsidR="0082445A" w:rsidRPr="00A03676">
              <w:rPr>
                <w:rStyle w:val="Hipervnculo"/>
                <w:noProof/>
              </w:rPr>
              <w:t>1.3.</w:t>
            </w:r>
            <w:r w:rsidR="0082445A">
              <w:rPr>
                <w:rFonts w:asciiTheme="minorHAnsi" w:eastAsiaTheme="minorEastAsia" w:hAnsiTheme="minorHAnsi" w:cstheme="minorBidi"/>
                <w:b w:val="0"/>
                <w:bCs w:val="0"/>
                <w:noProof/>
                <w:lang w:val="es-CL" w:eastAsia="es-CL"/>
              </w:rPr>
              <w:tab/>
            </w:r>
            <w:r w:rsidR="0082445A" w:rsidRPr="00A03676">
              <w:rPr>
                <w:rStyle w:val="Hipervnculo"/>
                <w:noProof/>
              </w:rPr>
              <w:t>¿Quiénes no pueden participar?</w:t>
            </w:r>
            <w:r w:rsidR="0082445A">
              <w:rPr>
                <w:noProof/>
                <w:webHidden/>
              </w:rPr>
              <w:tab/>
            </w:r>
            <w:r w:rsidR="0082445A">
              <w:rPr>
                <w:noProof/>
                <w:webHidden/>
              </w:rPr>
              <w:fldChar w:fldCharType="begin"/>
            </w:r>
            <w:r w:rsidR="0082445A">
              <w:rPr>
                <w:noProof/>
                <w:webHidden/>
              </w:rPr>
              <w:instrText xml:space="preserve"> PAGEREF _Toc80057119 \h </w:instrText>
            </w:r>
            <w:r w:rsidR="0082445A">
              <w:rPr>
                <w:noProof/>
                <w:webHidden/>
              </w:rPr>
            </w:r>
            <w:r w:rsidR="0082445A">
              <w:rPr>
                <w:noProof/>
                <w:webHidden/>
              </w:rPr>
              <w:fldChar w:fldCharType="separate"/>
            </w:r>
            <w:r w:rsidR="00790C8F">
              <w:rPr>
                <w:noProof/>
                <w:webHidden/>
              </w:rPr>
              <w:t>4</w:t>
            </w:r>
            <w:r w:rsidR="0082445A">
              <w:rPr>
                <w:noProof/>
                <w:webHidden/>
              </w:rPr>
              <w:fldChar w:fldCharType="end"/>
            </w:r>
          </w:hyperlink>
        </w:p>
        <w:p w14:paraId="7951AF30" w14:textId="11D70CDD" w:rsidR="0082445A" w:rsidRDefault="00F40A9B">
          <w:pPr>
            <w:pStyle w:val="TDC2"/>
            <w:rPr>
              <w:rFonts w:asciiTheme="minorHAnsi" w:eastAsiaTheme="minorEastAsia" w:hAnsiTheme="minorHAnsi" w:cstheme="minorBidi"/>
              <w:b w:val="0"/>
              <w:bCs w:val="0"/>
              <w:noProof/>
              <w:lang w:val="es-CL" w:eastAsia="es-CL"/>
            </w:rPr>
          </w:pPr>
          <w:hyperlink w:anchor="_Toc80057120" w:history="1">
            <w:r w:rsidR="0082445A" w:rsidRPr="00A03676">
              <w:rPr>
                <w:rStyle w:val="Hipervnculo"/>
                <w:rFonts w:eastAsia="Arial Unicode MS"/>
                <w:noProof/>
              </w:rPr>
              <w:t>1.4.</w:t>
            </w:r>
            <w:r w:rsidR="0082445A">
              <w:rPr>
                <w:rFonts w:asciiTheme="minorHAnsi" w:eastAsiaTheme="minorEastAsia" w:hAnsiTheme="minorHAnsi" w:cstheme="minorBidi"/>
                <w:b w:val="0"/>
                <w:bCs w:val="0"/>
                <w:noProof/>
                <w:lang w:val="es-CL" w:eastAsia="es-CL"/>
              </w:rPr>
              <w:tab/>
            </w:r>
            <w:r w:rsidR="0082445A" w:rsidRPr="00A03676">
              <w:rPr>
                <w:rStyle w:val="Hipervnculo"/>
                <w:noProof/>
              </w:rPr>
              <w:t>Focalización de la convocatoria.</w:t>
            </w:r>
            <w:r w:rsidR="0082445A">
              <w:rPr>
                <w:noProof/>
                <w:webHidden/>
              </w:rPr>
              <w:tab/>
            </w:r>
            <w:r w:rsidR="0082445A">
              <w:rPr>
                <w:noProof/>
                <w:webHidden/>
              </w:rPr>
              <w:fldChar w:fldCharType="begin"/>
            </w:r>
            <w:r w:rsidR="0082445A">
              <w:rPr>
                <w:noProof/>
                <w:webHidden/>
              </w:rPr>
              <w:instrText xml:space="preserve"> PAGEREF _Toc80057120 \h </w:instrText>
            </w:r>
            <w:r w:rsidR="0082445A">
              <w:rPr>
                <w:noProof/>
                <w:webHidden/>
              </w:rPr>
            </w:r>
            <w:r w:rsidR="0082445A">
              <w:rPr>
                <w:noProof/>
                <w:webHidden/>
              </w:rPr>
              <w:fldChar w:fldCharType="separate"/>
            </w:r>
            <w:r w:rsidR="00790C8F">
              <w:rPr>
                <w:noProof/>
                <w:webHidden/>
              </w:rPr>
              <w:t>5</w:t>
            </w:r>
            <w:r w:rsidR="0082445A">
              <w:rPr>
                <w:noProof/>
                <w:webHidden/>
              </w:rPr>
              <w:fldChar w:fldCharType="end"/>
            </w:r>
          </w:hyperlink>
        </w:p>
        <w:p w14:paraId="4DBAB6C7" w14:textId="05189A85" w:rsidR="0082445A" w:rsidRDefault="00F40A9B">
          <w:pPr>
            <w:pStyle w:val="TDC2"/>
            <w:rPr>
              <w:rFonts w:asciiTheme="minorHAnsi" w:eastAsiaTheme="minorEastAsia" w:hAnsiTheme="minorHAnsi" w:cstheme="minorBidi"/>
              <w:b w:val="0"/>
              <w:bCs w:val="0"/>
              <w:noProof/>
              <w:lang w:val="es-CL" w:eastAsia="es-CL"/>
            </w:rPr>
          </w:pPr>
          <w:hyperlink w:anchor="_Toc80057121" w:history="1">
            <w:r w:rsidR="0082445A" w:rsidRPr="00A03676">
              <w:rPr>
                <w:rStyle w:val="Hipervnculo"/>
                <w:rFonts w:eastAsia="Arial Unicode MS" w:cs="Arial"/>
                <w:noProof/>
              </w:rPr>
              <w:t>1.5.</w:t>
            </w:r>
            <w:r w:rsidR="0082445A">
              <w:rPr>
                <w:rFonts w:asciiTheme="minorHAnsi" w:eastAsiaTheme="minorEastAsia" w:hAnsiTheme="minorHAnsi" w:cstheme="minorBidi"/>
                <w:b w:val="0"/>
                <w:bCs w:val="0"/>
                <w:noProof/>
                <w:lang w:val="es-CL" w:eastAsia="es-CL"/>
              </w:rPr>
              <w:tab/>
            </w:r>
            <w:r w:rsidR="0082445A" w:rsidRPr="00A03676">
              <w:rPr>
                <w:rStyle w:val="Hipervnculo"/>
                <w:rFonts w:eastAsia="Arial Unicode MS" w:cs="Arial"/>
                <w:noProof/>
              </w:rPr>
              <w:t xml:space="preserve">Requisitos de la </w:t>
            </w:r>
            <w:r w:rsidR="0082445A" w:rsidRPr="00A03676">
              <w:rPr>
                <w:rStyle w:val="Hipervnculo"/>
                <w:noProof/>
              </w:rPr>
              <w:t>convocatoria</w:t>
            </w:r>
            <w:r w:rsidR="0082445A" w:rsidRPr="00A03676">
              <w:rPr>
                <w:rStyle w:val="Hipervnculo"/>
                <w:rFonts w:eastAsia="Arial Unicode MS" w:cs="Arial"/>
                <w:noProof/>
              </w:rPr>
              <w:t>.</w:t>
            </w:r>
            <w:r w:rsidR="0082445A">
              <w:rPr>
                <w:noProof/>
                <w:webHidden/>
              </w:rPr>
              <w:tab/>
            </w:r>
            <w:r w:rsidR="0082445A">
              <w:rPr>
                <w:noProof/>
                <w:webHidden/>
              </w:rPr>
              <w:fldChar w:fldCharType="begin"/>
            </w:r>
            <w:r w:rsidR="0082445A">
              <w:rPr>
                <w:noProof/>
                <w:webHidden/>
              </w:rPr>
              <w:instrText xml:space="preserve"> PAGEREF _Toc80057121 \h </w:instrText>
            </w:r>
            <w:r w:rsidR="0082445A">
              <w:rPr>
                <w:noProof/>
                <w:webHidden/>
              </w:rPr>
            </w:r>
            <w:r w:rsidR="0082445A">
              <w:rPr>
                <w:noProof/>
                <w:webHidden/>
              </w:rPr>
              <w:fldChar w:fldCharType="separate"/>
            </w:r>
            <w:r w:rsidR="00790C8F">
              <w:rPr>
                <w:noProof/>
                <w:webHidden/>
              </w:rPr>
              <w:t>5</w:t>
            </w:r>
            <w:r w:rsidR="0082445A">
              <w:rPr>
                <w:noProof/>
                <w:webHidden/>
              </w:rPr>
              <w:fldChar w:fldCharType="end"/>
            </w:r>
          </w:hyperlink>
        </w:p>
        <w:p w14:paraId="0F02D154" w14:textId="5D8FDFAE" w:rsidR="0082445A" w:rsidRDefault="00F40A9B">
          <w:pPr>
            <w:pStyle w:val="TDC2"/>
            <w:rPr>
              <w:rFonts w:asciiTheme="minorHAnsi" w:eastAsiaTheme="minorEastAsia" w:hAnsiTheme="minorHAnsi" w:cstheme="minorBidi"/>
              <w:b w:val="0"/>
              <w:bCs w:val="0"/>
              <w:noProof/>
              <w:lang w:val="es-CL" w:eastAsia="es-CL"/>
            </w:rPr>
          </w:pPr>
          <w:hyperlink w:anchor="_Toc80057122" w:history="1">
            <w:r w:rsidR="0082445A" w:rsidRPr="00A03676">
              <w:rPr>
                <w:rStyle w:val="Hipervnculo"/>
                <w:rFonts w:eastAsia="Arial Unicode MS" w:cs="Arial"/>
                <w:noProof/>
                <w:lang w:val="es-CL"/>
              </w:rPr>
              <w:t>1.6</w:t>
            </w:r>
            <w:r w:rsidR="0082445A" w:rsidRPr="00A03676">
              <w:rPr>
                <w:rStyle w:val="Hipervnculo"/>
                <w:rFonts w:eastAsia="Arial Unicode MS"/>
                <w:noProof/>
              </w:rPr>
              <w:t xml:space="preserve"> ¿Qué financia?</w:t>
            </w:r>
            <w:r w:rsidR="0082445A">
              <w:rPr>
                <w:noProof/>
                <w:webHidden/>
              </w:rPr>
              <w:tab/>
            </w:r>
            <w:r w:rsidR="0082445A">
              <w:rPr>
                <w:noProof/>
                <w:webHidden/>
              </w:rPr>
              <w:fldChar w:fldCharType="begin"/>
            </w:r>
            <w:r w:rsidR="0082445A">
              <w:rPr>
                <w:noProof/>
                <w:webHidden/>
              </w:rPr>
              <w:instrText xml:space="preserve"> PAGEREF _Toc80057122 \h </w:instrText>
            </w:r>
            <w:r w:rsidR="0082445A">
              <w:rPr>
                <w:noProof/>
                <w:webHidden/>
              </w:rPr>
            </w:r>
            <w:r w:rsidR="0082445A">
              <w:rPr>
                <w:noProof/>
                <w:webHidden/>
              </w:rPr>
              <w:fldChar w:fldCharType="separate"/>
            </w:r>
            <w:r w:rsidR="00790C8F">
              <w:rPr>
                <w:noProof/>
                <w:webHidden/>
              </w:rPr>
              <w:t>8</w:t>
            </w:r>
            <w:r w:rsidR="0082445A">
              <w:rPr>
                <w:noProof/>
                <w:webHidden/>
              </w:rPr>
              <w:fldChar w:fldCharType="end"/>
            </w:r>
          </w:hyperlink>
        </w:p>
        <w:p w14:paraId="7A253F9B" w14:textId="4D65EB04" w:rsidR="0082445A" w:rsidRDefault="00F40A9B">
          <w:pPr>
            <w:pStyle w:val="TDC2"/>
            <w:rPr>
              <w:rFonts w:asciiTheme="minorHAnsi" w:eastAsiaTheme="minorEastAsia" w:hAnsiTheme="minorHAnsi" w:cstheme="minorBidi"/>
              <w:b w:val="0"/>
              <w:bCs w:val="0"/>
              <w:noProof/>
              <w:lang w:val="es-CL" w:eastAsia="es-CL"/>
            </w:rPr>
          </w:pPr>
          <w:hyperlink w:anchor="_Toc80057123" w:history="1">
            <w:r w:rsidR="0082445A" w:rsidRPr="00A03676">
              <w:rPr>
                <w:rStyle w:val="Hipervnculo"/>
                <w:rFonts w:eastAsia="Arial Unicode MS" w:cs="Arial"/>
                <w:noProof/>
                <w:lang w:val="es-CL"/>
              </w:rPr>
              <w:t xml:space="preserve">1.7 </w:t>
            </w:r>
            <w:r w:rsidR="0082445A" w:rsidRPr="00A03676">
              <w:rPr>
                <w:rStyle w:val="Hipervnculo"/>
                <w:noProof/>
                <w:lang w:val="es-CL"/>
              </w:rPr>
              <w:t>¿Qué NO financia este Instrumento?</w:t>
            </w:r>
            <w:r w:rsidR="0082445A">
              <w:rPr>
                <w:noProof/>
                <w:webHidden/>
              </w:rPr>
              <w:tab/>
            </w:r>
            <w:r w:rsidR="0082445A">
              <w:rPr>
                <w:noProof/>
                <w:webHidden/>
              </w:rPr>
              <w:fldChar w:fldCharType="begin"/>
            </w:r>
            <w:r w:rsidR="0082445A">
              <w:rPr>
                <w:noProof/>
                <w:webHidden/>
              </w:rPr>
              <w:instrText xml:space="preserve"> PAGEREF _Toc80057123 \h </w:instrText>
            </w:r>
            <w:r w:rsidR="0082445A">
              <w:rPr>
                <w:noProof/>
                <w:webHidden/>
              </w:rPr>
            </w:r>
            <w:r w:rsidR="0082445A">
              <w:rPr>
                <w:noProof/>
                <w:webHidden/>
              </w:rPr>
              <w:fldChar w:fldCharType="separate"/>
            </w:r>
            <w:r w:rsidR="00790C8F">
              <w:rPr>
                <w:noProof/>
                <w:webHidden/>
              </w:rPr>
              <w:t>9</w:t>
            </w:r>
            <w:r w:rsidR="0082445A">
              <w:rPr>
                <w:noProof/>
                <w:webHidden/>
              </w:rPr>
              <w:fldChar w:fldCharType="end"/>
            </w:r>
          </w:hyperlink>
        </w:p>
        <w:p w14:paraId="02061114" w14:textId="4909BC77" w:rsidR="0082445A" w:rsidRDefault="00F40A9B">
          <w:pPr>
            <w:pStyle w:val="TDC2"/>
            <w:rPr>
              <w:rFonts w:asciiTheme="minorHAnsi" w:eastAsiaTheme="minorEastAsia" w:hAnsiTheme="minorHAnsi" w:cstheme="minorBidi"/>
              <w:b w:val="0"/>
              <w:bCs w:val="0"/>
              <w:noProof/>
              <w:lang w:val="es-CL" w:eastAsia="es-CL"/>
            </w:rPr>
          </w:pPr>
          <w:hyperlink w:anchor="_Toc80057124" w:history="1">
            <w:r w:rsidR="0082445A" w:rsidRPr="00A03676">
              <w:rPr>
                <w:rStyle w:val="Hipervnculo"/>
                <w:noProof/>
              </w:rPr>
              <w:t>2.</w:t>
            </w:r>
            <w:r w:rsidR="0082445A">
              <w:rPr>
                <w:rFonts w:asciiTheme="minorHAnsi" w:eastAsiaTheme="minorEastAsia" w:hAnsiTheme="minorHAnsi" w:cstheme="minorBidi"/>
                <w:b w:val="0"/>
                <w:bCs w:val="0"/>
                <w:noProof/>
                <w:lang w:val="es-CL" w:eastAsia="es-CL"/>
              </w:rPr>
              <w:tab/>
            </w:r>
            <w:r w:rsidR="0082445A" w:rsidRPr="00A03676">
              <w:rPr>
                <w:rStyle w:val="Hipervnculo"/>
                <w:noProof/>
              </w:rPr>
              <w:t>POSTULACIÓN</w:t>
            </w:r>
            <w:r w:rsidR="0082445A">
              <w:rPr>
                <w:noProof/>
                <w:webHidden/>
              </w:rPr>
              <w:tab/>
            </w:r>
            <w:r w:rsidR="0082445A">
              <w:rPr>
                <w:noProof/>
                <w:webHidden/>
              </w:rPr>
              <w:fldChar w:fldCharType="begin"/>
            </w:r>
            <w:r w:rsidR="0082445A">
              <w:rPr>
                <w:noProof/>
                <w:webHidden/>
              </w:rPr>
              <w:instrText xml:space="preserve"> PAGEREF _Toc80057124 \h </w:instrText>
            </w:r>
            <w:r w:rsidR="0082445A">
              <w:rPr>
                <w:noProof/>
                <w:webHidden/>
              </w:rPr>
            </w:r>
            <w:r w:rsidR="0082445A">
              <w:rPr>
                <w:noProof/>
                <w:webHidden/>
              </w:rPr>
              <w:fldChar w:fldCharType="separate"/>
            </w:r>
            <w:r w:rsidR="00790C8F">
              <w:rPr>
                <w:noProof/>
                <w:webHidden/>
              </w:rPr>
              <w:t>10</w:t>
            </w:r>
            <w:r w:rsidR="0082445A">
              <w:rPr>
                <w:noProof/>
                <w:webHidden/>
              </w:rPr>
              <w:fldChar w:fldCharType="end"/>
            </w:r>
          </w:hyperlink>
        </w:p>
        <w:p w14:paraId="3DC9D1CE" w14:textId="51AADBAC" w:rsidR="0082445A" w:rsidRDefault="00F40A9B">
          <w:pPr>
            <w:pStyle w:val="TDC2"/>
            <w:rPr>
              <w:rFonts w:asciiTheme="minorHAnsi" w:eastAsiaTheme="minorEastAsia" w:hAnsiTheme="minorHAnsi" w:cstheme="minorBidi"/>
              <w:b w:val="0"/>
              <w:bCs w:val="0"/>
              <w:noProof/>
              <w:lang w:val="es-CL" w:eastAsia="es-CL"/>
            </w:rPr>
          </w:pPr>
          <w:hyperlink w:anchor="_Toc80057125" w:history="1">
            <w:r w:rsidR="0082445A" w:rsidRPr="00A03676">
              <w:rPr>
                <w:rStyle w:val="Hipervnculo"/>
                <w:noProof/>
                <w:lang w:val="es-CL"/>
              </w:rPr>
              <w:t>2.1.</w:t>
            </w:r>
            <w:r w:rsidR="0082445A">
              <w:rPr>
                <w:rFonts w:asciiTheme="minorHAnsi" w:eastAsiaTheme="minorEastAsia" w:hAnsiTheme="minorHAnsi" w:cstheme="minorBidi"/>
                <w:b w:val="0"/>
                <w:bCs w:val="0"/>
                <w:noProof/>
                <w:lang w:val="es-CL" w:eastAsia="es-CL"/>
              </w:rPr>
              <w:tab/>
            </w:r>
            <w:r w:rsidR="0082445A" w:rsidRPr="00A03676">
              <w:rPr>
                <w:rStyle w:val="Hipervnculo"/>
                <w:noProof/>
                <w:lang w:val="es-CL"/>
              </w:rPr>
              <w:t>Plazos de postulación</w:t>
            </w:r>
            <w:r w:rsidR="0082445A">
              <w:rPr>
                <w:noProof/>
                <w:webHidden/>
              </w:rPr>
              <w:tab/>
            </w:r>
            <w:r w:rsidR="0082445A">
              <w:rPr>
                <w:noProof/>
                <w:webHidden/>
              </w:rPr>
              <w:fldChar w:fldCharType="begin"/>
            </w:r>
            <w:r w:rsidR="0082445A">
              <w:rPr>
                <w:noProof/>
                <w:webHidden/>
              </w:rPr>
              <w:instrText xml:space="preserve"> PAGEREF _Toc80057125 \h </w:instrText>
            </w:r>
            <w:r w:rsidR="0082445A">
              <w:rPr>
                <w:noProof/>
                <w:webHidden/>
              </w:rPr>
            </w:r>
            <w:r w:rsidR="0082445A">
              <w:rPr>
                <w:noProof/>
                <w:webHidden/>
              </w:rPr>
              <w:fldChar w:fldCharType="separate"/>
            </w:r>
            <w:r w:rsidR="00790C8F">
              <w:rPr>
                <w:noProof/>
                <w:webHidden/>
              </w:rPr>
              <w:t>10</w:t>
            </w:r>
            <w:r w:rsidR="0082445A">
              <w:rPr>
                <w:noProof/>
                <w:webHidden/>
              </w:rPr>
              <w:fldChar w:fldCharType="end"/>
            </w:r>
          </w:hyperlink>
        </w:p>
        <w:p w14:paraId="0282A5C2" w14:textId="5E3A37DB" w:rsidR="0082445A" w:rsidRDefault="00F40A9B">
          <w:pPr>
            <w:pStyle w:val="TDC2"/>
            <w:rPr>
              <w:rFonts w:asciiTheme="minorHAnsi" w:eastAsiaTheme="minorEastAsia" w:hAnsiTheme="minorHAnsi" w:cstheme="minorBidi"/>
              <w:b w:val="0"/>
              <w:bCs w:val="0"/>
              <w:noProof/>
              <w:lang w:val="es-CL" w:eastAsia="es-CL"/>
            </w:rPr>
          </w:pPr>
          <w:hyperlink w:anchor="_Toc80057126" w:history="1">
            <w:r w:rsidR="0082445A" w:rsidRPr="00A03676">
              <w:rPr>
                <w:rStyle w:val="Hipervnculo"/>
                <w:noProof/>
                <w:lang w:val="es-CL"/>
              </w:rPr>
              <w:t>2.2.</w:t>
            </w:r>
            <w:r w:rsidR="0082445A">
              <w:rPr>
                <w:rFonts w:asciiTheme="minorHAnsi" w:eastAsiaTheme="minorEastAsia" w:hAnsiTheme="minorHAnsi" w:cstheme="minorBidi"/>
                <w:b w:val="0"/>
                <w:bCs w:val="0"/>
                <w:noProof/>
                <w:lang w:val="es-CL" w:eastAsia="es-CL"/>
              </w:rPr>
              <w:tab/>
            </w:r>
            <w:r w:rsidR="0082445A" w:rsidRPr="00A03676">
              <w:rPr>
                <w:rStyle w:val="Hipervnculo"/>
                <w:noProof/>
                <w:lang w:val="es-CL"/>
              </w:rPr>
              <w:t>Pasos para postular</w:t>
            </w:r>
            <w:r w:rsidR="0082445A">
              <w:rPr>
                <w:noProof/>
                <w:webHidden/>
              </w:rPr>
              <w:tab/>
            </w:r>
            <w:r w:rsidR="0082445A">
              <w:rPr>
                <w:noProof/>
                <w:webHidden/>
              </w:rPr>
              <w:fldChar w:fldCharType="begin"/>
            </w:r>
            <w:r w:rsidR="0082445A">
              <w:rPr>
                <w:noProof/>
                <w:webHidden/>
              </w:rPr>
              <w:instrText xml:space="preserve"> PAGEREF _Toc80057126 \h </w:instrText>
            </w:r>
            <w:r w:rsidR="0082445A">
              <w:rPr>
                <w:noProof/>
                <w:webHidden/>
              </w:rPr>
            </w:r>
            <w:r w:rsidR="0082445A">
              <w:rPr>
                <w:noProof/>
                <w:webHidden/>
              </w:rPr>
              <w:fldChar w:fldCharType="separate"/>
            </w:r>
            <w:r w:rsidR="00790C8F">
              <w:rPr>
                <w:noProof/>
                <w:webHidden/>
              </w:rPr>
              <w:t>11</w:t>
            </w:r>
            <w:r w:rsidR="0082445A">
              <w:rPr>
                <w:noProof/>
                <w:webHidden/>
              </w:rPr>
              <w:fldChar w:fldCharType="end"/>
            </w:r>
          </w:hyperlink>
        </w:p>
        <w:p w14:paraId="691DA664" w14:textId="40F82DA4" w:rsidR="0082445A" w:rsidRDefault="00F40A9B">
          <w:pPr>
            <w:pStyle w:val="TDC2"/>
            <w:rPr>
              <w:rFonts w:asciiTheme="minorHAnsi" w:eastAsiaTheme="minorEastAsia" w:hAnsiTheme="minorHAnsi" w:cstheme="minorBidi"/>
              <w:b w:val="0"/>
              <w:bCs w:val="0"/>
              <w:noProof/>
              <w:lang w:val="es-CL" w:eastAsia="es-CL"/>
            </w:rPr>
          </w:pPr>
          <w:hyperlink w:anchor="_Toc80057127" w:history="1">
            <w:r w:rsidR="0082445A" w:rsidRPr="00A03676">
              <w:rPr>
                <w:rStyle w:val="Hipervnculo"/>
                <w:noProof/>
                <w:lang w:val="es-CL"/>
              </w:rPr>
              <w:t>2.3.</w:t>
            </w:r>
            <w:r w:rsidR="0082445A">
              <w:rPr>
                <w:rFonts w:asciiTheme="minorHAnsi" w:eastAsiaTheme="minorEastAsia" w:hAnsiTheme="minorHAnsi" w:cstheme="minorBidi"/>
                <w:b w:val="0"/>
                <w:bCs w:val="0"/>
                <w:noProof/>
                <w:lang w:val="es-CL" w:eastAsia="es-CL"/>
              </w:rPr>
              <w:tab/>
            </w:r>
            <w:r w:rsidR="0082445A" w:rsidRPr="00A03676">
              <w:rPr>
                <w:rStyle w:val="Hipervnculo"/>
                <w:noProof/>
                <w:lang w:val="es-CL"/>
              </w:rPr>
              <w:t>Apoyo en el proceso de postulación</w:t>
            </w:r>
            <w:r w:rsidR="0082445A">
              <w:rPr>
                <w:noProof/>
                <w:webHidden/>
              </w:rPr>
              <w:tab/>
            </w:r>
            <w:r w:rsidR="0082445A">
              <w:rPr>
                <w:noProof/>
                <w:webHidden/>
              </w:rPr>
              <w:fldChar w:fldCharType="begin"/>
            </w:r>
            <w:r w:rsidR="0082445A">
              <w:rPr>
                <w:noProof/>
                <w:webHidden/>
              </w:rPr>
              <w:instrText xml:space="preserve"> PAGEREF _Toc80057127 \h </w:instrText>
            </w:r>
            <w:r w:rsidR="0082445A">
              <w:rPr>
                <w:noProof/>
                <w:webHidden/>
              </w:rPr>
            </w:r>
            <w:r w:rsidR="0082445A">
              <w:rPr>
                <w:noProof/>
                <w:webHidden/>
              </w:rPr>
              <w:fldChar w:fldCharType="separate"/>
            </w:r>
            <w:r w:rsidR="00790C8F">
              <w:rPr>
                <w:noProof/>
                <w:webHidden/>
              </w:rPr>
              <w:t>14</w:t>
            </w:r>
            <w:r w:rsidR="0082445A">
              <w:rPr>
                <w:noProof/>
                <w:webHidden/>
              </w:rPr>
              <w:fldChar w:fldCharType="end"/>
            </w:r>
          </w:hyperlink>
        </w:p>
        <w:p w14:paraId="31853CE6" w14:textId="555F43E3" w:rsidR="0082445A" w:rsidRDefault="00F40A9B">
          <w:pPr>
            <w:pStyle w:val="TDC2"/>
            <w:rPr>
              <w:rFonts w:asciiTheme="minorHAnsi" w:eastAsiaTheme="minorEastAsia" w:hAnsiTheme="minorHAnsi" w:cstheme="minorBidi"/>
              <w:b w:val="0"/>
              <w:bCs w:val="0"/>
              <w:noProof/>
              <w:lang w:val="es-CL" w:eastAsia="es-CL"/>
            </w:rPr>
          </w:pPr>
          <w:hyperlink w:anchor="_Toc80057128" w:history="1">
            <w:r w:rsidR="0082445A" w:rsidRPr="00A03676">
              <w:rPr>
                <w:rStyle w:val="Hipervnculo"/>
                <w:noProof/>
              </w:rPr>
              <w:t>3.</w:t>
            </w:r>
            <w:r w:rsidR="0082445A">
              <w:rPr>
                <w:rFonts w:asciiTheme="minorHAnsi" w:eastAsiaTheme="minorEastAsia" w:hAnsiTheme="minorHAnsi" w:cstheme="minorBidi"/>
                <w:b w:val="0"/>
                <w:bCs w:val="0"/>
                <w:noProof/>
                <w:lang w:val="es-CL" w:eastAsia="es-CL"/>
              </w:rPr>
              <w:tab/>
            </w:r>
            <w:r w:rsidR="0082445A" w:rsidRPr="00A03676">
              <w:rPr>
                <w:rStyle w:val="Hipervnculo"/>
                <w:noProof/>
              </w:rPr>
              <w:t>EVALUACIÓN Y SELECCIÓN</w:t>
            </w:r>
            <w:r w:rsidR="0082445A">
              <w:rPr>
                <w:noProof/>
                <w:webHidden/>
              </w:rPr>
              <w:tab/>
            </w:r>
            <w:r w:rsidR="0082445A">
              <w:rPr>
                <w:noProof/>
                <w:webHidden/>
              </w:rPr>
              <w:fldChar w:fldCharType="begin"/>
            </w:r>
            <w:r w:rsidR="0082445A">
              <w:rPr>
                <w:noProof/>
                <w:webHidden/>
              </w:rPr>
              <w:instrText xml:space="preserve"> PAGEREF _Toc80057128 \h </w:instrText>
            </w:r>
            <w:r w:rsidR="0082445A">
              <w:rPr>
                <w:noProof/>
                <w:webHidden/>
              </w:rPr>
            </w:r>
            <w:r w:rsidR="0082445A">
              <w:rPr>
                <w:noProof/>
                <w:webHidden/>
              </w:rPr>
              <w:fldChar w:fldCharType="separate"/>
            </w:r>
            <w:r w:rsidR="00790C8F">
              <w:rPr>
                <w:noProof/>
                <w:webHidden/>
              </w:rPr>
              <w:t>14</w:t>
            </w:r>
            <w:r w:rsidR="0082445A">
              <w:rPr>
                <w:noProof/>
                <w:webHidden/>
              </w:rPr>
              <w:fldChar w:fldCharType="end"/>
            </w:r>
          </w:hyperlink>
        </w:p>
        <w:p w14:paraId="5F7E039E" w14:textId="4A07FAFD" w:rsidR="0082445A" w:rsidRDefault="00F40A9B">
          <w:pPr>
            <w:pStyle w:val="TDC2"/>
            <w:rPr>
              <w:rFonts w:asciiTheme="minorHAnsi" w:eastAsiaTheme="minorEastAsia" w:hAnsiTheme="minorHAnsi" w:cstheme="minorBidi"/>
              <w:b w:val="0"/>
              <w:bCs w:val="0"/>
              <w:noProof/>
              <w:lang w:val="es-CL" w:eastAsia="es-CL"/>
            </w:rPr>
          </w:pPr>
          <w:hyperlink w:anchor="_Toc80057129" w:history="1">
            <w:r w:rsidR="0082445A" w:rsidRPr="00A03676">
              <w:rPr>
                <w:rStyle w:val="Hipervnculo"/>
                <w:noProof/>
                <w:lang w:val="es-CL"/>
              </w:rPr>
              <w:t>3.1.</w:t>
            </w:r>
            <w:r w:rsidR="0082445A">
              <w:rPr>
                <w:rFonts w:asciiTheme="minorHAnsi" w:eastAsiaTheme="minorEastAsia" w:hAnsiTheme="minorHAnsi" w:cstheme="minorBidi"/>
                <w:b w:val="0"/>
                <w:bCs w:val="0"/>
                <w:noProof/>
                <w:lang w:val="es-CL" w:eastAsia="es-CL"/>
              </w:rPr>
              <w:tab/>
            </w:r>
            <w:r w:rsidR="0082445A" w:rsidRPr="00A03676">
              <w:rPr>
                <w:rStyle w:val="Hipervnculo"/>
                <w:noProof/>
                <w:lang w:val="es-CL"/>
              </w:rPr>
              <w:t>Evaluación de admisibilidad automática</w:t>
            </w:r>
            <w:r w:rsidR="0082445A">
              <w:rPr>
                <w:noProof/>
                <w:webHidden/>
              </w:rPr>
              <w:tab/>
            </w:r>
            <w:r w:rsidR="0082445A">
              <w:rPr>
                <w:noProof/>
                <w:webHidden/>
              </w:rPr>
              <w:fldChar w:fldCharType="begin"/>
            </w:r>
            <w:r w:rsidR="0082445A">
              <w:rPr>
                <w:noProof/>
                <w:webHidden/>
              </w:rPr>
              <w:instrText xml:space="preserve"> PAGEREF _Toc80057129 \h </w:instrText>
            </w:r>
            <w:r w:rsidR="0082445A">
              <w:rPr>
                <w:noProof/>
                <w:webHidden/>
              </w:rPr>
            </w:r>
            <w:r w:rsidR="0082445A">
              <w:rPr>
                <w:noProof/>
                <w:webHidden/>
              </w:rPr>
              <w:fldChar w:fldCharType="separate"/>
            </w:r>
            <w:r w:rsidR="00790C8F">
              <w:rPr>
                <w:noProof/>
                <w:webHidden/>
              </w:rPr>
              <w:t>14</w:t>
            </w:r>
            <w:r w:rsidR="0082445A">
              <w:rPr>
                <w:noProof/>
                <w:webHidden/>
              </w:rPr>
              <w:fldChar w:fldCharType="end"/>
            </w:r>
          </w:hyperlink>
        </w:p>
        <w:p w14:paraId="005DA9DB" w14:textId="1144A2B3" w:rsidR="0082445A" w:rsidRDefault="00F40A9B">
          <w:pPr>
            <w:pStyle w:val="TDC2"/>
            <w:rPr>
              <w:rFonts w:asciiTheme="minorHAnsi" w:eastAsiaTheme="minorEastAsia" w:hAnsiTheme="minorHAnsi" w:cstheme="minorBidi"/>
              <w:b w:val="0"/>
              <w:bCs w:val="0"/>
              <w:noProof/>
              <w:lang w:val="es-CL" w:eastAsia="es-CL"/>
            </w:rPr>
          </w:pPr>
          <w:hyperlink w:anchor="_Toc80057130" w:history="1">
            <w:r w:rsidR="0082445A" w:rsidRPr="00A03676">
              <w:rPr>
                <w:rStyle w:val="Hipervnculo"/>
                <w:noProof/>
                <w:lang w:val="es-CL"/>
              </w:rPr>
              <w:t>3.2.</w:t>
            </w:r>
            <w:r w:rsidR="0082445A">
              <w:rPr>
                <w:rFonts w:asciiTheme="minorHAnsi" w:eastAsiaTheme="minorEastAsia" w:hAnsiTheme="minorHAnsi" w:cstheme="minorBidi"/>
                <w:b w:val="0"/>
                <w:bCs w:val="0"/>
                <w:noProof/>
                <w:lang w:val="es-CL" w:eastAsia="es-CL"/>
              </w:rPr>
              <w:tab/>
            </w:r>
            <w:r w:rsidR="0082445A" w:rsidRPr="00A03676">
              <w:rPr>
                <w:rStyle w:val="Hipervnculo"/>
                <w:noProof/>
                <w:lang w:val="es-CL"/>
              </w:rPr>
              <w:t>Evaluación de admisibilidad manual</w:t>
            </w:r>
            <w:r w:rsidR="0082445A">
              <w:rPr>
                <w:noProof/>
                <w:webHidden/>
              </w:rPr>
              <w:tab/>
            </w:r>
            <w:r w:rsidR="0082445A">
              <w:rPr>
                <w:noProof/>
                <w:webHidden/>
              </w:rPr>
              <w:fldChar w:fldCharType="begin"/>
            </w:r>
            <w:r w:rsidR="0082445A">
              <w:rPr>
                <w:noProof/>
                <w:webHidden/>
              </w:rPr>
              <w:instrText xml:space="preserve"> PAGEREF _Toc80057130 \h </w:instrText>
            </w:r>
            <w:r w:rsidR="0082445A">
              <w:rPr>
                <w:noProof/>
                <w:webHidden/>
              </w:rPr>
            </w:r>
            <w:r w:rsidR="0082445A">
              <w:rPr>
                <w:noProof/>
                <w:webHidden/>
              </w:rPr>
              <w:fldChar w:fldCharType="separate"/>
            </w:r>
            <w:r w:rsidR="00790C8F">
              <w:rPr>
                <w:noProof/>
                <w:webHidden/>
              </w:rPr>
              <w:t>14</w:t>
            </w:r>
            <w:r w:rsidR="0082445A">
              <w:rPr>
                <w:noProof/>
                <w:webHidden/>
              </w:rPr>
              <w:fldChar w:fldCharType="end"/>
            </w:r>
          </w:hyperlink>
        </w:p>
        <w:p w14:paraId="2449E7CA" w14:textId="6E86CA6A" w:rsidR="0082445A" w:rsidRDefault="00F40A9B">
          <w:pPr>
            <w:pStyle w:val="TDC2"/>
            <w:rPr>
              <w:rFonts w:asciiTheme="minorHAnsi" w:eastAsiaTheme="minorEastAsia" w:hAnsiTheme="minorHAnsi" w:cstheme="minorBidi"/>
              <w:b w:val="0"/>
              <w:bCs w:val="0"/>
              <w:noProof/>
              <w:lang w:val="es-CL" w:eastAsia="es-CL"/>
            </w:rPr>
          </w:pPr>
          <w:hyperlink w:anchor="_Toc80057131" w:history="1">
            <w:r w:rsidR="0082445A" w:rsidRPr="00A03676">
              <w:rPr>
                <w:rStyle w:val="Hipervnculo"/>
                <w:rFonts w:cs="Arial"/>
                <w:noProof/>
                <w:lang w:val="es-CL"/>
              </w:rPr>
              <w:t>3.3.</w:t>
            </w:r>
            <w:r w:rsidR="0082445A">
              <w:rPr>
                <w:rFonts w:asciiTheme="minorHAnsi" w:eastAsiaTheme="minorEastAsia" w:hAnsiTheme="minorHAnsi" w:cstheme="minorBidi"/>
                <w:b w:val="0"/>
                <w:bCs w:val="0"/>
                <w:noProof/>
                <w:lang w:val="es-CL" w:eastAsia="es-CL"/>
              </w:rPr>
              <w:tab/>
            </w:r>
            <w:r w:rsidR="0082445A" w:rsidRPr="00A03676">
              <w:rPr>
                <w:rStyle w:val="Hipervnculo"/>
                <w:rFonts w:cs="Arial"/>
                <w:noProof/>
                <w:lang w:val="es-CL"/>
              </w:rPr>
              <w:t>Test de Preselección</w:t>
            </w:r>
            <w:r w:rsidR="0082445A">
              <w:rPr>
                <w:noProof/>
                <w:webHidden/>
              </w:rPr>
              <w:tab/>
            </w:r>
            <w:r w:rsidR="0082445A">
              <w:rPr>
                <w:noProof/>
                <w:webHidden/>
              </w:rPr>
              <w:fldChar w:fldCharType="begin"/>
            </w:r>
            <w:r w:rsidR="0082445A">
              <w:rPr>
                <w:noProof/>
                <w:webHidden/>
              </w:rPr>
              <w:instrText xml:space="preserve"> PAGEREF _Toc80057131 \h </w:instrText>
            </w:r>
            <w:r w:rsidR="0082445A">
              <w:rPr>
                <w:noProof/>
                <w:webHidden/>
              </w:rPr>
            </w:r>
            <w:r w:rsidR="0082445A">
              <w:rPr>
                <w:noProof/>
                <w:webHidden/>
              </w:rPr>
              <w:fldChar w:fldCharType="separate"/>
            </w:r>
            <w:r w:rsidR="00790C8F">
              <w:rPr>
                <w:noProof/>
                <w:webHidden/>
              </w:rPr>
              <w:t>15</w:t>
            </w:r>
            <w:r w:rsidR="0082445A">
              <w:rPr>
                <w:noProof/>
                <w:webHidden/>
              </w:rPr>
              <w:fldChar w:fldCharType="end"/>
            </w:r>
          </w:hyperlink>
        </w:p>
        <w:p w14:paraId="424DF0D3" w14:textId="3A9F801D" w:rsidR="0082445A" w:rsidRDefault="00F40A9B">
          <w:pPr>
            <w:pStyle w:val="TDC2"/>
            <w:rPr>
              <w:rFonts w:asciiTheme="minorHAnsi" w:eastAsiaTheme="minorEastAsia" w:hAnsiTheme="minorHAnsi" w:cstheme="minorBidi"/>
              <w:b w:val="0"/>
              <w:bCs w:val="0"/>
              <w:noProof/>
              <w:lang w:val="es-CL" w:eastAsia="es-CL"/>
            </w:rPr>
          </w:pPr>
          <w:hyperlink w:anchor="_Toc80057132" w:history="1">
            <w:r w:rsidR="0082445A" w:rsidRPr="00A03676">
              <w:rPr>
                <w:rStyle w:val="Hipervnculo"/>
                <w:rFonts w:eastAsia="Arial Unicode MS"/>
                <w:noProof/>
              </w:rPr>
              <w:t>3.4.</w:t>
            </w:r>
            <w:r w:rsidR="0082445A">
              <w:rPr>
                <w:rFonts w:asciiTheme="minorHAnsi" w:eastAsiaTheme="minorEastAsia" w:hAnsiTheme="minorHAnsi" w:cstheme="minorBidi"/>
                <w:b w:val="0"/>
                <w:bCs w:val="0"/>
                <w:noProof/>
                <w:lang w:val="es-CL" w:eastAsia="es-CL"/>
              </w:rPr>
              <w:tab/>
            </w:r>
            <w:r w:rsidR="0082445A" w:rsidRPr="00A03676">
              <w:rPr>
                <w:rStyle w:val="Hipervnculo"/>
                <w:rFonts w:eastAsia="Arial Unicode MS"/>
                <w:noProof/>
              </w:rPr>
              <w:t>Evaluación Técnica</w:t>
            </w:r>
            <w:r w:rsidR="0082445A">
              <w:rPr>
                <w:noProof/>
                <w:webHidden/>
              </w:rPr>
              <w:tab/>
            </w:r>
            <w:r w:rsidR="0082445A">
              <w:rPr>
                <w:noProof/>
                <w:webHidden/>
              </w:rPr>
              <w:fldChar w:fldCharType="begin"/>
            </w:r>
            <w:r w:rsidR="0082445A">
              <w:rPr>
                <w:noProof/>
                <w:webHidden/>
              </w:rPr>
              <w:instrText xml:space="preserve"> PAGEREF _Toc80057132 \h </w:instrText>
            </w:r>
            <w:r w:rsidR="0082445A">
              <w:rPr>
                <w:noProof/>
                <w:webHidden/>
              </w:rPr>
            </w:r>
            <w:r w:rsidR="0082445A">
              <w:rPr>
                <w:noProof/>
                <w:webHidden/>
              </w:rPr>
              <w:fldChar w:fldCharType="separate"/>
            </w:r>
            <w:r w:rsidR="00790C8F">
              <w:rPr>
                <w:noProof/>
                <w:webHidden/>
              </w:rPr>
              <w:t>15</w:t>
            </w:r>
            <w:r w:rsidR="0082445A">
              <w:rPr>
                <w:noProof/>
                <w:webHidden/>
              </w:rPr>
              <w:fldChar w:fldCharType="end"/>
            </w:r>
          </w:hyperlink>
        </w:p>
        <w:p w14:paraId="431C989B" w14:textId="44069B21" w:rsidR="0082445A" w:rsidRDefault="00F40A9B">
          <w:pPr>
            <w:pStyle w:val="TDC2"/>
            <w:rPr>
              <w:rFonts w:asciiTheme="minorHAnsi" w:eastAsiaTheme="minorEastAsia" w:hAnsiTheme="minorHAnsi" w:cstheme="minorBidi"/>
              <w:b w:val="0"/>
              <w:bCs w:val="0"/>
              <w:noProof/>
              <w:lang w:val="es-CL" w:eastAsia="es-CL"/>
            </w:rPr>
          </w:pPr>
          <w:hyperlink w:anchor="_Toc80057133" w:history="1">
            <w:r w:rsidR="0082445A" w:rsidRPr="00A03676">
              <w:rPr>
                <w:rStyle w:val="Hipervnculo"/>
                <w:rFonts w:eastAsia="Arial Unicode MS"/>
                <w:noProof/>
              </w:rPr>
              <w:t>4.</w:t>
            </w:r>
            <w:r w:rsidR="0082445A">
              <w:rPr>
                <w:rFonts w:asciiTheme="minorHAnsi" w:eastAsiaTheme="minorEastAsia" w:hAnsiTheme="minorHAnsi" w:cstheme="minorBidi"/>
                <w:b w:val="0"/>
                <w:bCs w:val="0"/>
                <w:noProof/>
                <w:lang w:val="es-CL" w:eastAsia="es-CL"/>
              </w:rPr>
              <w:tab/>
            </w:r>
            <w:r w:rsidR="0082445A" w:rsidRPr="00A03676">
              <w:rPr>
                <w:rStyle w:val="Hipervnculo"/>
                <w:rFonts w:eastAsia="Arial Unicode MS"/>
                <w:noProof/>
              </w:rPr>
              <w:t>FASE DE DESARROLLO</w:t>
            </w:r>
            <w:r w:rsidR="0082445A">
              <w:rPr>
                <w:noProof/>
                <w:webHidden/>
              </w:rPr>
              <w:tab/>
            </w:r>
            <w:r w:rsidR="0082445A">
              <w:rPr>
                <w:noProof/>
                <w:webHidden/>
              </w:rPr>
              <w:fldChar w:fldCharType="begin"/>
            </w:r>
            <w:r w:rsidR="0082445A">
              <w:rPr>
                <w:noProof/>
                <w:webHidden/>
              </w:rPr>
              <w:instrText xml:space="preserve"> PAGEREF _Toc80057133 \h </w:instrText>
            </w:r>
            <w:r w:rsidR="0082445A">
              <w:rPr>
                <w:noProof/>
                <w:webHidden/>
              </w:rPr>
            </w:r>
            <w:r w:rsidR="0082445A">
              <w:rPr>
                <w:noProof/>
                <w:webHidden/>
              </w:rPr>
              <w:fldChar w:fldCharType="separate"/>
            </w:r>
            <w:r w:rsidR="00790C8F">
              <w:rPr>
                <w:noProof/>
                <w:webHidden/>
              </w:rPr>
              <w:t>17</w:t>
            </w:r>
            <w:r w:rsidR="0082445A">
              <w:rPr>
                <w:noProof/>
                <w:webHidden/>
              </w:rPr>
              <w:fldChar w:fldCharType="end"/>
            </w:r>
          </w:hyperlink>
        </w:p>
        <w:p w14:paraId="3B1756DD" w14:textId="01D47AAB" w:rsidR="0082445A" w:rsidRDefault="00F40A9B">
          <w:pPr>
            <w:pStyle w:val="TDC2"/>
            <w:rPr>
              <w:rFonts w:asciiTheme="minorHAnsi" w:eastAsiaTheme="minorEastAsia" w:hAnsiTheme="minorHAnsi" w:cstheme="minorBidi"/>
              <w:b w:val="0"/>
              <w:bCs w:val="0"/>
              <w:noProof/>
              <w:lang w:val="es-CL" w:eastAsia="es-CL"/>
            </w:rPr>
          </w:pPr>
          <w:hyperlink w:anchor="_Toc80057134" w:history="1">
            <w:r w:rsidR="0082445A" w:rsidRPr="00A03676">
              <w:rPr>
                <w:rStyle w:val="Hipervnculo"/>
                <w:rFonts w:eastAsia="Arial Unicode MS"/>
                <w:noProof/>
              </w:rPr>
              <w:t>4.1</w:t>
            </w:r>
            <w:r w:rsidR="0082445A">
              <w:rPr>
                <w:rFonts w:asciiTheme="minorHAnsi" w:eastAsiaTheme="minorEastAsia" w:hAnsiTheme="minorHAnsi" w:cstheme="minorBidi"/>
                <w:b w:val="0"/>
                <w:bCs w:val="0"/>
                <w:noProof/>
                <w:lang w:val="es-CL" w:eastAsia="es-CL"/>
              </w:rPr>
              <w:tab/>
            </w:r>
            <w:r w:rsidR="0082445A" w:rsidRPr="00A03676">
              <w:rPr>
                <w:rStyle w:val="Hipervnculo"/>
                <w:rFonts w:eastAsia="Arial Unicode MS"/>
                <w:noProof/>
              </w:rPr>
              <w:t>Formalización</w:t>
            </w:r>
            <w:r w:rsidR="0082445A">
              <w:rPr>
                <w:noProof/>
                <w:webHidden/>
              </w:rPr>
              <w:tab/>
            </w:r>
            <w:r w:rsidR="0082445A">
              <w:rPr>
                <w:noProof/>
                <w:webHidden/>
              </w:rPr>
              <w:fldChar w:fldCharType="begin"/>
            </w:r>
            <w:r w:rsidR="0082445A">
              <w:rPr>
                <w:noProof/>
                <w:webHidden/>
              </w:rPr>
              <w:instrText xml:space="preserve"> PAGEREF _Toc80057134 \h </w:instrText>
            </w:r>
            <w:r w:rsidR="0082445A">
              <w:rPr>
                <w:noProof/>
                <w:webHidden/>
              </w:rPr>
            </w:r>
            <w:r w:rsidR="0082445A">
              <w:rPr>
                <w:noProof/>
                <w:webHidden/>
              </w:rPr>
              <w:fldChar w:fldCharType="separate"/>
            </w:r>
            <w:r w:rsidR="00790C8F">
              <w:rPr>
                <w:noProof/>
                <w:webHidden/>
              </w:rPr>
              <w:t>18</w:t>
            </w:r>
            <w:r w:rsidR="0082445A">
              <w:rPr>
                <w:noProof/>
                <w:webHidden/>
              </w:rPr>
              <w:fldChar w:fldCharType="end"/>
            </w:r>
          </w:hyperlink>
        </w:p>
        <w:p w14:paraId="096C2CFD" w14:textId="7BD1D58E" w:rsidR="0082445A" w:rsidRDefault="00F40A9B">
          <w:pPr>
            <w:pStyle w:val="TDC2"/>
            <w:rPr>
              <w:rFonts w:asciiTheme="minorHAnsi" w:eastAsiaTheme="minorEastAsia" w:hAnsiTheme="minorHAnsi" w:cstheme="minorBidi"/>
              <w:b w:val="0"/>
              <w:bCs w:val="0"/>
              <w:noProof/>
              <w:lang w:val="es-CL" w:eastAsia="es-CL"/>
            </w:rPr>
          </w:pPr>
          <w:hyperlink w:anchor="_Toc80057135" w:history="1">
            <w:r w:rsidR="0082445A" w:rsidRPr="00A03676">
              <w:rPr>
                <w:rStyle w:val="Hipervnculo"/>
                <w:rFonts w:eastAsia="Arial Unicode MS"/>
                <w:noProof/>
              </w:rPr>
              <w:t>4.2</w:t>
            </w:r>
            <w:r w:rsidR="0082445A">
              <w:rPr>
                <w:rFonts w:asciiTheme="minorHAnsi" w:eastAsiaTheme="minorEastAsia" w:hAnsiTheme="minorHAnsi" w:cstheme="minorBidi"/>
                <w:b w:val="0"/>
                <w:bCs w:val="0"/>
                <w:noProof/>
                <w:lang w:val="es-CL" w:eastAsia="es-CL"/>
              </w:rPr>
              <w:tab/>
            </w:r>
            <w:r w:rsidR="0082445A" w:rsidRPr="00A03676">
              <w:rPr>
                <w:rStyle w:val="Hipervnculo"/>
                <w:rFonts w:eastAsia="Arial Unicode MS"/>
                <w:noProof/>
              </w:rPr>
              <w:t>Revisión y Ajustes al Presupuesto.</w:t>
            </w:r>
            <w:r w:rsidR="0082445A">
              <w:rPr>
                <w:noProof/>
                <w:webHidden/>
              </w:rPr>
              <w:tab/>
            </w:r>
            <w:r w:rsidR="0082445A">
              <w:rPr>
                <w:noProof/>
                <w:webHidden/>
              </w:rPr>
              <w:fldChar w:fldCharType="begin"/>
            </w:r>
            <w:r w:rsidR="0082445A">
              <w:rPr>
                <w:noProof/>
                <w:webHidden/>
              </w:rPr>
              <w:instrText xml:space="preserve"> PAGEREF _Toc80057135 \h </w:instrText>
            </w:r>
            <w:r w:rsidR="0082445A">
              <w:rPr>
                <w:noProof/>
                <w:webHidden/>
              </w:rPr>
            </w:r>
            <w:r w:rsidR="0082445A">
              <w:rPr>
                <w:noProof/>
                <w:webHidden/>
              </w:rPr>
              <w:fldChar w:fldCharType="separate"/>
            </w:r>
            <w:r w:rsidR="00790C8F">
              <w:rPr>
                <w:noProof/>
                <w:webHidden/>
              </w:rPr>
              <w:t>18</w:t>
            </w:r>
            <w:r w:rsidR="0082445A">
              <w:rPr>
                <w:noProof/>
                <w:webHidden/>
              </w:rPr>
              <w:fldChar w:fldCharType="end"/>
            </w:r>
          </w:hyperlink>
        </w:p>
        <w:p w14:paraId="16068B14" w14:textId="1A1E9FA6" w:rsidR="0082445A" w:rsidRDefault="00F40A9B">
          <w:pPr>
            <w:pStyle w:val="TDC2"/>
            <w:rPr>
              <w:rFonts w:asciiTheme="minorHAnsi" w:eastAsiaTheme="minorEastAsia" w:hAnsiTheme="minorHAnsi" w:cstheme="minorBidi"/>
              <w:b w:val="0"/>
              <w:bCs w:val="0"/>
              <w:noProof/>
              <w:lang w:val="es-CL" w:eastAsia="es-CL"/>
            </w:rPr>
          </w:pPr>
          <w:hyperlink w:anchor="_Toc80057136" w:history="1">
            <w:r w:rsidR="0082445A" w:rsidRPr="00A03676">
              <w:rPr>
                <w:rStyle w:val="Hipervnculo"/>
                <w:rFonts w:eastAsia="Arial Unicode MS"/>
                <w:noProof/>
              </w:rPr>
              <w:t>4.3</w:t>
            </w:r>
            <w:r w:rsidR="0082445A">
              <w:rPr>
                <w:rFonts w:asciiTheme="minorHAnsi" w:eastAsiaTheme="minorEastAsia" w:hAnsiTheme="minorHAnsi" w:cstheme="minorBidi"/>
                <w:b w:val="0"/>
                <w:bCs w:val="0"/>
                <w:noProof/>
                <w:lang w:val="es-CL" w:eastAsia="es-CL"/>
              </w:rPr>
              <w:tab/>
            </w:r>
            <w:r w:rsidR="0082445A" w:rsidRPr="00A03676">
              <w:rPr>
                <w:rStyle w:val="Hipervnculo"/>
                <w:rFonts w:eastAsia="Arial Unicode MS"/>
                <w:noProof/>
              </w:rPr>
              <w:t>Implementación del Plan de Trabajo</w:t>
            </w:r>
            <w:r w:rsidR="0082445A">
              <w:rPr>
                <w:noProof/>
                <w:webHidden/>
              </w:rPr>
              <w:tab/>
            </w:r>
            <w:r w:rsidR="0082445A">
              <w:rPr>
                <w:noProof/>
                <w:webHidden/>
              </w:rPr>
              <w:fldChar w:fldCharType="begin"/>
            </w:r>
            <w:r w:rsidR="0082445A">
              <w:rPr>
                <w:noProof/>
                <w:webHidden/>
              </w:rPr>
              <w:instrText xml:space="preserve"> PAGEREF _Toc80057136 \h </w:instrText>
            </w:r>
            <w:r w:rsidR="0082445A">
              <w:rPr>
                <w:noProof/>
                <w:webHidden/>
              </w:rPr>
            </w:r>
            <w:r w:rsidR="0082445A">
              <w:rPr>
                <w:noProof/>
                <w:webHidden/>
              </w:rPr>
              <w:fldChar w:fldCharType="separate"/>
            </w:r>
            <w:r w:rsidR="00790C8F">
              <w:rPr>
                <w:noProof/>
                <w:webHidden/>
              </w:rPr>
              <w:t>19</w:t>
            </w:r>
            <w:r w:rsidR="0082445A">
              <w:rPr>
                <w:noProof/>
                <w:webHidden/>
              </w:rPr>
              <w:fldChar w:fldCharType="end"/>
            </w:r>
          </w:hyperlink>
        </w:p>
        <w:p w14:paraId="14123557" w14:textId="4D8380A0" w:rsidR="0082445A" w:rsidRDefault="00F40A9B">
          <w:pPr>
            <w:pStyle w:val="TDC2"/>
            <w:rPr>
              <w:rFonts w:asciiTheme="minorHAnsi" w:eastAsiaTheme="minorEastAsia" w:hAnsiTheme="minorHAnsi" w:cstheme="minorBidi"/>
              <w:b w:val="0"/>
              <w:bCs w:val="0"/>
              <w:noProof/>
              <w:lang w:val="es-CL" w:eastAsia="es-CL"/>
            </w:rPr>
          </w:pPr>
          <w:hyperlink w:anchor="_Toc80057137" w:history="1">
            <w:r w:rsidR="0082445A" w:rsidRPr="00A03676">
              <w:rPr>
                <w:rStyle w:val="Hipervnculo"/>
                <w:rFonts w:eastAsia="Arial Unicode MS" w:cs="Arial"/>
                <w:noProof/>
              </w:rPr>
              <w:t>5.</w:t>
            </w:r>
            <w:r w:rsidR="0082445A">
              <w:rPr>
                <w:rFonts w:asciiTheme="minorHAnsi" w:eastAsiaTheme="minorEastAsia" w:hAnsiTheme="minorHAnsi" w:cstheme="minorBidi"/>
                <w:b w:val="0"/>
                <w:bCs w:val="0"/>
                <w:noProof/>
                <w:lang w:val="es-CL" w:eastAsia="es-CL"/>
              </w:rPr>
              <w:tab/>
            </w:r>
            <w:r w:rsidR="0082445A" w:rsidRPr="00A03676">
              <w:rPr>
                <w:rStyle w:val="Hipervnculo"/>
                <w:rFonts w:eastAsia="Arial Unicode MS"/>
                <w:noProof/>
              </w:rPr>
              <w:t>TÉRMINO DEL PROYECTO</w:t>
            </w:r>
            <w:r w:rsidR="0082445A">
              <w:rPr>
                <w:noProof/>
                <w:webHidden/>
              </w:rPr>
              <w:tab/>
            </w:r>
            <w:r w:rsidR="0082445A">
              <w:rPr>
                <w:noProof/>
                <w:webHidden/>
              </w:rPr>
              <w:fldChar w:fldCharType="begin"/>
            </w:r>
            <w:r w:rsidR="0082445A">
              <w:rPr>
                <w:noProof/>
                <w:webHidden/>
              </w:rPr>
              <w:instrText xml:space="preserve"> PAGEREF _Toc80057137 \h </w:instrText>
            </w:r>
            <w:r w:rsidR="0082445A">
              <w:rPr>
                <w:noProof/>
                <w:webHidden/>
              </w:rPr>
            </w:r>
            <w:r w:rsidR="0082445A">
              <w:rPr>
                <w:noProof/>
                <w:webHidden/>
              </w:rPr>
              <w:fldChar w:fldCharType="separate"/>
            </w:r>
            <w:r w:rsidR="00790C8F">
              <w:rPr>
                <w:noProof/>
                <w:webHidden/>
              </w:rPr>
              <w:t>21</w:t>
            </w:r>
            <w:r w:rsidR="0082445A">
              <w:rPr>
                <w:noProof/>
                <w:webHidden/>
              </w:rPr>
              <w:fldChar w:fldCharType="end"/>
            </w:r>
          </w:hyperlink>
        </w:p>
        <w:p w14:paraId="1995117E" w14:textId="60B25BC1" w:rsidR="0082445A" w:rsidRDefault="00F40A9B">
          <w:pPr>
            <w:pStyle w:val="TDC2"/>
            <w:rPr>
              <w:rFonts w:asciiTheme="minorHAnsi" w:eastAsiaTheme="minorEastAsia" w:hAnsiTheme="minorHAnsi" w:cstheme="minorBidi"/>
              <w:b w:val="0"/>
              <w:bCs w:val="0"/>
              <w:noProof/>
              <w:lang w:val="es-CL" w:eastAsia="es-CL"/>
            </w:rPr>
          </w:pPr>
          <w:hyperlink w:anchor="_Toc80057138" w:history="1">
            <w:r w:rsidR="0082445A" w:rsidRPr="00A03676">
              <w:rPr>
                <w:rStyle w:val="Hipervnculo"/>
                <w:rFonts w:eastAsia="Arial Unicode MS" w:cs="Arial"/>
                <w:noProof/>
              </w:rPr>
              <w:t>6.</w:t>
            </w:r>
            <w:r w:rsidR="0082445A">
              <w:rPr>
                <w:rFonts w:asciiTheme="minorHAnsi" w:eastAsiaTheme="minorEastAsia" w:hAnsiTheme="minorHAnsi" w:cstheme="minorBidi"/>
                <w:b w:val="0"/>
                <w:bCs w:val="0"/>
                <w:noProof/>
                <w:lang w:val="es-CL" w:eastAsia="es-CL"/>
              </w:rPr>
              <w:tab/>
            </w:r>
            <w:r w:rsidR="0082445A" w:rsidRPr="00A03676">
              <w:rPr>
                <w:rStyle w:val="Hipervnculo"/>
                <w:rFonts w:eastAsia="Arial Unicode MS"/>
                <w:noProof/>
              </w:rPr>
              <w:t>OTROS</w:t>
            </w:r>
            <w:r w:rsidR="0082445A">
              <w:rPr>
                <w:noProof/>
                <w:webHidden/>
              </w:rPr>
              <w:tab/>
            </w:r>
            <w:r w:rsidR="0082445A">
              <w:rPr>
                <w:noProof/>
                <w:webHidden/>
              </w:rPr>
              <w:fldChar w:fldCharType="begin"/>
            </w:r>
            <w:r w:rsidR="0082445A">
              <w:rPr>
                <w:noProof/>
                <w:webHidden/>
              </w:rPr>
              <w:instrText xml:space="preserve"> PAGEREF _Toc80057138 \h </w:instrText>
            </w:r>
            <w:r w:rsidR="0082445A">
              <w:rPr>
                <w:noProof/>
                <w:webHidden/>
              </w:rPr>
            </w:r>
            <w:r w:rsidR="0082445A">
              <w:rPr>
                <w:noProof/>
                <w:webHidden/>
              </w:rPr>
              <w:fldChar w:fldCharType="separate"/>
            </w:r>
            <w:r w:rsidR="00790C8F">
              <w:rPr>
                <w:noProof/>
                <w:webHidden/>
              </w:rPr>
              <w:t>23</w:t>
            </w:r>
            <w:r w:rsidR="0082445A">
              <w:rPr>
                <w:noProof/>
                <w:webHidden/>
              </w:rPr>
              <w:fldChar w:fldCharType="end"/>
            </w:r>
          </w:hyperlink>
        </w:p>
        <w:p w14:paraId="06CCBBCF" w14:textId="2D6C6871" w:rsidR="0082445A" w:rsidRDefault="00F40A9B">
          <w:pPr>
            <w:pStyle w:val="TDC2"/>
            <w:rPr>
              <w:rFonts w:asciiTheme="minorHAnsi" w:eastAsiaTheme="minorEastAsia" w:hAnsiTheme="minorHAnsi" w:cstheme="minorBidi"/>
              <w:b w:val="0"/>
              <w:bCs w:val="0"/>
              <w:noProof/>
              <w:lang w:val="es-CL" w:eastAsia="es-CL"/>
            </w:rPr>
          </w:pPr>
          <w:hyperlink w:anchor="_Toc80057139" w:history="1">
            <w:r w:rsidR="0082445A" w:rsidRPr="00A03676">
              <w:rPr>
                <w:rStyle w:val="Hipervnculo"/>
                <w:noProof/>
              </w:rPr>
              <w:t>ANEXO N° 1. REQUISITOS DE LA CONVOCATORIA</w:t>
            </w:r>
            <w:r w:rsidR="0082445A">
              <w:rPr>
                <w:noProof/>
                <w:webHidden/>
              </w:rPr>
              <w:tab/>
            </w:r>
            <w:r w:rsidR="0082445A">
              <w:rPr>
                <w:noProof/>
                <w:webHidden/>
              </w:rPr>
              <w:fldChar w:fldCharType="begin"/>
            </w:r>
            <w:r w:rsidR="0082445A">
              <w:rPr>
                <w:noProof/>
                <w:webHidden/>
              </w:rPr>
              <w:instrText xml:space="preserve"> PAGEREF _Toc80057139 \h </w:instrText>
            </w:r>
            <w:r w:rsidR="0082445A">
              <w:rPr>
                <w:noProof/>
                <w:webHidden/>
              </w:rPr>
            </w:r>
            <w:r w:rsidR="0082445A">
              <w:rPr>
                <w:noProof/>
                <w:webHidden/>
              </w:rPr>
              <w:fldChar w:fldCharType="separate"/>
            </w:r>
            <w:r w:rsidR="00790C8F">
              <w:rPr>
                <w:noProof/>
                <w:webHidden/>
              </w:rPr>
              <w:t>26</w:t>
            </w:r>
            <w:r w:rsidR="0082445A">
              <w:rPr>
                <w:noProof/>
                <w:webHidden/>
              </w:rPr>
              <w:fldChar w:fldCharType="end"/>
            </w:r>
          </w:hyperlink>
        </w:p>
        <w:p w14:paraId="774DAE0A" w14:textId="26D66335" w:rsidR="0082445A" w:rsidRDefault="00F40A9B">
          <w:pPr>
            <w:pStyle w:val="TDC2"/>
            <w:rPr>
              <w:rFonts w:asciiTheme="minorHAnsi" w:eastAsiaTheme="minorEastAsia" w:hAnsiTheme="minorHAnsi" w:cstheme="minorBidi"/>
              <w:b w:val="0"/>
              <w:bCs w:val="0"/>
              <w:noProof/>
              <w:lang w:val="es-CL" w:eastAsia="es-CL"/>
            </w:rPr>
          </w:pPr>
          <w:hyperlink w:anchor="_Toc80057140" w:history="1">
            <w:r w:rsidR="0082445A" w:rsidRPr="00A03676">
              <w:rPr>
                <w:rStyle w:val="Hipervnculo"/>
                <w:noProof/>
              </w:rPr>
              <w:t>ANEXO N° 2. ÍTEMS FINANCIABLES</w:t>
            </w:r>
            <w:r w:rsidR="0082445A">
              <w:rPr>
                <w:noProof/>
                <w:webHidden/>
              </w:rPr>
              <w:tab/>
            </w:r>
            <w:r w:rsidR="0082445A">
              <w:rPr>
                <w:noProof/>
                <w:webHidden/>
              </w:rPr>
              <w:fldChar w:fldCharType="begin"/>
            </w:r>
            <w:r w:rsidR="0082445A">
              <w:rPr>
                <w:noProof/>
                <w:webHidden/>
              </w:rPr>
              <w:instrText xml:space="preserve"> PAGEREF _Toc80057140 \h </w:instrText>
            </w:r>
            <w:r w:rsidR="0082445A">
              <w:rPr>
                <w:noProof/>
                <w:webHidden/>
              </w:rPr>
            </w:r>
            <w:r w:rsidR="0082445A">
              <w:rPr>
                <w:noProof/>
                <w:webHidden/>
              </w:rPr>
              <w:fldChar w:fldCharType="separate"/>
            </w:r>
            <w:r w:rsidR="00790C8F">
              <w:rPr>
                <w:noProof/>
                <w:webHidden/>
              </w:rPr>
              <w:t>30</w:t>
            </w:r>
            <w:r w:rsidR="0082445A">
              <w:rPr>
                <w:noProof/>
                <w:webHidden/>
              </w:rPr>
              <w:fldChar w:fldCharType="end"/>
            </w:r>
          </w:hyperlink>
        </w:p>
        <w:p w14:paraId="7A1ABE86" w14:textId="26E0AA49" w:rsidR="0082445A" w:rsidRDefault="00F40A9B">
          <w:pPr>
            <w:pStyle w:val="TDC2"/>
            <w:rPr>
              <w:rFonts w:asciiTheme="minorHAnsi" w:eastAsiaTheme="minorEastAsia" w:hAnsiTheme="minorHAnsi" w:cstheme="minorBidi"/>
              <w:b w:val="0"/>
              <w:bCs w:val="0"/>
              <w:noProof/>
              <w:lang w:val="es-CL" w:eastAsia="es-CL"/>
            </w:rPr>
          </w:pPr>
          <w:hyperlink w:anchor="_Toc80057141" w:history="1">
            <w:r w:rsidR="0082445A" w:rsidRPr="00A03676">
              <w:rPr>
                <w:rStyle w:val="Hipervnculo"/>
                <w:noProof/>
              </w:rPr>
              <w:t>ANEXO N° 3. DECLARACIÓN JURADA SIMPLE PROBIDAD</w:t>
            </w:r>
            <w:r w:rsidR="0082445A">
              <w:rPr>
                <w:noProof/>
                <w:webHidden/>
              </w:rPr>
              <w:tab/>
            </w:r>
            <w:r w:rsidR="0082445A">
              <w:rPr>
                <w:noProof/>
                <w:webHidden/>
              </w:rPr>
              <w:fldChar w:fldCharType="begin"/>
            </w:r>
            <w:r w:rsidR="0082445A">
              <w:rPr>
                <w:noProof/>
                <w:webHidden/>
              </w:rPr>
              <w:instrText xml:space="preserve"> PAGEREF _Toc80057141 \h </w:instrText>
            </w:r>
            <w:r w:rsidR="0082445A">
              <w:rPr>
                <w:noProof/>
                <w:webHidden/>
              </w:rPr>
            </w:r>
            <w:r w:rsidR="0082445A">
              <w:rPr>
                <w:noProof/>
                <w:webHidden/>
              </w:rPr>
              <w:fldChar w:fldCharType="separate"/>
            </w:r>
            <w:r w:rsidR="00790C8F">
              <w:rPr>
                <w:noProof/>
                <w:webHidden/>
              </w:rPr>
              <w:t>35</w:t>
            </w:r>
            <w:r w:rsidR="0082445A">
              <w:rPr>
                <w:noProof/>
                <w:webHidden/>
              </w:rPr>
              <w:fldChar w:fldCharType="end"/>
            </w:r>
          </w:hyperlink>
        </w:p>
        <w:p w14:paraId="6F0C157C" w14:textId="318BFAA9" w:rsidR="0082445A" w:rsidRDefault="00F40A9B">
          <w:pPr>
            <w:pStyle w:val="TDC2"/>
            <w:rPr>
              <w:rFonts w:asciiTheme="minorHAnsi" w:eastAsiaTheme="minorEastAsia" w:hAnsiTheme="minorHAnsi" w:cstheme="minorBidi"/>
              <w:b w:val="0"/>
              <w:bCs w:val="0"/>
              <w:noProof/>
              <w:lang w:val="es-CL" w:eastAsia="es-CL"/>
            </w:rPr>
          </w:pPr>
          <w:hyperlink w:anchor="_Toc80057142" w:history="1">
            <w:r w:rsidR="0082445A" w:rsidRPr="00A03676">
              <w:rPr>
                <w:rStyle w:val="Hipervnculo"/>
                <w:noProof/>
              </w:rPr>
              <w:t>ANEXO N° 4. DECLARACIÓN JURADA SIMPLE DE NO CONSANGUINEIDAD</w:t>
            </w:r>
            <w:r w:rsidR="0082445A">
              <w:rPr>
                <w:noProof/>
                <w:webHidden/>
              </w:rPr>
              <w:tab/>
            </w:r>
            <w:r w:rsidR="0082445A">
              <w:rPr>
                <w:noProof/>
                <w:webHidden/>
              </w:rPr>
              <w:fldChar w:fldCharType="begin"/>
            </w:r>
            <w:r w:rsidR="0082445A">
              <w:rPr>
                <w:noProof/>
                <w:webHidden/>
              </w:rPr>
              <w:instrText xml:space="preserve"> PAGEREF _Toc80057142 \h </w:instrText>
            </w:r>
            <w:r w:rsidR="0082445A">
              <w:rPr>
                <w:noProof/>
                <w:webHidden/>
              </w:rPr>
            </w:r>
            <w:r w:rsidR="0082445A">
              <w:rPr>
                <w:noProof/>
                <w:webHidden/>
              </w:rPr>
              <w:fldChar w:fldCharType="separate"/>
            </w:r>
            <w:r w:rsidR="00790C8F">
              <w:rPr>
                <w:noProof/>
                <w:webHidden/>
              </w:rPr>
              <w:t>36</w:t>
            </w:r>
            <w:r w:rsidR="0082445A">
              <w:rPr>
                <w:noProof/>
                <w:webHidden/>
              </w:rPr>
              <w:fldChar w:fldCharType="end"/>
            </w:r>
          </w:hyperlink>
        </w:p>
        <w:p w14:paraId="3DA12B29" w14:textId="6466B1A2" w:rsidR="0082445A" w:rsidRDefault="00F40A9B">
          <w:pPr>
            <w:pStyle w:val="TDC2"/>
            <w:rPr>
              <w:rFonts w:asciiTheme="minorHAnsi" w:eastAsiaTheme="minorEastAsia" w:hAnsiTheme="minorHAnsi" w:cstheme="minorBidi"/>
              <w:b w:val="0"/>
              <w:bCs w:val="0"/>
              <w:noProof/>
              <w:lang w:val="es-CL" w:eastAsia="es-CL"/>
            </w:rPr>
          </w:pPr>
          <w:hyperlink w:anchor="_Toc80057143" w:history="1">
            <w:r w:rsidR="0082445A" w:rsidRPr="00A03676">
              <w:rPr>
                <w:rStyle w:val="Hipervnculo"/>
                <w:noProof/>
              </w:rPr>
              <w:t xml:space="preserve">ANEXO N° 5. </w:t>
            </w:r>
            <w:r w:rsidR="0082445A" w:rsidRPr="00A03676">
              <w:rPr>
                <w:rStyle w:val="Hipervnculo"/>
                <w:rFonts w:eastAsia="Arial Unicode MS" w:cs="Arial"/>
                <w:noProof/>
                <w:lang w:eastAsia="en-US"/>
              </w:rPr>
              <w:t>CRITERIOS DE EVALUACIÓN TÉCNICA</w:t>
            </w:r>
            <w:r w:rsidR="0082445A">
              <w:rPr>
                <w:noProof/>
                <w:webHidden/>
              </w:rPr>
              <w:tab/>
            </w:r>
            <w:r w:rsidR="0082445A">
              <w:rPr>
                <w:noProof/>
                <w:webHidden/>
              </w:rPr>
              <w:fldChar w:fldCharType="begin"/>
            </w:r>
            <w:r w:rsidR="0082445A">
              <w:rPr>
                <w:noProof/>
                <w:webHidden/>
              </w:rPr>
              <w:instrText xml:space="preserve"> PAGEREF _Toc80057143 \h </w:instrText>
            </w:r>
            <w:r w:rsidR="0082445A">
              <w:rPr>
                <w:noProof/>
                <w:webHidden/>
              </w:rPr>
            </w:r>
            <w:r w:rsidR="0082445A">
              <w:rPr>
                <w:noProof/>
                <w:webHidden/>
              </w:rPr>
              <w:fldChar w:fldCharType="separate"/>
            </w:r>
            <w:r w:rsidR="00790C8F">
              <w:rPr>
                <w:noProof/>
                <w:webHidden/>
              </w:rPr>
              <w:t>38</w:t>
            </w:r>
            <w:r w:rsidR="0082445A">
              <w:rPr>
                <w:noProof/>
                <w:webHidden/>
              </w:rPr>
              <w:fldChar w:fldCharType="end"/>
            </w:r>
          </w:hyperlink>
        </w:p>
        <w:p w14:paraId="6B019A22" w14:textId="33BC96E8" w:rsidR="0082445A" w:rsidRDefault="00F40A9B">
          <w:pPr>
            <w:pStyle w:val="TDC2"/>
            <w:rPr>
              <w:rFonts w:asciiTheme="minorHAnsi" w:eastAsiaTheme="minorEastAsia" w:hAnsiTheme="minorHAnsi" w:cstheme="minorBidi"/>
              <w:b w:val="0"/>
              <w:bCs w:val="0"/>
              <w:noProof/>
              <w:lang w:val="es-CL" w:eastAsia="es-CL"/>
            </w:rPr>
          </w:pPr>
          <w:hyperlink w:anchor="_Toc80057144" w:history="1">
            <w:r w:rsidR="0082445A" w:rsidRPr="00A03676">
              <w:rPr>
                <w:rStyle w:val="Hipervnculo"/>
                <w:noProof/>
              </w:rPr>
              <w:t xml:space="preserve">ANEXO N° 6. CRITERIOS DE EVALUACIÓN DEL COMITÉ DE EVALUACIÓN REGIONAL </w:t>
            </w:r>
            <w:r w:rsidR="0082445A" w:rsidRPr="00A03676">
              <w:rPr>
                <w:rStyle w:val="Hipervnculo"/>
                <w:noProof/>
                <w:snapToGrid w:val="0"/>
              </w:rPr>
              <w:t>.</w:t>
            </w:r>
            <w:r w:rsidR="0082445A">
              <w:rPr>
                <w:noProof/>
                <w:webHidden/>
              </w:rPr>
              <w:tab/>
            </w:r>
            <w:r w:rsidR="0082445A">
              <w:rPr>
                <w:noProof/>
                <w:webHidden/>
              </w:rPr>
              <w:fldChar w:fldCharType="begin"/>
            </w:r>
            <w:r w:rsidR="0082445A">
              <w:rPr>
                <w:noProof/>
                <w:webHidden/>
              </w:rPr>
              <w:instrText xml:space="preserve"> PAGEREF _Toc80057144 \h </w:instrText>
            </w:r>
            <w:r w:rsidR="0082445A">
              <w:rPr>
                <w:noProof/>
                <w:webHidden/>
              </w:rPr>
            </w:r>
            <w:r w:rsidR="0082445A">
              <w:rPr>
                <w:noProof/>
                <w:webHidden/>
              </w:rPr>
              <w:fldChar w:fldCharType="separate"/>
            </w:r>
            <w:r w:rsidR="00790C8F">
              <w:rPr>
                <w:noProof/>
                <w:webHidden/>
              </w:rPr>
              <w:t>42</w:t>
            </w:r>
            <w:r w:rsidR="0082445A">
              <w:rPr>
                <w:noProof/>
                <w:webHidden/>
              </w:rPr>
              <w:fldChar w:fldCharType="end"/>
            </w:r>
          </w:hyperlink>
        </w:p>
        <w:p w14:paraId="39AFF723" w14:textId="562B3AF3"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8005711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8005711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proofErr w:type="spellStart"/>
      <w:r w:rsidRPr="00FF62F9">
        <w:rPr>
          <w:rFonts w:cs="Arial"/>
          <w:color w:val="000000"/>
          <w:szCs w:val="22"/>
        </w:rPr>
        <w:t>Sercotec</w:t>
      </w:r>
      <w:proofErr w:type="spellEnd"/>
      <w:r w:rsidRPr="00FF62F9">
        <w:rPr>
          <w:rFonts w:cs="Arial"/>
          <w:color w:val="000000"/>
          <w:szCs w:val="22"/>
        </w:rPr>
        <w:t xml:space="preserve">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w:t>
      </w:r>
      <w:proofErr w:type="spellStart"/>
      <w:r>
        <w:t>Sercotec</w:t>
      </w:r>
      <w:proofErr w:type="spellEnd"/>
      <w:r>
        <w:t xml:space="preserve">.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8005711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8005711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 xml:space="preserve">Los trabajadores de los Centros de Negocios </w:t>
      </w:r>
      <w:proofErr w:type="spellStart"/>
      <w:r w:rsidRPr="00AB4F50">
        <w:rPr>
          <w:rFonts w:eastAsia="gobCL" w:cs="gobCL"/>
        </w:rPr>
        <w:t>Sercotec</w:t>
      </w:r>
      <w:proofErr w:type="spellEnd"/>
      <w:r w:rsidRPr="00AB4F50">
        <w:rPr>
          <w:rFonts w:eastAsia="gobCL" w:cs="gobCL"/>
        </w:rPr>
        <w:t>,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xml:space="preserve">, o del personal del Agente Operador </w:t>
      </w:r>
      <w:proofErr w:type="spellStart"/>
      <w:r w:rsidR="00467259" w:rsidRPr="00AB4F50">
        <w:rPr>
          <w:rFonts w:eastAsia="Arial Unicode MS" w:cs="Arial"/>
          <w:szCs w:val="22"/>
        </w:rPr>
        <w:t>Sercotec</w:t>
      </w:r>
      <w:proofErr w:type="spellEnd"/>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80057120"/>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8005712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 xml:space="preserve">financiamiento </w:t>
      </w:r>
      <w:proofErr w:type="spellStart"/>
      <w:r w:rsidR="005474C9"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Agente Operador </w:t>
      </w:r>
      <w:proofErr w:type="spellStart"/>
      <w:r w:rsidRPr="00EE4575">
        <w:rPr>
          <w:rFonts w:eastAsia="gobCL" w:cs="gobCL"/>
          <w:color w:val="000000"/>
        </w:rPr>
        <w:t>Sercotec</w:t>
      </w:r>
      <w:proofErr w:type="spellEnd"/>
      <w:r w:rsidRPr="00EE4575">
        <w:rPr>
          <w:rFonts w:eastAsia="gobCL" w:cs="gobCL"/>
          <w:color w:val="000000"/>
        </w:rPr>
        <w:t xml:space="preserve">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Reactívate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 xml:space="preserve">Empresas que no hayan presentado disminución de ventas, </w:t>
      </w:r>
      <w:proofErr w:type="spellStart"/>
      <w:r w:rsidRPr="00AF5E2D">
        <w:rPr>
          <w:rFonts w:eastAsia="Arial Unicode MS" w:cs="Arial"/>
          <w:color w:val="000000"/>
          <w:szCs w:val="22"/>
          <w:lang w:val="es-ES_tradnl"/>
        </w:rPr>
        <w:t>compar</w:t>
      </w:r>
      <w:proofErr w:type="spellEnd"/>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Reactívate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8005712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proofErr w:type="spellStart"/>
      <w:r w:rsidR="000A1DB4" w:rsidRPr="00B93A85">
        <w:rPr>
          <w:rFonts w:eastAsia="Arial Unicode MS" w:cs="Arial"/>
          <w:szCs w:val="22"/>
          <w:lang w:val="es-CL"/>
        </w:rPr>
        <w:t>Sercotec</w:t>
      </w:r>
      <w:proofErr w:type="spellEnd"/>
      <w:r w:rsidR="000A1DB4" w:rsidRPr="00B93A85">
        <w:rPr>
          <w:rFonts w:eastAsia="Arial Unicode MS" w:cs="Arial"/>
          <w:szCs w:val="22"/>
          <w:lang w:val="es-CL"/>
        </w:rPr>
        <w:t xml:space="preserve">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w:t>
      </w:r>
      <w:proofErr w:type="spellStart"/>
      <w:r w:rsidR="008D14A0">
        <w:rPr>
          <w:rFonts w:eastAsia="Arial Unicode MS" w:cs="Arial"/>
          <w:szCs w:val="22"/>
          <w:lang w:val="es-CL"/>
        </w:rPr>
        <w:t>Sercotec</w:t>
      </w:r>
      <w:proofErr w:type="spellEnd"/>
      <w:r w:rsidR="008D14A0">
        <w:rPr>
          <w:rFonts w:eastAsia="Arial Unicode MS" w:cs="Arial"/>
          <w:szCs w:val="22"/>
          <w:lang w:val="es-CL"/>
        </w:rPr>
        <w:t xml:space="preserve">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31BA134F" w14:textId="77777777" w:rsidR="005474C9"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251CFE84" w:rsidR="00041A98" w:rsidRPr="005474C9" w:rsidRDefault="00041A98" w:rsidP="009A4A2D">
            <w:pPr>
              <w:widowControl w:val="0"/>
              <w:jc w:val="both"/>
              <w:rPr>
                <w:b/>
                <w:sz w:val="20"/>
                <w:szCs w:val="20"/>
                <w:lang w:eastAsia="es-CL"/>
              </w:rPr>
            </w:pPr>
          </w:p>
        </w:tc>
      </w:tr>
      <w:tr w:rsidR="00382925" w:rsidRPr="00B93A85" w14:paraId="1C391F0C" w14:textId="77777777" w:rsidTr="002E7EE6">
        <w:trPr>
          <w:trHeight w:val="155"/>
        </w:trPr>
        <w:tc>
          <w:tcPr>
            <w:tcW w:w="1276" w:type="dxa"/>
            <w:tcMar>
              <w:top w:w="57" w:type="dxa"/>
              <w:bottom w:w="57" w:type="dxa"/>
            </w:tcMar>
          </w:tcPr>
          <w:p w14:paraId="3C6546EA" w14:textId="77777777" w:rsidR="00382925" w:rsidRPr="00B93A85" w:rsidRDefault="00382925" w:rsidP="00735A81">
            <w:pPr>
              <w:rPr>
                <w:rFonts w:eastAsiaTheme="minorHAnsi"/>
                <w:sz w:val="20"/>
                <w:szCs w:val="20"/>
                <w:lang w:eastAsia="es-CL"/>
              </w:rPr>
            </w:pPr>
          </w:p>
        </w:tc>
        <w:tc>
          <w:tcPr>
            <w:tcW w:w="1418" w:type="dxa"/>
            <w:tcMar>
              <w:top w:w="57" w:type="dxa"/>
              <w:left w:w="70" w:type="dxa"/>
              <w:bottom w:w="57" w:type="dxa"/>
              <w:right w:w="70" w:type="dxa"/>
            </w:tcMar>
          </w:tcPr>
          <w:p w14:paraId="145E5015" w14:textId="3008F7DE" w:rsidR="00382925" w:rsidRPr="00382925" w:rsidRDefault="00382925" w:rsidP="00735A81">
            <w:pPr>
              <w:rPr>
                <w:sz w:val="19"/>
                <w:szCs w:val="19"/>
              </w:rPr>
            </w:pPr>
            <w:r w:rsidRPr="00382925">
              <w:rPr>
                <w:sz w:val="19"/>
                <w:szCs w:val="19"/>
              </w:rPr>
              <w:t>Servicios esenciales para el funcionamiento del negocio</w:t>
            </w:r>
          </w:p>
        </w:tc>
        <w:tc>
          <w:tcPr>
            <w:tcW w:w="6237" w:type="dxa"/>
            <w:tcMar>
              <w:top w:w="57" w:type="dxa"/>
              <w:left w:w="70" w:type="dxa"/>
              <w:bottom w:w="57" w:type="dxa"/>
              <w:right w:w="70" w:type="dxa"/>
            </w:tcMar>
          </w:tcPr>
          <w:p w14:paraId="0132FDA4" w14:textId="448CCE58" w:rsidR="00382925" w:rsidRPr="00B93A85" w:rsidRDefault="00382925"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8005712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8005712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8005712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 xml:space="preserve">Las postulaciones deben ser individuales y, por lo tanto, </w:t>
            </w:r>
            <w:proofErr w:type="spellStart"/>
            <w:r w:rsidRPr="00855152">
              <w:rPr>
                <w:rFonts w:eastAsia="gobCL" w:cs="gobCL"/>
                <w:szCs w:val="22"/>
              </w:rPr>
              <w:t>Sercotec</w:t>
            </w:r>
            <w:proofErr w:type="spellEnd"/>
            <w:r w:rsidRPr="00855152">
              <w:rPr>
                <w:rFonts w:eastAsia="gobCL" w:cs="gobCL"/>
                <w:szCs w:val="22"/>
              </w:rPr>
              <w:t xml:space="preserve">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80057126"/>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644606A8" w:rsidR="00017271" w:rsidRDefault="00017271" w:rsidP="00017271">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w:t>
      </w:r>
      <w:r w:rsidR="00D11DE2">
        <w:rPr>
          <w:rFonts w:eastAsia="Arial Unicode MS" w:cs="Arial"/>
          <w:szCs w:val="22"/>
          <w:lang w:val="es-CL"/>
        </w:rPr>
        <w:t xml:space="preserve"> y disminución</w:t>
      </w:r>
      <w:r w:rsidRPr="00017271">
        <w:rPr>
          <w:rFonts w:eastAsia="Arial Unicode MS" w:cs="Arial"/>
          <w:szCs w:val="22"/>
          <w:lang w:val="es-CL"/>
        </w:rPr>
        <w:t xml:space="preserve">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7" w:name="_Toc80057127"/>
      <w:r w:rsidRPr="00B93A85">
        <w:rPr>
          <w:rStyle w:val="Ttulo2Car0"/>
          <w:b/>
          <w:szCs w:val="22"/>
        </w:rPr>
        <w:lastRenderedPageBreak/>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31C4921" w14:textId="77777777" w:rsidR="00812E92" w:rsidRPr="00812E92" w:rsidRDefault="00812E92" w:rsidP="00812E92">
      <w:pPr>
        <w:jc w:val="both"/>
        <w:rPr>
          <w:color w:val="000000"/>
          <w:szCs w:val="22"/>
          <w:bdr w:val="none" w:sz="0" w:space="0" w:color="auto" w:frame="1"/>
        </w:rPr>
      </w:pPr>
      <w:r w:rsidRPr="00812E92">
        <w:rPr>
          <w:color w:val="000000"/>
          <w:szCs w:val="22"/>
          <w:bdr w:val="none" w:sz="0" w:space="0" w:color="auto" w:frame="1"/>
        </w:rPr>
        <w:t xml:space="preserve">Para que las personas interesadas realicen consultas, </w:t>
      </w:r>
      <w:proofErr w:type="spellStart"/>
      <w:r w:rsidRPr="00812E92">
        <w:rPr>
          <w:color w:val="000000"/>
          <w:szCs w:val="22"/>
          <w:bdr w:val="none" w:sz="0" w:space="0" w:color="auto" w:frame="1"/>
        </w:rPr>
        <w:t>Sercotec</w:t>
      </w:r>
      <w:proofErr w:type="spellEnd"/>
      <w:r w:rsidRPr="00812E92">
        <w:rPr>
          <w:color w:val="000000"/>
          <w:szCs w:val="22"/>
          <w:bdr w:val="none" w:sz="0" w:space="0" w:color="auto" w:frame="1"/>
        </w:rPr>
        <w:t xml:space="preserve"> dispondrá de Agentes Operadores. Para esta convocatoria, el Agente asignado es: </w:t>
      </w:r>
      <w:proofErr w:type="spellStart"/>
      <w:r w:rsidRPr="00812E92">
        <w:rPr>
          <w:color w:val="000000"/>
          <w:szCs w:val="22"/>
          <w:bdr w:val="none" w:sz="0" w:space="0" w:color="auto" w:frame="1"/>
        </w:rPr>
        <w:t>Magallania</w:t>
      </w:r>
      <w:proofErr w:type="spellEnd"/>
      <w:r w:rsidRPr="00812E92">
        <w:rPr>
          <w:color w:val="000000"/>
          <w:szCs w:val="22"/>
          <w:bdr w:val="none" w:sz="0" w:space="0" w:color="auto" w:frame="1"/>
        </w:rPr>
        <w:t xml:space="preserve"> Capacitación Limitada, correo electrónico: </w:t>
      </w:r>
      <w:hyperlink r:id="rId21" w:history="1">
        <w:r w:rsidRPr="00812E92">
          <w:rPr>
            <w:rStyle w:val="Hipervnculo"/>
            <w:szCs w:val="22"/>
            <w:bdr w:val="none" w:sz="0" w:space="0" w:color="auto" w:frame="1"/>
          </w:rPr>
          <w:t>crece@magallania.com</w:t>
        </w:r>
      </w:hyperlink>
      <w:r w:rsidRPr="00812E92">
        <w:rPr>
          <w:color w:val="000000"/>
          <w:szCs w:val="22"/>
          <w:bdr w:val="none" w:sz="0" w:space="0" w:color="auto" w:frame="1"/>
        </w:rPr>
        <w:t xml:space="preserve">, Dirección: Mejicana Nº 916, Punta Arenas, Teléfonos: +56 934327719. Además, pueden recurrir a los </w:t>
      </w:r>
      <w:r w:rsidRPr="00812E92">
        <w:rPr>
          <w:b/>
          <w:color w:val="000000"/>
          <w:szCs w:val="22"/>
          <w:bdr w:val="none" w:sz="0" w:space="0" w:color="auto" w:frame="1"/>
        </w:rPr>
        <w:t xml:space="preserve">Puntos </w:t>
      </w:r>
      <w:proofErr w:type="spellStart"/>
      <w:r w:rsidRPr="00812E92">
        <w:rPr>
          <w:b/>
          <w:color w:val="000000"/>
          <w:szCs w:val="22"/>
          <w:bdr w:val="none" w:sz="0" w:space="0" w:color="auto" w:frame="1"/>
        </w:rPr>
        <w:t>Mipe</w:t>
      </w:r>
      <w:proofErr w:type="spellEnd"/>
      <w:r w:rsidRPr="00812E92">
        <w:rPr>
          <w:color w:val="000000"/>
          <w:szCs w:val="22"/>
          <w:bdr w:val="none" w:sz="0" w:space="0" w:color="auto" w:frame="1"/>
        </w:rPr>
        <w:t xml:space="preserve"> ubicados en las oficinas regionales de </w:t>
      </w:r>
      <w:proofErr w:type="spellStart"/>
      <w:r w:rsidRPr="00812E92">
        <w:rPr>
          <w:color w:val="000000"/>
          <w:szCs w:val="22"/>
          <w:bdr w:val="none" w:sz="0" w:space="0" w:color="auto" w:frame="1"/>
        </w:rPr>
        <w:t>Sercotec</w:t>
      </w:r>
      <w:proofErr w:type="spellEnd"/>
      <w:r w:rsidRPr="00812E92">
        <w:rPr>
          <w:color w:val="000000"/>
          <w:szCs w:val="22"/>
          <w:bdr w:val="none" w:sz="0" w:space="0" w:color="auto" w:frame="1"/>
        </w:rPr>
        <w:t xml:space="preserve">, por teléfono, o bien, en forma virtual ingresando a </w:t>
      </w:r>
      <w:hyperlink r:id="rId22" w:history="1">
        <w:r w:rsidRPr="00812E92">
          <w:rPr>
            <w:rStyle w:val="Hipervnculo"/>
            <w:szCs w:val="22"/>
            <w:bdr w:val="none" w:sz="0" w:space="0" w:color="auto" w:frame="1"/>
          </w:rPr>
          <w:t>www.sercotec.cl</w:t>
        </w:r>
      </w:hyperlink>
      <w:r w:rsidRPr="00812E92">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8" w:name="_Toc8005712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39" w:name="_Toc8005712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2" w:name="_Toc8005713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3" w:name="_Toc80057131"/>
      <w:r>
        <w:rPr>
          <w:rFonts w:cs="Arial"/>
          <w:szCs w:val="22"/>
          <w:lang w:val="es-CL"/>
        </w:rPr>
        <w:lastRenderedPageBreak/>
        <w:t>Test de Preselección</w:t>
      </w:r>
      <w:bookmarkEnd w:id="43"/>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3217237F"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4" w:name="_Toc8005713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5"/>
    <w:bookmarkEnd w:id="46"/>
    <w:bookmarkEnd w:id="47"/>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6B2322">
        <w:trPr>
          <w:jc w:val="center"/>
        </w:trPr>
        <w:tc>
          <w:tcPr>
            <w:tcW w:w="4414" w:type="dxa"/>
          </w:tcPr>
          <w:p w14:paraId="1A177AA3" w14:textId="03C6429E" w:rsidR="00D268F6" w:rsidRPr="00617475" w:rsidRDefault="000D0EF2"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4"/>
            <w:bookmarkEnd w:id="55"/>
            <w:bookmarkEnd w:id="56"/>
          </w:p>
        </w:tc>
        <w:tc>
          <w:tcPr>
            <w:tcW w:w="1960" w:type="dxa"/>
          </w:tcPr>
          <w:p w14:paraId="11C871DF" w14:textId="746EDE4E" w:rsidR="00D268F6" w:rsidRPr="00617475" w:rsidRDefault="004F102D" w:rsidP="00703513">
            <w:pPr>
              <w:jc w:val="center"/>
              <w:rPr>
                <w:rFonts w:eastAsia="Arial Unicode MS"/>
                <w:b/>
                <w:bCs/>
                <w:iCs/>
                <w:sz w:val="20"/>
                <w:szCs w:val="20"/>
              </w:rPr>
            </w:pPr>
            <w:bookmarkStart w:id="57" w:name="_Toc520305338"/>
            <w:bookmarkStart w:id="58" w:name="_Toc521483844"/>
            <w:bookmarkStart w:id="59"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0" w:name="_Toc520305340"/>
            <w:bookmarkStart w:id="61" w:name="_Toc521483846"/>
            <w:bookmarkStart w:id="62"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3" w:name="_Toc520305341"/>
            <w:bookmarkStart w:id="64" w:name="_Toc521483847"/>
            <w:bookmarkStart w:id="65" w:name="_Toc521581804"/>
            <w:r w:rsidRPr="00617475">
              <w:rPr>
                <w:rFonts w:cstheme="minorHAnsi"/>
                <w:b/>
                <w:bCs/>
                <w:sz w:val="20"/>
                <w:szCs w:val="20"/>
                <w:lang w:val="es-CL" w:eastAsia="es-CL"/>
              </w:rPr>
              <w:t>TOTAL</w:t>
            </w:r>
            <w:bookmarkEnd w:id="63"/>
            <w:bookmarkEnd w:id="64"/>
            <w:bookmarkEnd w:id="65"/>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6" w:name="_Toc520305342"/>
            <w:bookmarkStart w:id="67" w:name="_Toc521483848"/>
            <w:bookmarkStart w:id="68" w:name="_Toc521581805"/>
            <w:r w:rsidRPr="00617475">
              <w:rPr>
                <w:rFonts w:cstheme="minorHAnsi"/>
                <w:b/>
                <w:bCs/>
                <w:sz w:val="20"/>
                <w:szCs w:val="20"/>
                <w:lang w:val="es-CL" w:eastAsia="es-CL"/>
              </w:rPr>
              <w:t>100</w:t>
            </w:r>
            <w:bookmarkEnd w:id="66"/>
            <w:bookmarkEnd w:id="67"/>
            <w:bookmarkEnd w:id="68"/>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69"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69"/>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empresario/a y, las observaciones y recomendaciones del Agente Operador </w:t>
            </w:r>
            <w:proofErr w:type="spellStart"/>
            <w:r w:rsidRPr="000C4629">
              <w:rPr>
                <w:rFonts w:eastAsia="Arial Unicode MS" w:cs="Arial"/>
                <w:bCs/>
                <w:sz w:val="20"/>
                <w:szCs w:val="18"/>
              </w:rPr>
              <w:t>Sercotec</w:t>
            </w:r>
            <w:proofErr w:type="spellEnd"/>
            <w:r w:rsidRPr="000C4629">
              <w:rPr>
                <w:rFonts w:eastAsia="Arial Unicode MS" w:cs="Arial"/>
                <w:bCs/>
                <w:sz w:val="20"/>
                <w:szCs w:val="18"/>
              </w:rPr>
              <w:t>.</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1F0A52" w:rsidRPr="00B93A85" w14:paraId="5E181637" w14:textId="77777777" w:rsidTr="00940818">
        <w:trPr>
          <w:trHeight w:val="515"/>
          <w:jc w:val="center"/>
        </w:trPr>
        <w:tc>
          <w:tcPr>
            <w:tcW w:w="4123" w:type="pct"/>
            <w:shd w:val="clear" w:color="auto" w:fill="auto"/>
            <w:vAlign w:val="center"/>
          </w:tcPr>
          <w:p w14:paraId="77892BD6" w14:textId="54A03D88" w:rsidR="001F0A52" w:rsidRPr="001F0A52" w:rsidRDefault="001F0A52" w:rsidP="001F0A52">
            <w:pPr>
              <w:pStyle w:val="Prrafodelista"/>
              <w:numPr>
                <w:ilvl w:val="0"/>
                <w:numId w:val="18"/>
              </w:numPr>
              <w:ind w:left="306" w:hanging="284"/>
              <w:jc w:val="both"/>
              <w:rPr>
                <w:rFonts w:eastAsia="Arial Unicode MS" w:cstheme="minorHAnsi"/>
                <w:bCs/>
                <w:szCs w:val="22"/>
              </w:rPr>
            </w:pPr>
            <w:r w:rsidRPr="001F0A52">
              <w:rPr>
                <w:rFonts w:cstheme="minorHAnsi"/>
                <w:sz w:val="20"/>
                <w:szCs w:val="20"/>
              </w:rPr>
              <w:t xml:space="preserve"> Focalización Territorial: Idea de negocio localizada en alguna de las siguientes comunas: Primavera, </w:t>
            </w:r>
            <w:proofErr w:type="spellStart"/>
            <w:r w:rsidRPr="001F0A52">
              <w:rPr>
                <w:rFonts w:cstheme="minorHAnsi"/>
                <w:sz w:val="20"/>
                <w:szCs w:val="20"/>
              </w:rPr>
              <w:t>Timaukel</w:t>
            </w:r>
            <w:proofErr w:type="spellEnd"/>
            <w:r w:rsidRPr="001F0A52">
              <w:rPr>
                <w:rFonts w:cstheme="minorHAnsi"/>
                <w:sz w:val="20"/>
                <w:szCs w:val="20"/>
              </w:rPr>
              <w:t xml:space="preserve">, Torres del </w:t>
            </w:r>
            <w:proofErr w:type="spellStart"/>
            <w:r w:rsidRPr="001F0A52">
              <w:rPr>
                <w:rFonts w:cstheme="minorHAnsi"/>
                <w:sz w:val="20"/>
                <w:szCs w:val="20"/>
              </w:rPr>
              <w:t>Paine</w:t>
            </w:r>
            <w:proofErr w:type="spellEnd"/>
            <w:r w:rsidRPr="001F0A52">
              <w:rPr>
                <w:rFonts w:cstheme="minorHAnsi"/>
                <w:sz w:val="20"/>
                <w:szCs w:val="20"/>
              </w:rPr>
              <w:t>, Laguna Blanca</w:t>
            </w:r>
            <w:r w:rsidR="00E742E7">
              <w:rPr>
                <w:rFonts w:cstheme="minorHAnsi"/>
                <w:sz w:val="20"/>
                <w:szCs w:val="20"/>
              </w:rPr>
              <w:t>, Río Verde</w:t>
            </w:r>
            <w:bookmarkStart w:id="70" w:name="_GoBack"/>
            <w:bookmarkEnd w:id="70"/>
            <w:r w:rsidRPr="001F0A52">
              <w:rPr>
                <w:rFonts w:cstheme="minorHAnsi"/>
                <w:sz w:val="20"/>
                <w:szCs w:val="20"/>
              </w:rPr>
              <w:t xml:space="preserve"> y San Gregorio.</w:t>
            </w:r>
          </w:p>
        </w:tc>
        <w:tc>
          <w:tcPr>
            <w:tcW w:w="877" w:type="pct"/>
            <w:shd w:val="clear" w:color="auto" w:fill="auto"/>
            <w:vAlign w:val="center"/>
          </w:tcPr>
          <w:p w14:paraId="6463A75A" w14:textId="77777777" w:rsidR="001F0A52" w:rsidRPr="005F487F" w:rsidRDefault="001F0A52" w:rsidP="001F0A52">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1F0A52"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46531B33" w:rsidR="001F0A52" w:rsidRPr="001F0A52" w:rsidRDefault="001F0A52" w:rsidP="001F0A52">
            <w:pPr>
              <w:pStyle w:val="Prrafodelista"/>
              <w:numPr>
                <w:ilvl w:val="0"/>
                <w:numId w:val="18"/>
              </w:numPr>
              <w:ind w:left="306" w:hanging="284"/>
              <w:jc w:val="both"/>
              <w:rPr>
                <w:rFonts w:eastAsia="Arial Unicode MS" w:cstheme="minorHAnsi"/>
                <w:bCs/>
                <w:szCs w:val="22"/>
              </w:rPr>
            </w:pPr>
            <w:r w:rsidRPr="001F0A52">
              <w:rPr>
                <w:rFonts w:cstheme="minorHAnsi"/>
                <w:sz w:val="20"/>
                <w:szCs w:val="20"/>
              </w:rPr>
              <w:t>La implementación de la idea de negocio se enfoca en la innovación de productos/servicios y/o procesos, creando un proyecto innovador para la región</w:t>
            </w:r>
            <w:r w:rsidR="00E742E7">
              <w:rPr>
                <w:rFonts w:cstheme="minorHAnsi"/>
                <w:sz w:val="20"/>
                <w:szCs w:val="20"/>
              </w:rPr>
              <w:t>.</w:t>
            </w:r>
          </w:p>
        </w:tc>
        <w:tc>
          <w:tcPr>
            <w:tcW w:w="877" w:type="pct"/>
            <w:tcBorders>
              <w:bottom w:val="single" w:sz="4" w:space="0" w:color="auto"/>
            </w:tcBorders>
            <w:shd w:val="clear" w:color="auto" w:fill="auto"/>
            <w:vAlign w:val="center"/>
          </w:tcPr>
          <w:p w14:paraId="25F11044" w14:textId="77777777" w:rsidR="001F0A52" w:rsidRPr="005F487F" w:rsidRDefault="001F0A52" w:rsidP="001F0A52">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1F0A52" w:rsidRPr="00B93A85" w14:paraId="07F6A942" w14:textId="77777777" w:rsidTr="00940818">
        <w:trPr>
          <w:jc w:val="center"/>
        </w:trPr>
        <w:tc>
          <w:tcPr>
            <w:tcW w:w="4123" w:type="pct"/>
            <w:shd w:val="pct15" w:color="auto" w:fill="FFFFFF" w:themeFill="background1"/>
            <w:vAlign w:val="center"/>
          </w:tcPr>
          <w:p w14:paraId="0D93E064" w14:textId="77777777" w:rsidR="001F0A52" w:rsidRPr="00176AC1" w:rsidRDefault="001F0A52" w:rsidP="001F0A52">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1F0A52" w:rsidRPr="00176AC1" w:rsidRDefault="001F0A52" w:rsidP="001F0A52">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w:t>
      </w:r>
      <w:proofErr w:type="spellStart"/>
      <w:r w:rsidR="005E2C05" w:rsidRPr="005E2C05">
        <w:rPr>
          <w:rFonts w:eastAsia="Arial Unicode MS" w:cs="Arial"/>
          <w:szCs w:val="22"/>
          <w:lang w:val="es-CL"/>
        </w:rPr>
        <w:t>Sercotec</w:t>
      </w:r>
      <w:proofErr w:type="spellEnd"/>
      <w:r w:rsidR="005E2C05" w:rsidRPr="005E2C05">
        <w:rPr>
          <w:rFonts w:eastAsia="Arial Unicode MS" w:cs="Arial"/>
          <w:szCs w:val="22"/>
          <w:lang w:val="es-CL"/>
        </w:rPr>
        <w:t xml:space="preserve">,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xml:space="preserve">, a través de un </w:t>
      </w:r>
      <w:proofErr w:type="spellStart"/>
      <w:r w:rsidR="00793069" w:rsidRPr="00B93A85">
        <w:rPr>
          <w:rFonts w:eastAsia="Arial Unicode MS" w:cs="Arial"/>
          <w:szCs w:val="22"/>
          <w:lang w:val="es-CL"/>
        </w:rPr>
        <w:t>video</w:t>
      </w:r>
      <w:r w:rsidR="00980B84">
        <w:rPr>
          <w:rFonts w:eastAsia="Arial Unicode MS" w:cs="Arial"/>
          <w:szCs w:val="22"/>
          <w:lang w:val="es-CL"/>
        </w:rPr>
        <w:t>llamada</w:t>
      </w:r>
      <w:proofErr w:type="spellEnd"/>
      <w:r w:rsidR="00980B84">
        <w:rPr>
          <w:rFonts w:eastAsia="Arial Unicode MS" w:cs="Arial"/>
          <w:szCs w:val="22"/>
          <w:lang w:val="es-CL"/>
        </w:rPr>
        <w:t xml:space="preserve">,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057133"/>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 xml:space="preserve">Las empresas que resulten seleccionadas deberán formalizar su relación con </w:t>
      </w:r>
      <w:proofErr w:type="spellStart"/>
      <w:r w:rsidRPr="00373543">
        <w:rPr>
          <w:rFonts w:eastAsia="Arial Unicode MS" w:cs="Arial"/>
          <w:szCs w:val="22"/>
          <w:lang w:val="es-CL"/>
        </w:rPr>
        <w:t>Sercotec</w:t>
      </w:r>
      <w:proofErr w:type="spellEnd"/>
      <w:r w:rsidRPr="00373543">
        <w:rPr>
          <w:rFonts w:eastAsia="Arial Unicode MS" w:cs="Arial"/>
          <w:szCs w:val="22"/>
          <w:lang w:val="es-CL"/>
        </w:rPr>
        <w:t xml:space="preserve">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057134"/>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proofErr w:type="spellStart"/>
      <w:r w:rsidR="009C2E7E">
        <w:rPr>
          <w:rFonts w:eastAsia="Arial Unicode MS" w:cs="Arial"/>
          <w:szCs w:val="22"/>
        </w:rPr>
        <w:t>Sercotec</w:t>
      </w:r>
      <w:proofErr w:type="spellEnd"/>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 xml:space="preserve">Frente a cualquier información o situación entregada que falte a la verdad, se dejará sin efecto la adjudicación realizada, ante lo cual </w:t>
      </w:r>
      <w:proofErr w:type="spellStart"/>
      <w:r w:rsidRPr="00B93A85">
        <w:rPr>
          <w:rFonts w:eastAsia="Arial Unicode MS" w:cs="Arial"/>
          <w:szCs w:val="22"/>
        </w:rPr>
        <w:t>Sercotec</w:t>
      </w:r>
      <w:proofErr w:type="spellEnd"/>
      <w:r w:rsidRPr="00B93A85">
        <w:rPr>
          <w:rFonts w:eastAsia="Arial Unicode MS" w:cs="Arial"/>
          <w:szCs w:val="22"/>
        </w:rPr>
        <w:t xml:space="preserve">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w:t>
      </w:r>
      <w:proofErr w:type="spellStart"/>
      <w:r w:rsidR="00875C43" w:rsidRPr="00D676A3">
        <w:rPr>
          <w:b/>
          <w:u w:val="single"/>
          <w:lang w:eastAsia="en-US"/>
        </w:rPr>
        <w:t>Sercotec</w:t>
      </w:r>
      <w:proofErr w:type="spellEnd"/>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057135"/>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proofErr w:type="spellStart"/>
      <w:r w:rsidR="00862984" w:rsidRPr="00D676A3">
        <w:rPr>
          <w:rFonts w:eastAsia="Arial Unicode MS" w:cs="Arial"/>
          <w:szCs w:val="22"/>
        </w:rPr>
        <w:t>Sercotec</w:t>
      </w:r>
      <w:proofErr w:type="spellEnd"/>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proofErr w:type="spellStart"/>
      <w:r w:rsidR="009C2E7E">
        <w:rPr>
          <w:rFonts w:eastAsia="Arial Unicode MS" w:cs="Arial"/>
          <w:szCs w:val="22"/>
        </w:rPr>
        <w:t>Sercotec</w:t>
      </w:r>
      <w:proofErr w:type="spellEnd"/>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w:t>
      </w:r>
      <w:proofErr w:type="spellStart"/>
      <w:r w:rsidR="00E23A55" w:rsidRPr="00D676A3">
        <w:rPr>
          <w:lang w:eastAsia="en-US"/>
        </w:rPr>
        <w:t>Sercotec</w:t>
      </w:r>
      <w:proofErr w:type="spellEnd"/>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w:t>
      </w:r>
      <w:proofErr w:type="spellStart"/>
      <w:r w:rsidR="00875C43" w:rsidRPr="00D676A3">
        <w:rPr>
          <w:lang w:eastAsia="en-US"/>
        </w:rPr>
        <w:t>Sercotec</w:t>
      </w:r>
      <w:proofErr w:type="spellEnd"/>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 xml:space="preserve">por </w:t>
      </w:r>
      <w:proofErr w:type="spellStart"/>
      <w:r w:rsidRPr="00C468E6">
        <w:rPr>
          <w:szCs w:val="22"/>
        </w:rPr>
        <w:t>Sercotec</w:t>
      </w:r>
      <w:proofErr w:type="spellEnd"/>
      <w:r w:rsidRPr="00C468E6">
        <w:rPr>
          <w:szCs w:val="22"/>
        </w:rPr>
        <w:t xml:space="preserve">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057136"/>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w:t>
      </w:r>
      <w:proofErr w:type="spellStart"/>
      <w:r w:rsidRPr="004F102D">
        <w:rPr>
          <w:rFonts w:eastAsia="Arial Unicode MS" w:cs="Arial"/>
          <w:szCs w:val="22"/>
          <w:lang w:val="es-CL"/>
        </w:rPr>
        <w:t>Sercotec</w:t>
      </w:r>
      <w:proofErr w:type="spellEnd"/>
      <w:r w:rsidRPr="004F102D">
        <w:rPr>
          <w:rFonts w:eastAsia="Arial Unicode MS" w:cs="Arial"/>
          <w:szCs w:val="22"/>
          <w:lang w:val="es-CL"/>
        </w:rPr>
        <w:t>, previa solicitud formal por escrito de parte del/</w:t>
      </w:r>
      <w:proofErr w:type="gramStart"/>
      <w:r w:rsidRPr="004F102D">
        <w:rPr>
          <w:rFonts w:eastAsia="Arial Unicode MS" w:cs="Arial"/>
          <w:szCs w:val="22"/>
          <w:lang w:val="es-CL"/>
        </w:rPr>
        <w:t>la beneficiario</w:t>
      </w:r>
      <w:proofErr w:type="gramEnd"/>
      <w:r w:rsidRPr="004F102D">
        <w:rPr>
          <w:rFonts w:eastAsia="Arial Unicode MS" w:cs="Arial"/>
          <w:szCs w:val="22"/>
          <w:lang w:val="es-CL"/>
        </w:rPr>
        <w:t>/a.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 xml:space="preserve">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4F102D">
        <w:rPr>
          <w:rFonts w:eastAsia="Arial Unicode MS" w:cs="Arial"/>
          <w:szCs w:val="22"/>
          <w:lang w:val="es-CL"/>
        </w:rPr>
        <w:t>Sercotec</w:t>
      </w:r>
      <w:proofErr w:type="spellEnd"/>
      <w:r w:rsidRPr="004F102D">
        <w:rPr>
          <w:rFonts w:eastAsia="Arial Unicode MS" w:cs="Arial"/>
          <w:szCs w:val="22"/>
          <w:lang w:val="es-CL"/>
        </w:rPr>
        <w:t xml:space="preserve">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18FBCB5C" w:rsidR="00B8108B" w:rsidRPr="00B8108B" w:rsidRDefault="00B8108B" w:rsidP="00034A3A">
            <w:pPr>
              <w:jc w:val="both"/>
              <w:rPr>
                <w:szCs w:val="22"/>
              </w:rPr>
            </w:pPr>
            <w:proofErr w:type="spellStart"/>
            <w:r w:rsidRPr="00B8108B">
              <w:rPr>
                <w:szCs w:val="22"/>
              </w:rPr>
              <w:t>Sercotec</w:t>
            </w:r>
            <w:proofErr w:type="spellEnd"/>
            <w:r w:rsidRPr="00B8108B">
              <w:rPr>
                <w:szCs w:val="22"/>
              </w:rPr>
              <w:t xml:space="preserve"> podrá analizar la pertinencia de la continuidad de los proyectos y poner término a los mismos, en </w:t>
            </w:r>
            <w:r w:rsidR="001F0FBE">
              <w:rPr>
                <w:szCs w:val="22"/>
              </w:rPr>
              <w:t xml:space="preserve">el </w:t>
            </w:r>
            <w:r w:rsidRPr="00B8108B">
              <w:rPr>
                <w:szCs w:val="22"/>
              </w:rPr>
              <w:t>caso de q</w:t>
            </w:r>
            <w:r w:rsidR="0086663C">
              <w:rPr>
                <w:szCs w:val="22"/>
              </w:rPr>
              <w:t>ue éstos, al comienzo del 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057137"/>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 xml:space="preserve">el Agente Operador </w:t>
      </w:r>
      <w:proofErr w:type="spellStart"/>
      <w:r w:rsidR="00D63E26" w:rsidRPr="00B93A85">
        <w:rPr>
          <w:rFonts w:eastAsia="Arial Unicode MS" w:cs="Arial"/>
          <w:szCs w:val="22"/>
        </w:rPr>
        <w:t>Sercotec</w:t>
      </w:r>
      <w:proofErr w:type="spellEnd"/>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proofErr w:type="spellStart"/>
      <w:r w:rsidR="00C57F0D" w:rsidRPr="00B93A85">
        <w:rPr>
          <w:rFonts w:eastAsia="Arial Unicode MS" w:cs="Arial"/>
          <w:szCs w:val="22"/>
        </w:rPr>
        <w:t>Sercotec</w:t>
      </w:r>
      <w:proofErr w:type="spellEnd"/>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6F5BB1" w:rsidRPr="00B93A85">
        <w:rPr>
          <w:rFonts w:eastAsia="Arial Unicode MS" w:cs="Arial"/>
          <w:szCs w:val="22"/>
        </w:rPr>
        <w:t xml:space="preserve"> deberá realizar una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w:t>
      </w:r>
    </w:p>
    <w:p w14:paraId="4D0E892D" w14:textId="77777777" w:rsidR="006F5BB1" w:rsidRPr="00970285" w:rsidRDefault="006F5BB1" w:rsidP="00477B3E">
      <w:pPr>
        <w:jc w:val="both"/>
        <w:rPr>
          <w:rFonts w:eastAsia="Arial Unicode MS" w:cs="Arial"/>
          <w:szCs w:val="22"/>
        </w:rPr>
      </w:pPr>
    </w:p>
    <w:p w14:paraId="41B14F40" w14:textId="65B3A075"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w:t>
      </w:r>
      <w:proofErr w:type="spellStart"/>
      <w:r w:rsidRPr="00B93A85">
        <w:rPr>
          <w:rFonts w:eastAsia="Arial Unicode MS" w:cs="Arial"/>
          <w:szCs w:val="22"/>
        </w:rPr>
        <w:t>rescil</w:t>
      </w:r>
      <w:r w:rsidR="001861C3" w:rsidRPr="00B93A85">
        <w:rPr>
          <w:rFonts w:eastAsia="Arial Unicode MS" w:cs="Arial"/>
          <w:szCs w:val="22"/>
        </w:rPr>
        <w:t>i</w:t>
      </w:r>
      <w:r w:rsidRPr="00B93A85">
        <w:rPr>
          <w:rFonts w:eastAsia="Arial Unicode MS" w:cs="Arial"/>
          <w:szCs w:val="22"/>
        </w:rPr>
        <w:t>ación</w:t>
      </w:r>
      <w:proofErr w:type="spellEnd"/>
      <w:r w:rsidRPr="00B93A85">
        <w:rPr>
          <w:rFonts w:eastAsia="Arial Unicode MS" w:cs="Arial"/>
          <w:szCs w:val="22"/>
        </w:rPr>
        <w:t>.</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w:t>
      </w:r>
      <w:r w:rsidR="005D25F8">
        <w:rPr>
          <w:rFonts w:eastAsia="Arial Unicode MS" w:cs="Arial"/>
          <w:szCs w:val="22"/>
        </w:rPr>
        <w:t>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w:t>
      </w:r>
      <w:proofErr w:type="spellStart"/>
      <w:r w:rsidRPr="009E1C8D">
        <w:rPr>
          <w:rFonts w:eastAsia="Arial Unicode MS" w:cs="Arial"/>
          <w:szCs w:val="22"/>
        </w:rPr>
        <w:t>Sercotec</w:t>
      </w:r>
      <w:proofErr w:type="spellEnd"/>
      <w:r w:rsidRPr="009E1C8D">
        <w:rPr>
          <w:rFonts w:eastAsia="Arial Unicode MS" w:cs="Arial"/>
          <w:szCs w:val="22"/>
        </w:rPr>
        <w:t xml:space="preserve">.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por </w:t>
      </w:r>
      <w:r w:rsidR="00C57590" w:rsidRPr="00B93A85">
        <w:rPr>
          <w:rFonts w:eastAsia="Arial Unicode MS" w:cs="Arial"/>
          <w:szCs w:val="22"/>
        </w:rPr>
        <w:t>el Agente O</w:t>
      </w:r>
      <w:r w:rsidR="00B91589" w:rsidRPr="00B93A85">
        <w:rPr>
          <w:rFonts w:eastAsia="Arial Unicode MS" w:cs="Arial"/>
          <w:szCs w:val="22"/>
        </w:rPr>
        <w:t xml:space="preserve">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 xml:space="preserve">/a Regional de </w:t>
      </w:r>
      <w:proofErr w:type="spellStart"/>
      <w:r w:rsidRPr="00B93A85">
        <w:rPr>
          <w:rFonts w:eastAsia="Arial Unicode MS" w:cs="Arial"/>
          <w:szCs w:val="22"/>
        </w:rPr>
        <w:t>Sercotec</w:t>
      </w:r>
      <w:proofErr w:type="spellEnd"/>
      <w:r w:rsidRPr="00B93A85">
        <w:rPr>
          <w:rFonts w:eastAsia="Arial Unicode MS" w:cs="Arial"/>
          <w:szCs w:val="22"/>
        </w:rPr>
        <w:t>.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w:t>
      </w:r>
      <w:proofErr w:type="spellStart"/>
      <w:r w:rsidR="00B91589" w:rsidRPr="00B93A85">
        <w:rPr>
          <w:rFonts w:eastAsia="Arial Unicode MS" w:cs="Arial"/>
          <w:szCs w:val="22"/>
        </w:rPr>
        <w:t>a</w:t>
      </w:r>
      <w:proofErr w:type="spellEnd"/>
      <w:r w:rsidRPr="00B93A85">
        <w:rPr>
          <w:rFonts w:eastAsia="Arial Unicode MS" w:cs="Arial"/>
          <w:szCs w:val="22"/>
        </w:rPr>
        <w:t xml:space="preserve"> señalado en el contrato, hecha por </w:t>
      </w:r>
      <w:r w:rsidR="00B91589" w:rsidRPr="00B93A85">
        <w:rPr>
          <w:rFonts w:eastAsia="Arial Unicode MS" w:cs="Arial"/>
          <w:szCs w:val="22"/>
        </w:rPr>
        <w:t xml:space="preserve">el Agente Operador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 xml:space="preserve">no podrán acceder a un instrumento de </w:t>
      </w:r>
      <w:proofErr w:type="spellStart"/>
      <w:r w:rsidR="00604F20" w:rsidRPr="00604F20">
        <w:rPr>
          <w:rFonts w:eastAsia="Arial Unicode MS" w:cs="Arial"/>
          <w:szCs w:val="22"/>
          <w:lang w:val="es-CL"/>
        </w:rPr>
        <w:t>Sercotec</w:t>
      </w:r>
      <w:proofErr w:type="spellEnd"/>
      <w:r w:rsidR="00604F20" w:rsidRPr="00604F20">
        <w:rPr>
          <w:rFonts w:eastAsia="Arial Unicode MS" w:cs="Arial"/>
          <w:szCs w:val="22"/>
          <w:lang w:val="es-CL"/>
        </w:rPr>
        <w:t xml:space="preserve">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w:t>
      </w:r>
      <w:proofErr w:type="spellStart"/>
      <w:r w:rsidR="006F5BB1" w:rsidRPr="00B93A85">
        <w:rPr>
          <w:rFonts w:eastAsia="Arial Unicode MS" w:cs="Arial"/>
          <w:szCs w:val="22"/>
        </w:rPr>
        <w:t>Sercotec</w:t>
      </w:r>
      <w:proofErr w:type="spellEnd"/>
      <w:r w:rsidR="006F5BB1" w:rsidRPr="00B93A85">
        <w:rPr>
          <w:rFonts w:eastAsia="Arial Unicode MS" w:cs="Arial"/>
          <w:szCs w:val="22"/>
        </w:rPr>
        <w:t xml:space="preserve">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057138"/>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w:t>
      </w:r>
      <w:proofErr w:type="spellStart"/>
      <w:r w:rsidRPr="008F696C">
        <w:rPr>
          <w:rFonts w:eastAsia="gobCL" w:cs="gobCL"/>
          <w:b/>
        </w:rPr>
        <w:t>Sercotec</w:t>
      </w:r>
      <w:proofErr w:type="spellEnd"/>
      <w:r w:rsidRPr="008F696C">
        <w:rPr>
          <w:rFonts w:eastAsia="gobCL" w:cs="gobCL"/>
          <w:b/>
        </w:rPr>
        <w:t xml:space="preserve">, a través de su Director Regional, podrán autorizar la realización de todas las actividades que requieran interacción humana presencial, ya sea entre el agente operador, el cliente y/o ejecutivos de fomento de </w:t>
      </w:r>
      <w:proofErr w:type="spellStart"/>
      <w:r w:rsidRPr="008F696C">
        <w:rPr>
          <w:rFonts w:eastAsia="gobCL" w:cs="gobCL"/>
          <w:b/>
        </w:rPr>
        <w:t>Sercotec</w:t>
      </w:r>
      <w:proofErr w:type="spellEnd"/>
      <w:r w:rsidRPr="008F696C">
        <w:rPr>
          <w:rFonts w:eastAsia="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w:t>
      </w:r>
      <w:proofErr w:type="spellStart"/>
      <w:r w:rsidRPr="007C34FE">
        <w:rPr>
          <w:rFonts w:eastAsia="gobCL" w:cs="gobCL"/>
        </w:rPr>
        <w:t>Sercotec</w:t>
      </w:r>
      <w:proofErr w:type="spellEnd"/>
      <w:r w:rsidRPr="007C34FE">
        <w:rPr>
          <w:rFonts w:eastAsia="gobCL" w:cs="gobCL"/>
        </w:rPr>
        <w:t>,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 xml:space="preserve">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057139"/>
      <w:r w:rsidR="004C23D0" w:rsidRPr="008A29CB">
        <w:rPr>
          <w:szCs w:val="22"/>
        </w:rPr>
        <w:lastRenderedPageBreak/>
        <w:t>ANEXO N° 1</w:t>
      </w:r>
      <w:bookmarkEnd w:id="79"/>
      <w:r w:rsidR="005E13EE" w:rsidRPr="008A29CB">
        <w:rPr>
          <w:szCs w:val="22"/>
        </w:rPr>
        <w:t>. REQUISITOS DE LA CONVOCATORIA</w:t>
      </w:r>
      <w:bookmarkEnd w:id="81"/>
    </w:p>
    <w:p w14:paraId="01C238AA" w14:textId="74C246F9"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 xml:space="preserve">financiamiento </w:t>
            </w:r>
            <w:proofErr w:type="spellStart"/>
            <w:r w:rsidRPr="00C06246">
              <w:rPr>
                <w:rFonts w:cs="Calibri"/>
                <w:sz w:val="18"/>
                <w:szCs w:val="18"/>
                <w:lang w:val="es-CL" w:eastAsia="en-US"/>
              </w:rPr>
              <w:t>Sercotec</w:t>
            </w:r>
            <w:proofErr w:type="spellEnd"/>
            <w:r w:rsidRPr="00C06246">
              <w:rPr>
                <w:rFonts w:cs="Calibri"/>
                <w:sz w:val="18"/>
                <w:szCs w:val="18"/>
                <w:lang w:val="es-CL" w:eastAsia="en-US"/>
              </w:rPr>
              <w:t xml:space="preserve">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No tener deudas laborales o previsionales ni multas impagas, asociadas al Rut de la empresa postulante, a la fecha de envío de la postulación. </w:t>
            </w:r>
            <w:proofErr w:type="spellStart"/>
            <w:r w:rsidRPr="000604EF">
              <w:rPr>
                <w:rFonts w:cs="Calibri"/>
                <w:sz w:val="18"/>
                <w:szCs w:val="18"/>
                <w:lang w:val="es-CL" w:eastAsia="en-US"/>
              </w:rPr>
              <w:t>Sercotec</w:t>
            </w:r>
            <w:proofErr w:type="spellEnd"/>
            <w:r w:rsidRPr="000604EF">
              <w:rPr>
                <w:rFonts w:cs="Calibri"/>
                <w:sz w:val="18"/>
                <w:szCs w:val="18"/>
                <w:lang w:val="es-CL" w:eastAsia="en-US"/>
              </w:rPr>
              <w:t xml:space="preserve">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 xml:space="preserve">No tener rendiciones pendientes con </w:t>
            </w:r>
            <w:proofErr w:type="spellStart"/>
            <w:r w:rsidRPr="000604EF">
              <w:rPr>
                <w:rFonts w:cs="Calibri"/>
                <w:sz w:val="18"/>
                <w:szCs w:val="18"/>
                <w:lang w:val="es-CL" w:eastAsia="en-US"/>
              </w:rPr>
              <w:t>Sercotec</w:t>
            </w:r>
            <w:proofErr w:type="spellEnd"/>
            <w:r w:rsidRPr="000604EF">
              <w:rPr>
                <w:rFonts w:cs="Calibri"/>
                <w:sz w:val="18"/>
                <w:szCs w:val="18"/>
                <w:lang w:val="es-CL" w:eastAsia="en-US"/>
              </w:rPr>
              <w:t>,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w:t>
            </w:r>
            <w:proofErr w:type="spellStart"/>
            <w:r w:rsidRPr="002F2885">
              <w:rPr>
                <w:rFonts w:cs="Calibri"/>
                <w:sz w:val="18"/>
                <w:szCs w:val="18"/>
                <w:lang w:eastAsia="en-US"/>
              </w:rPr>
              <w:t>Sercotec</w:t>
            </w:r>
            <w:proofErr w:type="spellEnd"/>
            <w:r w:rsidRPr="002F2885">
              <w:rPr>
                <w:rFonts w:cs="Calibri"/>
                <w:sz w:val="18"/>
                <w:szCs w:val="18"/>
                <w:lang w:eastAsia="en-US"/>
              </w:rPr>
              <w:t xml:space="preserve"> con el Agente Operador </w:t>
            </w:r>
            <w:proofErr w:type="spellStart"/>
            <w:r w:rsidRPr="002F2885">
              <w:rPr>
                <w:rFonts w:cs="Calibri"/>
                <w:sz w:val="18"/>
                <w:szCs w:val="18"/>
                <w:lang w:eastAsia="en-US"/>
              </w:rPr>
              <w:t>Sercotec</w:t>
            </w:r>
            <w:proofErr w:type="spellEnd"/>
            <w:r w:rsidRPr="002F2885">
              <w:rPr>
                <w:rFonts w:cs="Calibri"/>
                <w:sz w:val="18"/>
                <w:szCs w:val="18"/>
                <w:lang w:eastAsia="en-US"/>
              </w:rPr>
              <w:t xml:space="preserve">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 xml:space="preserve">Requisito validado por </w:t>
            </w:r>
            <w:proofErr w:type="spellStart"/>
            <w:r w:rsidRPr="00B37244">
              <w:rPr>
                <w:rFonts w:cs="Calibri"/>
                <w:sz w:val="18"/>
                <w:szCs w:val="18"/>
                <w:lang w:val="es-CL" w:eastAsia="en-US"/>
              </w:rPr>
              <w:t>Sercotec</w:t>
            </w:r>
            <w:proofErr w:type="spellEnd"/>
            <w:r w:rsidRPr="00B37244">
              <w:rPr>
                <w:rFonts w:cs="Calibri"/>
                <w:sz w:val="18"/>
                <w:szCs w:val="18"/>
                <w:lang w:val="es-CL" w:eastAsia="en-US"/>
              </w:rPr>
              <w:t xml:space="preserve">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w:t>
            </w:r>
            <w:proofErr w:type="spellStart"/>
            <w:r w:rsidRPr="00B37244">
              <w:rPr>
                <w:rFonts w:cs="Calibri"/>
                <w:sz w:val="18"/>
                <w:szCs w:val="18"/>
                <w:lang w:val="es-CL" w:eastAsia="en-US"/>
              </w:rPr>
              <w:t>Sercotec</w:t>
            </w:r>
            <w:proofErr w:type="spellEnd"/>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w:t>
            </w:r>
            <w:proofErr w:type="spellStart"/>
            <w:r w:rsidRPr="00B37244">
              <w:rPr>
                <w:rFonts w:cs="Calibri"/>
                <w:sz w:val="18"/>
                <w:szCs w:val="18"/>
                <w:lang w:val="es-CL" w:eastAsia="en-US"/>
              </w:rPr>
              <w:t>Reemprendimiento</w:t>
            </w:r>
            <w:proofErr w:type="spellEnd"/>
            <w:r w:rsidRPr="00B37244">
              <w:rPr>
                <w:rFonts w:cs="Calibri"/>
                <w:sz w:val="18"/>
                <w:szCs w:val="18"/>
                <w:lang w:val="es-CL" w:eastAsia="en-US"/>
              </w:rPr>
              <w:t>.</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 xml:space="preserve">No haber sido beneficiario de convocatorias Reactívate </w:t>
            </w:r>
            <w:proofErr w:type="spellStart"/>
            <w:r w:rsidRPr="004F102D">
              <w:rPr>
                <w:rFonts w:cs="Calibri"/>
                <w:sz w:val="18"/>
                <w:szCs w:val="18"/>
                <w:lang w:eastAsia="en-US"/>
              </w:rPr>
              <w:t>Sercotec</w:t>
            </w:r>
            <w:proofErr w:type="spellEnd"/>
            <w:r w:rsidRPr="004F102D">
              <w:rPr>
                <w:rFonts w:cs="Calibri"/>
                <w:sz w:val="18"/>
                <w:szCs w:val="18"/>
                <w:lang w:eastAsia="en-US"/>
              </w:rPr>
              <w:t xml:space="preserve"> 2020 (se excluyen aquellas convocatorias anteriores al 31.03.2020) y 2021 (cualquier fuente financiamiento) y de convocatorias Crece 2021 (cualquier fuente de financiamiento). </w:t>
            </w:r>
            <w:proofErr w:type="spellStart"/>
            <w:r w:rsidRPr="004F102D">
              <w:rPr>
                <w:rFonts w:cs="Calibri"/>
                <w:sz w:val="18"/>
                <w:szCs w:val="18"/>
                <w:lang w:eastAsia="en-US"/>
              </w:rPr>
              <w:t>Sercotec</w:t>
            </w:r>
            <w:proofErr w:type="spellEnd"/>
            <w:r w:rsidRPr="004F102D">
              <w:rPr>
                <w:rFonts w:cs="Calibri"/>
                <w:sz w:val="18"/>
                <w:szCs w:val="18"/>
                <w:lang w:eastAsia="en-US"/>
              </w:rPr>
              <w:t xml:space="preserve">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F40A9B"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 xml:space="preserve">No haber sido beneficiario de convocatorias Reactívate </w:t>
            </w:r>
            <w:proofErr w:type="spellStart"/>
            <w:r w:rsidRPr="004F102D">
              <w:rPr>
                <w:rFonts w:eastAsia="Arial Unicode MS" w:cs="Calibri"/>
                <w:sz w:val="18"/>
                <w:szCs w:val="18"/>
                <w:lang w:val="es-CL" w:eastAsia="en-US"/>
              </w:rPr>
              <w:t>Sercotec</w:t>
            </w:r>
            <w:proofErr w:type="spellEnd"/>
            <w:r w:rsidRPr="004F102D">
              <w:rPr>
                <w:rFonts w:eastAsia="Arial Unicode MS" w:cs="Calibri"/>
                <w:sz w:val="18"/>
                <w:szCs w:val="18"/>
                <w:lang w:val="es-CL" w:eastAsia="en-US"/>
              </w:rPr>
              <w:t xml:space="preserve"> 2020 (se excluyen aquellas convocatorias anteriores al 31.03.2020) y 2021 (cualquier fuente financiamiento) y de convocatorias Crece 2021 (cualquier fuente de financiamiento). </w:t>
            </w:r>
            <w:proofErr w:type="spellStart"/>
            <w:r w:rsidRPr="004F102D">
              <w:rPr>
                <w:rFonts w:eastAsia="Arial Unicode MS" w:cs="Calibri"/>
                <w:sz w:val="18"/>
                <w:szCs w:val="18"/>
                <w:lang w:val="es-CL" w:eastAsia="en-US"/>
              </w:rPr>
              <w:t>Sercotec</w:t>
            </w:r>
            <w:proofErr w:type="spellEnd"/>
            <w:r w:rsidRPr="004F102D">
              <w:rPr>
                <w:rFonts w:eastAsia="Arial Unicode MS" w:cs="Calibri"/>
                <w:sz w:val="18"/>
                <w:szCs w:val="18"/>
                <w:lang w:val="es-CL" w:eastAsia="en-US"/>
              </w:rPr>
              <w:t xml:space="preserve">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 xml:space="preserve">El titular o representante legal de la empresa, ya sea esta natural o jurídica, no podrá tener contrato vigente, incluso a honorarios, con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o 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el personal del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Previo a la firma de contrato, el beneficiario/a debe entregar al Agente Operador </w:t>
            </w:r>
            <w:proofErr w:type="spellStart"/>
            <w:r w:rsidRPr="00B93A85">
              <w:rPr>
                <w:rFonts w:eastAsia="Arial Unicode MS" w:cs="Calibri"/>
                <w:sz w:val="18"/>
                <w:szCs w:val="18"/>
                <w:lang w:val="es-CL" w:eastAsia="en-US"/>
              </w:rPr>
              <w:t>Sercotec</w:t>
            </w:r>
            <w:proofErr w:type="spellEnd"/>
            <w:r w:rsidRPr="00B93A85">
              <w:rPr>
                <w:rFonts w:eastAsia="Arial Unicode MS" w:cs="Calibri"/>
                <w:sz w:val="18"/>
                <w:szCs w:val="18"/>
                <w:lang w:val="es-CL" w:eastAsia="en-US"/>
              </w:rPr>
              <w:t xml:space="preserve">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057140"/>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proofErr w:type="spellStart"/>
            <w:r w:rsidR="007569BA" w:rsidRPr="00B93A85">
              <w:rPr>
                <w:i/>
                <w:iCs/>
                <w:sz w:val="20"/>
                <w:szCs w:val="20"/>
                <w:lang w:val="es-CL"/>
              </w:rPr>
              <w:t>Search</w:t>
            </w:r>
            <w:proofErr w:type="spellEnd"/>
            <w:r w:rsidR="007569BA" w:rsidRPr="00B93A85">
              <w:rPr>
                <w:i/>
                <w:iCs/>
                <w:sz w:val="20"/>
                <w:szCs w:val="20"/>
                <w:lang w:val="es-CL"/>
              </w:rPr>
              <w:t xml:space="preserve"> </w:t>
            </w:r>
            <w:proofErr w:type="spellStart"/>
            <w:r w:rsidR="007569BA" w:rsidRPr="00B93A85">
              <w:rPr>
                <w:i/>
                <w:iCs/>
                <w:sz w:val="20"/>
                <w:szCs w:val="20"/>
                <w:lang w:val="es-CL"/>
              </w:rPr>
              <w:t>engine</w:t>
            </w:r>
            <w:proofErr w:type="spellEnd"/>
            <w:r w:rsidR="007569BA" w:rsidRPr="00B93A85">
              <w:rPr>
                <w:i/>
                <w:iCs/>
                <w:sz w:val="20"/>
                <w:szCs w:val="20"/>
                <w:lang w:val="es-CL"/>
              </w:rPr>
              <w:t xml:space="preserve"> </w:t>
            </w:r>
            <w:proofErr w:type="spellStart"/>
            <w:r w:rsidR="007569BA" w:rsidRPr="00B93A85">
              <w:rPr>
                <w:i/>
                <w:iCs/>
                <w:sz w:val="20"/>
                <w:szCs w:val="20"/>
                <w:lang w:val="es-CL"/>
              </w:rPr>
              <w:t>optimization</w:t>
            </w:r>
            <w:proofErr w:type="spellEnd"/>
            <w:r w:rsidR="007569BA" w:rsidRPr="00B93A85">
              <w:rPr>
                <w:sz w:val="20"/>
                <w:szCs w:val="20"/>
                <w:lang w:val="es-CL"/>
              </w:rPr>
              <w:t xml:space="preserve">), gestión y publicación en redes sociales, </w:t>
            </w:r>
            <w:proofErr w:type="spellStart"/>
            <w:r w:rsidR="007569BA" w:rsidRPr="00B93A85">
              <w:rPr>
                <w:i/>
                <w:iCs/>
                <w:sz w:val="20"/>
                <w:szCs w:val="20"/>
                <w:lang w:val="es-CL"/>
              </w:rPr>
              <w:t>mailing</w:t>
            </w:r>
            <w:proofErr w:type="spellEnd"/>
            <w:r w:rsidR="007569BA" w:rsidRPr="00B93A85">
              <w:rPr>
                <w:sz w:val="20"/>
                <w:szCs w:val="20"/>
                <w:lang w:val="es-CL"/>
              </w:rPr>
              <w:t>, comercio electrónico (</w:t>
            </w:r>
            <w:r w:rsidR="007569BA" w:rsidRPr="00B93A85">
              <w:rPr>
                <w:i/>
                <w:iCs/>
                <w:sz w:val="20"/>
                <w:szCs w:val="20"/>
                <w:lang w:val="es-CL"/>
              </w:rPr>
              <w:t>e-</w:t>
            </w:r>
            <w:proofErr w:type="spellStart"/>
            <w:r w:rsidR="007569BA" w:rsidRPr="00B93A85">
              <w:rPr>
                <w:i/>
                <w:iCs/>
                <w:sz w:val="20"/>
                <w:szCs w:val="20"/>
                <w:lang w:val="es-CL"/>
              </w:rPr>
              <w:t>commerce</w:t>
            </w:r>
            <w:proofErr w:type="spellEnd"/>
            <w:r w:rsidR="007569BA" w:rsidRPr="00B93A85">
              <w:rPr>
                <w:i/>
                <w:iCs/>
                <w:sz w:val="20"/>
                <w:szCs w:val="20"/>
                <w:lang w:val="es-CL"/>
              </w:rPr>
              <w:t xml:space="preserve">), </w:t>
            </w:r>
            <w:r w:rsidR="007569BA" w:rsidRPr="00B93A85">
              <w:rPr>
                <w:sz w:val="20"/>
                <w:szCs w:val="20"/>
                <w:lang w:val="es-CL"/>
              </w:rPr>
              <w:t xml:space="preserve">publicidad </w:t>
            </w:r>
            <w:proofErr w:type="spellStart"/>
            <w:r w:rsidR="007569BA" w:rsidRPr="00B93A85">
              <w:rPr>
                <w:i/>
                <w:iCs/>
                <w:sz w:val="20"/>
                <w:szCs w:val="20"/>
                <w:lang w:val="es-CL"/>
              </w:rPr>
              <w:t>display</w:t>
            </w:r>
            <w:proofErr w:type="spellEnd"/>
            <w:r w:rsidR="007569BA" w:rsidRPr="00B93A85">
              <w:rPr>
                <w:i/>
                <w:iCs/>
                <w:sz w:val="20"/>
                <w:szCs w:val="20"/>
                <w:lang w:val="es-CL"/>
              </w:rPr>
              <w:t xml:space="preserve">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270AEACA"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 xml:space="preserve">perador </w:t>
            </w:r>
            <w:proofErr w:type="spellStart"/>
            <w:r w:rsidRPr="00B93A85">
              <w:rPr>
                <w:rFonts w:cs="Arial"/>
                <w:bCs/>
                <w:snapToGrid w:val="0"/>
                <w:sz w:val="20"/>
                <w:lang w:val="es-CL"/>
              </w:rPr>
              <w:t>Sercotec</w:t>
            </w:r>
            <w:proofErr w:type="spellEnd"/>
            <w:r w:rsidRPr="00B93A85">
              <w:rPr>
                <w:rFonts w:cs="Arial"/>
                <w:bCs/>
                <w:snapToGrid w:val="0"/>
                <w:sz w:val="20"/>
                <w:lang w:val="es-CL"/>
              </w:rPr>
              <w:t>.</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240B037E" w:rsidR="00B01203" w:rsidRPr="00B93A85" w:rsidRDefault="008A29CB" w:rsidP="001B5180">
            <w:pPr>
              <w:widowControl w:val="0"/>
              <w:ind w:left="356"/>
              <w:jc w:val="both"/>
              <w:rPr>
                <w:rFonts w:eastAsia="Arial Unicode MS" w:cs="Arial"/>
                <w:bCs/>
                <w:snapToGrid w:val="0"/>
                <w:szCs w:val="22"/>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001B5180">
              <w:rPr>
                <w:rFonts w:cs="Arial"/>
                <w:bCs/>
                <w:snapToGrid w:val="0"/>
                <w:sz w:val="20"/>
                <w:lang w:val="es-CL"/>
              </w:rPr>
              <w:t>.</w:t>
            </w:r>
            <w:r w:rsidR="006E365B" w:rsidRPr="006E365B">
              <w:rPr>
                <w:rFonts w:ascii="Calibri" w:hAnsi="Calibri" w:cs="Calibri"/>
                <w:sz w:val="20"/>
                <w:szCs w:val="20"/>
                <w:lang w:eastAsia="es-CL"/>
              </w:rPr>
              <w:t>  </w:t>
            </w:r>
          </w:p>
        </w:tc>
      </w:tr>
      <w:tr w:rsidR="001B5180" w:rsidRPr="00B93A85" w14:paraId="0526F32A" w14:textId="77777777" w:rsidTr="00D301AA">
        <w:tc>
          <w:tcPr>
            <w:tcW w:w="1776" w:type="dxa"/>
          </w:tcPr>
          <w:p w14:paraId="115FA7C1" w14:textId="7ACD75B7" w:rsidR="001B5180" w:rsidRPr="00B93A85" w:rsidRDefault="001B5180" w:rsidP="00D301AA">
            <w:pPr>
              <w:numPr>
                <w:ilvl w:val="0"/>
                <w:numId w:val="6"/>
              </w:numPr>
              <w:ind w:left="356" w:hanging="356"/>
              <w:rPr>
                <w:rFonts w:cs="Arial"/>
                <w:b/>
                <w:bCs/>
                <w:snapToGrid w:val="0"/>
                <w:sz w:val="20"/>
                <w:lang w:val="es-CL"/>
              </w:rPr>
            </w:pPr>
            <w:r w:rsidRPr="00037E36">
              <w:rPr>
                <w:rFonts w:cs="Calibri"/>
                <w:b/>
                <w:sz w:val="20"/>
                <w:szCs w:val="20"/>
                <w:lang w:eastAsia="es-CL"/>
              </w:rPr>
              <w:lastRenderedPageBreak/>
              <w:t>Servicios esenciales para el funcionamiento del negocio</w:t>
            </w:r>
          </w:p>
        </w:tc>
        <w:tc>
          <w:tcPr>
            <w:tcW w:w="7088" w:type="dxa"/>
          </w:tcPr>
          <w:p w14:paraId="288CDC1C" w14:textId="77777777" w:rsidR="001B5180" w:rsidRPr="00037E36" w:rsidRDefault="001B5180" w:rsidP="001B5180">
            <w:pPr>
              <w:widowControl w:val="0"/>
              <w:ind w:left="356"/>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 xml:space="preserve">Por ejemplo, en una </w:t>
            </w:r>
            <w:r w:rsidRPr="001B5180">
              <w:rPr>
                <w:rFonts w:cs="Arial"/>
                <w:bCs/>
                <w:snapToGrid w:val="0"/>
                <w:sz w:val="20"/>
                <w:lang w:val="es-CL"/>
              </w:rPr>
              <w:t>empresa</w:t>
            </w:r>
            <w:r w:rsidRPr="00037E36">
              <w:rPr>
                <w:rFonts w:cs="Calibri"/>
                <w:sz w:val="20"/>
                <w:szCs w:val="20"/>
                <w:lang w:eastAsia="es-CL"/>
              </w:rPr>
              <w:t xml:space="preserve"> de transporte de pasajeros, el servicio de mantención de los vehículos; en el caso de hoteles, el servicio de lavandería; también, debido a la contingencia sanitaria, se considerará como servicio indispensable, por ejemplo, la </w:t>
            </w:r>
            <w:proofErr w:type="spellStart"/>
            <w:r w:rsidRPr="00037E36">
              <w:rPr>
                <w:rFonts w:cs="Calibri"/>
                <w:sz w:val="20"/>
                <w:szCs w:val="20"/>
                <w:lang w:eastAsia="es-CL"/>
              </w:rPr>
              <w:t>sanitización</w:t>
            </w:r>
            <w:proofErr w:type="spellEnd"/>
            <w:r w:rsidRPr="00037E36">
              <w:rPr>
                <w:rFonts w:cs="Calibri"/>
                <w:sz w:val="20"/>
                <w:szCs w:val="20"/>
                <w:lang w:eastAsia="es-CL"/>
              </w:rPr>
              <w:t xml:space="preserve">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3EE4F7C9" w14:textId="77777777" w:rsidR="001B5180" w:rsidRDefault="001B5180" w:rsidP="001B5180">
            <w:pPr>
              <w:widowControl w:val="0"/>
              <w:ind w:left="360"/>
              <w:jc w:val="both"/>
              <w:rPr>
                <w:rFonts w:cs="Calibri"/>
                <w:sz w:val="20"/>
                <w:szCs w:val="20"/>
                <w:lang w:eastAsia="es-CL"/>
              </w:rPr>
            </w:pPr>
          </w:p>
          <w:p w14:paraId="1DB35DEC" w14:textId="1ABF5B48" w:rsidR="001B5180" w:rsidRPr="001B5180" w:rsidRDefault="001B5180" w:rsidP="001B5180">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057141"/>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xml:space="preserve">…..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8598C78"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w:t>
      </w:r>
      <w:proofErr w:type="spellStart"/>
      <w:r w:rsidR="007F6914">
        <w:rPr>
          <w:rFonts w:eastAsia="Calibri" w:cs="Arial"/>
          <w:szCs w:val="22"/>
          <w:lang w:val="es-CL" w:eastAsia="en-US"/>
        </w:rPr>
        <w:t>de</w:t>
      </w:r>
      <w:proofErr w:type="spellEnd"/>
      <w:r w:rsidR="007F6914">
        <w:rPr>
          <w:rFonts w:eastAsia="Calibri" w:cs="Arial"/>
          <w:szCs w:val="22"/>
          <w:lang w:val="es-CL" w:eastAsia="en-US"/>
        </w:rPr>
        <w:t xml:space="preserv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A748B9">
        <w:rPr>
          <w:b/>
        </w:rPr>
        <w:t>Magallanes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057142"/>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7D7F0BF0" w14:textId="77777777" w:rsidR="005D25F8" w:rsidRPr="005D25F8" w:rsidRDefault="005D25F8" w:rsidP="005D25F8">
      <w:pPr>
        <w:numPr>
          <w:ilvl w:val="0"/>
          <w:numId w:val="9"/>
        </w:numPr>
        <w:jc w:val="both"/>
        <w:rPr>
          <w:snapToGrid w:val="0"/>
        </w:rPr>
      </w:pPr>
      <w:r w:rsidRPr="005D25F8">
        <w:rPr>
          <w:snapToGrid w:val="0"/>
        </w:rPr>
        <w:t xml:space="preserve">El gasto rendido en el ítem de </w:t>
      </w:r>
      <w:r w:rsidRPr="005D25F8">
        <w:rPr>
          <w:snapToGrid w:val="0"/>
          <w:u w:val="single"/>
        </w:rPr>
        <w:t xml:space="preserve">Acciones de Marketing (Promoción, Publicidad y Difusión) </w:t>
      </w:r>
      <w:r w:rsidRPr="005D25F8">
        <w:rPr>
          <w:b/>
          <w:snapToGrid w:val="0"/>
          <w:u w:val="single"/>
        </w:rPr>
        <w:t>NO</w:t>
      </w:r>
      <w:r w:rsidRPr="005D25F8">
        <w:rPr>
          <w:snapToGrid w:val="0"/>
          <w:u w:val="single"/>
        </w:rPr>
        <w:t xml:space="preserve"> corresponde</w:t>
      </w:r>
      <w:r w:rsidRPr="005D25F8">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5D25F8">
        <w:rPr>
          <w:rFonts w:ascii="Calibri" w:hAnsi="Calibri" w:cs="Calibri"/>
          <w:snapToGrid w:val="0"/>
        </w:rPr>
        <w:t> </w:t>
      </w:r>
      <w:r w:rsidRPr="005D25F8">
        <w:rPr>
          <w:snapToGrid w:val="0"/>
        </w:rPr>
        <w:t>hermanos).</w:t>
      </w:r>
    </w:p>
    <w:p w14:paraId="0DF9EA68" w14:textId="77777777" w:rsidR="005D25F8" w:rsidRPr="005D25F8" w:rsidRDefault="005D25F8" w:rsidP="005D25F8">
      <w:pPr>
        <w:ind w:left="1065"/>
        <w:jc w:val="both"/>
        <w:rPr>
          <w:snapToGrid w:val="0"/>
        </w:rPr>
      </w:pPr>
    </w:p>
    <w:p w14:paraId="47A240C4" w14:textId="77777777" w:rsidR="005D25F8" w:rsidRPr="005D25F8" w:rsidRDefault="005D25F8" w:rsidP="005D25F8">
      <w:pPr>
        <w:numPr>
          <w:ilvl w:val="0"/>
          <w:numId w:val="9"/>
        </w:numPr>
        <w:jc w:val="both"/>
        <w:rPr>
          <w:snapToGrid w:val="0"/>
        </w:rPr>
      </w:pPr>
      <w:r w:rsidRPr="005D25F8">
        <w:rPr>
          <w:snapToGrid w:val="0"/>
        </w:rPr>
        <w:t xml:space="preserve">El gasto rendido en ítem de </w:t>
      </w:r>
      <w:r w:rsidRPr="005D25F8">
        <w:rPr>
          <w:snapToGrid w:val="0"/>
          <w:u w:val="single"/>
        </w:rPr>
        <w:t xml:space="preserve">Activos </w:t>
      </w:r>
      <w:r w:rsidRPr="005D25F8">
        <w:rPr>
          <w:b/>
          <w:bCs/>
          <w:snapToGrid w:val="0"/>
          <w:u w:val="single"/>
        </w:rPr>
        <w:t xml:space="preserve">NO </w:t>
      </w:r>
      <w:r w:rsidRPr="005D25F8">
        <w:rPr>
          <w:snapToGrid w:val="0"/>
          <w:u w:val="single"/>
        </w:rPr>
        <w:t>corresponde</w:t>
      </w:r>
      <w:r w:rsidRPr="005D25F8">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369B86C1" w14:textId="77777777" w:rsidR="005D25F8" w:rsidRPr="005D25F8" w:rsidRDefault="005D25F8" w:rsidP="005D25F8">
      <w:pPr>
        <w:ind w:left="1065"/>
        <w:jc w:val="both"/>
        <w:rPr>
          <w:bCs/>
          <w:snapToGrid w:val="0"/>
        </w:rPr>
      </w:pPr>
    </w:p>
    <w:p w14:paraId="078D7501" w14:textId="77777777" w:rsidR="005D25F8" w:rsidRPr="005D25F8" w:rsidRDefault="005D25F8" w:rsidP="005D25F8">
      <w:pPr>
        <w:numPr>
          <w:ilvl w:val="0"/>
          <w:numId w:val="9"/>
        </w:numPr>
        <w:jc w:val="both"/>
        <w:rPr>
          <w:bCs/>
          <w:snapToGrid w:val="0"/>
        </w:rPr>
      </w:pPr>
      <w:r w:rsidRPr="005D25F8">
        <w:rPr>
          <w:bCs/>
          <w:snapToGrid w:val="0"/>
        </w:rPr>
        <w:t xml:space="preserve">El gasto rendido asociado al servicio de flete en sub ítem </w:t>
      </w:r>
      <w:r w:rsidRPr="005D25F8">
        <w:rPr>
          <w:bCs/>
          <w:snapToGrid w:val="0"/>
          <w:u w:val="single"/>
        </w:rPr>
        <w:t xml:space="preserve">de Activos </w:t>
      </w:r>
      <w:r w:rsidRPr="005D25F8">
        <w:rPr>
          <w:b/>
          <w:bCs/>
          <w:snapToGrid w:val="0"/>
          <w:u w:val="single"/>
        </w:rPr>
        <w:t>NO</w:t>
      </w:r>
      <w:r w:rsidRPr="005D25F8">
        <w:rPr>
          <w:bCs/>
          <w:snapToGrid w:val="0"/>
          <w:u w:val="single"/>
        </w:rPr>
        <w:t xml:space="preserve"> corresponde al pago</w:t>
      </w:r>
      <w:r w:rsidRPr="005D25F8">
        <w:rPr>
          <w:bCs/>
          <w:snapToGrid w:val="0"/>
        </w:rPr>
        <w:t xml:space="preserve"> a alguno de los socios, representantes legales, ni de sus respectivos cónyuges, conviviente civil y parientes por consanguineidad y afinidad, hasta segundo grado inclusive (hijos, padre, madre y hermanos).</w:t>
      </w:r>
    </w:p>
    <w:p w14:paraId="58CE6780" w14:textId="77777777" w:rsidR="005D25F8" w:rsidRPr="005D25F8" w:rsidRDefault="005D25F8" w:rsidP="005D25F8">
      <w:pPr>
        <w:ind w:left="1065"/>
        <w:jc w:val="both"/>
        <w:rPr>
          <w:snapToGrid w:val="0"/>
        </w:rPr>
      </w:pPr>
    </w:p>
    <w:p w14:paraId="016585ED" w14:textId="77777777" w:rsidR="005D25F8" w:rsidRPr="005D25F8" w:rsidRDefault="005D25F8" w:rsidP="005D25F8">
      <w:pPr>
        <w:numPr>
          <w:ilvl w:val="0"/>
          <w:numId w:val="9"/>
        </w:numPr>
        <w:jc w:val="both"/>
        <w:rPr>
          <w:snapToGrid w:val="0"/>
        </w:rPr>
      </w:pPr>
      <w:r w:rsidRPr="005D25F8">
        <w:rPr>
          <w:snapToGrid w:val="0"/>
        </w:rPr>
        <w:t xml:space="preserve">El gasto rendido en ítem de </w:t>
      </w:r>
      <w:r w:rsidRPr="005D25F8">
        <w:rPr>
          <w:snapToGrid w:val="0"/>
          <w:u w:val="single"/>
        </w:rPr>
        <w:t xml:space="preserve">habilitación de infraestructura </w:t>
      </w:r>
      <w:r w:rsidRPr="005D25F8">
        <w:rPr>
          <w:b/>
          <w:snapToGrid w:val="0"/>
          <w:u w:val="single"/>
        </w:rPr>
        <w:t>NO</w:t>
      </w:r>
      <w:r w:rsidRPr="005D25F8">
        <w:rPr>
          <w:b/>
          <w:bCs/>
          <w:snapToGrid w:val="0"/>
          <w:u w:val="single"/>
        </w:rPr>
        <w:t xml:space="preserve"> </w:t>
      </w:r>
      <w:r w:rsidRPr="005D25F8">
        <w:rPr>
          <w:snapToGrid w:val="0"/>
          <w:u w:val="single"/>
        </w:rPr>
        <w:t>corresponde</w:t>
      </w:r>
      <w:r w:rsidRPr="005D25F8">
        <w:rPr>
          <w:snapToGrid w:val="0"/>
        </w:rPr>
        <w:t xml:space="preserve"> </w:t>
      </w:r>
      <w:r w:rsidRPr="005D25F8">
        <w:rPr>
          <w:bCs/>
          <w:snapToGrid w:val="0"/>
          <w:u w:val="single"/>
        </w:rPr>
        <w:t>al pago</w:t>
      </w:r>
      <w:r w:rsidRPr="005D25F8">
        <w:rPr>
          <w:snapToGrid w:val="0"/>
        </w:rPr>
        <w:t xml:space="preserve"> de alguno de los socios, de representantes legales, ni de respectivos cónyuges, conviviente civil y parientes por consanguineidad y afinidad, hasta el segundo grado inclusive (hijos, padres, abuelos, hermanos).</w:t>
      </w:r>
    </w:p>
    <w:p w14:paraId="2ECF8235" w14:textId="77777777" w:rsidR="005D25F8" w:rsidRPr="005D25F8" w:rsidRDefault="005D25F8" w:rsidP="005D25F8">
      <w:pPr>
        <w:ind w:left="1065"/>
        <w:jc w:val="both"/>
        <w:rPr>
          <w:bCs/>
          <w:snapToGrid w:val="0"/>
        </w:rPr>
      </w:pPr>
    </w:p>
    <w:p w14:paraId="69C2EC11" w14:textId="77777777" w:rsidR="005D25F8" w:rsidRPr="005D25F8" w:rsidRDefault="005D25F8" w:rsidP="005D25F8">
      <w:pPr>
        <w:numPr>
          <w:ilvl w:val="0"/>
          <w:numId w:val="9"/>
        </w:numPr>
        <w:jc w:val="both"/>
        <w:rPr>
          <w:bCs/>
          <w:snapToGrid w:val="0"/>
        </w:rPr>
      </w:pPr>
      <w:r w:rsidRPr="005D25F8">
        <w:rPr>
          <w:bCs/>
          <w:snapToGrid w:val="0"/>
        </w:rPr>
        <w:t xml:space="preserve">El gasto rendido asociado al servicio de flete en sub ítem </w:t>
      </w:r>
      <w:r w:rsidRPr="005D25F8">
        <w:rPr>
          <w:bCs/>
          <w:snapToGrid w:val="0"/>
          <w:u w:val="single"/>
        </w:rPr>
        <w:t xml:space="preserve">habilitación de infraestructura </w:t>
      </w:r>
      <w:r w:rsidRPr="005D25F8">
        <w:rPr>
          <w:b/>
          <w:bCs/>
          <w:snapToGrid w:val="0"/>
          <w:u w:val="single"/>
        </w:rPr>
        <w:t>NO</w:t>
      </w:r>
      <w:r w:rsidRPr="005D25F8">
        <w:rPr>
          <w:bCs/>
          <w:snapToGrid w:val="0"/>
          <w:u w:val="single"/>
        </w:rPr>
        <w:t xml:space="preserve"> corresponde al pago</w:t>
      </w:r>
      <w:r w:rsidRPr="005D25F8">
        <w:rPr>
          <w:bCs/>
          <w:snapToGrid w:val="0"/>
        </w:rPr>
        <w:t xml:space="preserve"> a alguno de los socios, representantes legales, ni de sus respectivos cónyuges, conviviente civil y parientes por consanguineidad y afinidad, hasta segundo grado inclusive (hijos, padre, madre y hermanos).</w:t>
      </w:r>
    </w:p>
    <w:p w14:paraId="75E73215" w14:textId="77777777" w:rsidR="005D25F8" w:rsidRPr="005D25F8" w:rsidRDefault="005D25F8" w:rsidP="005D25F8">
      <w:pPr>
        <w:ind w:left="1065"/>
        <w:jc w:val="both"/>
        <w:rPr>
          <w:snapToGrid w:val="0"/>
        </w:rPr>
      </w:pPr>
    </w:p>
    <w:p w14:paraId="41795959" w14:textId="77777777" w:rsidR="005D25F8" w:rsidRPr="005D25F8" w:rsidRDefault="005D25F8" w:rsidP="005D25F8">
      <w:pPr>
        <w:numPr>
          <w:ilvl w:val="0"/>
          <w:numId w:val="9"/>
        </w:numPr>
        <w:jc w:val="both"/>
        <w:rPr>
          <w:snapToGrid w:val="0"/>
        </w:rPr>
      </w:pPr>
      <w:r w:rsidRPr="005D25F8">
        <w:rPr>
          <w:snapToGrid w:val="0"/>
        </w:rPr>
        <w:t>El gasto rendido en ítem de</w:t>
      </w:r>
      <w:r w:rsidRPr="005D25F8">
        <w:rPr>
          <w:rFonts w:ascii="Calibri" w:hAnsi="Calibri" w:cs="Calibri"/>
          <w:snapToGrid w:val="0"/>
        </w:rPr>
        <w:t> </w:t>
      </w:r>
      <w:r w:rsidRPr="005D25F8">
        <w:rPr>
          <w:snapToGrid w:val="0"/>
          <w:u w:val="single"/>
        </w:rPr>
        <w:t xml:space="preserve">Nuevas contrataciones </w:t>
      </w:r>
      <w:r w:rsidRPr="005D25F8">
        <w:rPr>
          <w:b/>
          <w:bCs/>
          <w:snapToGrid w:val="0"/>
          <w:u w:val="single"/>
        </w:rPr>
        <w:t xml:space="preserve">NO </w:t>
      </w:r>
      <w:r w:rsidRPr="005D25F8">
        <w:rPr>
          <w:snapToGrid w:val="0"/>
          <w:u w:val="single"/>
        </w:rPr>
        <w:t xml:space="preserve">corresponde </w:t>
      </w:r>
      <w:r w:rsidRPr="005D25F8">
        <w:rPr>
          <w:snapToGrid w:val="0"/>
        </w:rPr>
        <w:t xml:space="preserve">a mi propia remuneración, de mi cónyuge, ni de mis socios, representantes legales, ni de sus </w:t>
      </w:r>
      <w:r w:rsidRPr="005D25F8">
        <w:rPr>
          <w:snapToGrid w:val="0"/>
        </w:rPr>
        <w:lastRenderedPageBreak/>
        <w:t>respectivos cónyuges, conviviente civil, hijos y parientes por consanguineidad y afinidad, hasta el segundo grado inclusive (hijos, padres, abuelos y hermanos).</w:t>
      </w:r>
    </w:p>
    <w:p w14:paraId="67657FC6" w14:textId="77777777" w:rsidR="005D25F8" w:rsidRPr="005D25F8" w:rsidRDefault="005D25F8" w:rsidP="005D25F8">
      <w:pPr>
        <w:ind w:left="1065"/>
        <w:jc w:val="both"/>
        <w:rPr>
          <w:snapToGrid w:val="0"/>
        </w:rPr>
      </w:pPr>
    </w:p>
    <w:p w14:paraId="3BE3C3F8" w14:textId="77777777" w:rsidR="005D25F8" w:rsidRPr="005D25F8" w:rsidRDefault="005D25F8" w:rsidP="005D25F8">
      <w:pPr>
        <w:numPr>
          <w:ilvl w:val="0"/>
          <w:numId w:val="9"/>
        </w:numPr>
        <w:jc w:val="both"/>
        <w:rPr>
          <w:snapToGrid w:val="0"/>
        </w:rPr>
      </w:pPr>
      <w:r w:rsidRPr="005D25F8">
        <w:rPr>
          <w:snapToGrid w:val="0"/>
        </w:rPr>
        <w:t xml:space="preserve">El gasto rendido en el ítem </w:t>
      </w:r>
      <w:r w:rsidRPr="005D25F8">
        <w:rPr>
          <w:snapToGrid w:val="0"/>
          <w:u w:val="single"/>
        </w:rPr>
        <w:t>Nuevos arriendos</w:t>
      </w:r>
      <w:r w:rsidRPr="005D25F8">
        <w:rPr>
          <w:snapToGrid w:val="0"/>
        </w:rPr>
        <w:t xml:space="preserve"> de bienes raíces (industriales, comerciales o agrícolas), y/o maquinarias necesarias para el desarrollo del proyecto, contratados con posterioridad a la firma de contrato con SERCOTEC, </w:t>
      </w:r>
      <w:r w:rsidRPr="005D25F8">
        <w:rPr>
          <w:b/>
          <w:bCs/>
          <w:snapToGrid w:val="0"/>
          <w:u w:val="single"/>
        </w:rPr>
        <w:t xml:space="preserve">NO </w:t>
      </w:r>
      <w:r w:rsidRPr="005D25F8">
        <w:rPr>
          <w:snapToGrid w:val="0"/>
          <w:u w:val="single"/>
        </w:rPr>
        <w:t>corresponde</w:t>
      </w:r>
      <w:r w:rsidRPr="005D25F8">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2BE1D04B" w14:textId="77777777" w:rsidR="005D25F8" w:rsidRPr="005D25F8" w:rsidRDefault="005D25F8" w:rsidP="005D25F8">
      <w:pPr>
        <w:ind w:left="1065"/>
        <w:jc w:val="both"/>
        <w:rPr>
          <w:snapToGrid w:val="0"/>
        </w:rPr>
      </w:pPr>
    </w:p>
    <w:p w14:paraId="1100A6DD" w14:textId="77777777" w:rsidR="005D25F8" w:rsidRPr="005D25F8" w:rsidRDefault="005D25F8" w:rsidP="005D25F8">
      <w:pPr>
        <w:numPr>
          <w:ilvl w:val="0"/>
          <w:numId w:val="9"/>
        </w:numPr>
        <w:jc w:val="both"/>
        <w:rPr>
          <w:snapToGrid w:val="0"/>
        </w:rPr>
      </w:pPr>
      <w:r w:rsidRPr="005D25F8">
        <w:rPr>
          <w:snapToGrid w:val="0"/>
        </w:rPr>
        <w:t xml:space="preserve">El gasto rendido en </w:t>
      </w:r>
      <w:r w:rsidRPr="005D25F8">
        <w:rPr>
          <w:snapToGrid w:val="0"/>
          <w:u w:val="single"/>
        </w:rPr>
        <w:t>materias primas, materiales y mercadería</w:t>
      </w:r>
      <w:r w:rsidRPr="005D25F8">
        <w:rPr>
          <w:snapToGrid w:val="0"/>
        </w:rPr>
        <w:t xml:space="preserve">, </w:t>
      </w:r>
      <w:r w:rsidRPr="005D25F8">
        <w:rPr>
          <w:b/>
          <w:bCs/>
          <w:snapToGrid w:val="0"/>
          <w:u w:val="single"/>
        </w:rPr>
        <w:t xml:space="preserve">NO </w:t>
      </w:r>
      <w:r w:rsidRPr="005D25F8">
        <w:rPr>
          <w:snapToGrid w:val="0"/>
          <w:u w:val="single"/>
        </w:rPr>
        <w:t>corresponde</w:t>
      </w:r>
      <w:r w:rsidRPr="005D25F8">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610E290D" w14:textId="77777777" w:rsidR="005D25F8" w:rsidRPr="005D25F8" w:rsidRDefault="005D25F8" w:rsidP="005D25F8">
      <w:pPr>
        <w:ind w:left="1065"/>
        <w:jc w:val="both"/>
        <w:rPr>
          <w:bCs/>
          <w:snapToGrid w:val="0"/>
        </w:rPr>
      </w:pPr>
    </w:p>
    <w:p w14:paraId="7749BD79" w14:textId="77777777" w:rsidR="005D25F8" w:rsidRPr="005D25F8" w:rsidRDefault="005D25F8" w:rsidP="005D25F8">
      <w:pPr>
        <w:numPr>
          <w:ilvl w:val="0"/>
          <w:numId w:val="9"/>
        </w:numPr>
        <w:jc w:val="both"/>
        <w:rPr>
          <w:bCs/>
          <w:snapToGrid w:val="0"/>
        </w:rPr>
      </w:pPr>
      <w:r w:rsidRPr="005D25F8">
        <w:rPr>
          <w:bCs/>
          <w:snapToGrid w:val="0"/>
        </w:rPr>
        <w:t xml:space="preserve">El gasto rendido asociado al servicio de flete de </w:t>
      </w:r>
      <w:r w:rsidRPr="005D25F8">
        <w:rPr>
          <w:bCs/>
          <w:snapToGrid w:val="0"/>
          <w:u w:val="single"/>
        </w:rPr>
        <w:t xml:space="preserve">materias </w:t>
      </w:r>
      <w:proofErr w:type="gramStart"/>
      <w:r w:rsidRPr="005D25F8">
        <w:rPr>
          <w:bCs/>
          <w:snapToGrid w:val="0"/>
          <w:u w:val="single"/>
        </w:rPr>
        <w:t>primas,  materiales</w:t>
      </w:r>
      <w:proofErr w:type="gramEnd"/>
      <w:r w:rsidRPr="005D25F8">
        <w:rPr>
          <w:bCs/>
          <w:snapToGrid w:val="0"/>
          <w:u w:val="single"/>
        </w:rPr>
        <w:t xml:space="preserve"> y mercadería </w:t>
      </w:r>
      <w:r w:rsidRPr="005D25F8">
        <w:rPr>
          <w:b/>
          <w:bCs/>
          <w:snapToGrid w:val="0"/>
          <w:u w:val="single"/>
        </w:rPr>
        <w:t>NO</w:t>
      </w:r>
      <w:r w:rsidRPr="005D25F8">
        <w:rPr>
          <w:bCs/>
          <w:snapToGrid w:val="0"/>
          <w:u w:val="single"/>
        </w:rPr>
        <w:t xml:space="preserve"> corresponde al pago </w:t>
      </w:r>
      <w:r w:rsidRPr="005D25F8">
        <w:rPr>
          <w:bCs/>
          <w:snapToGrid w:val="0"/>
        </w:rPr>
        <w:t>de alguno de los socios/as, representantes legales o de su respectivo cónyuge, conviviente civil, familiares por consanguineidad y afinidad, hasta segundo grado inclusive (hijos, padre, madre y hermanos).</w:t>
      </w:r>
    </w:p>
    <w:p w14:paraId="62F6BE6B" w14:textId="77777777" w:rsidR="005D25F8" w:rsidRPr="005D25F8" w:rsidRDefault="005D25F8" w:rsidP="005D25F8">
      <w:pPr>
        <w:ind w:left="1065"/>
        <w:jc w:val="both"/>
        <w:rPr>
          <w:bCs/>
          <w:snapToGrid w:val="0"/>
        </w:rPr>
      </w:pPr>
    </w:p>
    <w:p w14:paraId="2EF40BA1" w14:textId="77777777" w:rsidR="005D25F8" w:rsidRPr="005D25F8" w:rsidRDefault="005D25F8" w:rsidP="005D25F8">
      <w:pPr>
        <w:numPr>
          <w:ilvl w:val="0"/>
          <w:numId w:val="9"/>
        </w:numPr>
        <w:jc w:val="both"/>
        <w:rPr>
          <w:bCs/>
          <w:snapToGrid w:val="0"/>
        </w:rPr>
      </w:pPr>
      <w:r w:rsidRPr="005D25F8">
        <w:rPr>
          <w:bCs/>
          <w:snapToGrid w:val="0"/>
        </w:rPr>
        <w:t xml:space="preserve">El gasto rendido asociado a la contratación de </w:t>
      </w:r>
      <w:r w:rsidRPr="005D25F8">
        <w:rPr>
          <w:bCs/>
          <w:snapToGrid w:val="0"/>
          <w:u w:val="single"/>
        </w:rPr>
        <w:t xml:space="preserve">servicios indispensables para el funcionamiento del negocio </w:t>
      </w:r>
      <w:r w:rsidRPr="005D25F8">
        <w:rPr>
          <w:b/>
          <w:bCs/>
          <w:snapToGrid w:val="0"/>
          <w:u w:val="single"/>
        </w:rPr>
        <w:t>NO</w:t>
      </w:r>
      <w:r w:rsidRPr="005D25F8">
        <w:rPr>
          <w:bCs/>
          <w:snapToGrid w:val="0"/>
          <w:u w:val="single"/>
        </w:rPr>
        <w:t xml:space="preserve"> corresponde al pago </w:t>
      </w:r>
      <w:r w:rsidRPr="005D25F8">
        <w:rPr>
          <w:bCs/>
          <w:snapToGrid w:val="0"/>
        </w:rPr>
        <w:t>de alguno de los socios/as, representantes legales o de su respectivo cónyuge, conviviente civil, familiares por consanguineidad y afinidad. hasta segundo grado inclusive (hijos, padre, madre y hermanos).</w:t>
      </w:r>
    </w:p>
    <w:p w14:paraId="0488BC76" w14:textId="58525EDE"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057143"/>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80057144"/>
      <w:r w:rsidRPr="005E13EE">
        <w:rPr>
          <w:szCs w:val="22"/>
        </w:rPr>
        <w:lastRenderedPageBreak/>
        <w:t>ANEXO N°</w:t>
      </w:r>
      <w:r w:rsidR="00805CE3">
        <w:rPr>
          <w:szCs w:val="22"/>
        </w:rPr>
        <w:t xml:space="preserve"> </w:t>
      </w:r>
      <w:r w:rsidR="00AA73E9">
        <w:rPr>
          <w:szCs w:val="22"/>
        </w:rPr>
        <w:t>6</w:t>
      </w:r>
      <w:r w:rsidR="005E13EE" w:rsidRPr="005E13EE">
        <w:rPr>
          <w:szCs w:val="22"/>
        </w:rPr>
        <w:t xml:space="preserve">. CRITERIOS DE EVALUACIÓN DEL COMITÉ DE EVALUACIÓN </w:t>
      </w:r>
      <w:proofErr w:type="gramStart"/>
      <w:r w:rsidR="005E13EE" w:rsidRPr="005E13EE">
        <w:rPr>
          <w:szCs w:val="22"/>
        </w:rPr>
        <w:t>REGIONAL</w:t>
      </w:r>
      <w:r w:rsidR="0023467C">
        <w:rPr>
          <w:szCs w:val="22"/>
        </w:rPr>
        <w:t xml:space="preserve"> </w:t>
      </w:r>
      <w:r w:rsidR="0023467C" w:rsidRPr="00E91901">
        <w:rPr>
          <w:b w:val="0"/>
          <w:bCs w:val="0"/>
          <w:iCs w:val="0"/>
          <w:snapToGrid w:val="0"/>
          <w:sz w:val="20"/>
          <w:szCs w:val="24"/>
          <w:lang w:val="es-ES"/>
        </w:rPr>
        <w:t>.</w:t>
      </w:r>
      <w:bookmarkEnd w:id="94"/>
      <w:proofErr w:type="gramEnd"/>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405"/>
        <w:gridCol w:w="8663"/>
        <w:gridCol w:w="850"/>
        <w:gridCol w:w="1335"/>
      </w:tblGrid>
      <w:tr w:rsidR="001F2E83" w:rsidRPr="004F6B61" w14:paraId="32D73F14" w14:textId="77777777" w:rsidTr="001F0A52">
        <w:trPr>
          <w:jc w:val="center"/>
        </w:trPr>
        <w:tc>
          <w:tcPr>
            <w:tcW w:w="2405"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663"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1F0A52">
        <w:trPr>
          <w:jc w:val="center"/>
        </w:trPr>
        <w:tc>
          <w:tcPr>
            <w:tcW w:w="2405"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663"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1F0A52">
        <w:trPr>
          <w:jc w:val="center"/>
        </w:trPr>
        <w:tc>
          <w:tcPr>
            <w:tcW w:w="2405"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663"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1F0A52">
        <w:trPr>
          <w:jc w:val="center"/>
        </w:trPr>
        <w:tc>
          <w:tcPr>
            <w:tcW w:w="2405"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663"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1F0A52">
        <w:trPr>
          <w:jc w:val="center"/>
        </w:trPr>
        <w:tc>
          <w:tcPr>
            <w:tcW w:w="2405"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663"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1F0A52">
        <w:trPr>
          <w:trHeight w:val="696"/>
          <w:jc w:val="center"/>
        </w:trPr>
        <w:tc>
          <w:tcPr>
            <w:tcW w:w="2405"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663"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1F0A52">
        <w:trPr>
          <w:trHeight w:val="706"/>
          <w:jc w:val="center"/>
        </w:trPr>
        <w:tc>
          <w:tcPr>
            <w:tcW w:w="2405"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8663"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1F0A52">
        <w:trPr>
          <w:trHeight w:val="689"/>
          <w:jc w:val="center"/>
        </w:trPr>
        <w:tc>
          <w:tcPr>
            <w:tcW w:w="2405" w:type="dxa"/>
            <w:vMerge/>
            <w:vAlign w:val="center"/>
          </w:tcPr>
          <w:p w14:paraId="34809CB7" w14:textId="77777777" w:rsidR="00803025" w:rsidRPr="00EC5053" w:rsidRDefault="00803025" w:rsidP="00B203A1">
            <w:pPr>
              <w:rPr>
                <w:rFonts w:cstheme="minorHAnsi"/>
                <w:sz w:val="20"/>
                <w:szCs w:val="22"/>
                <w:lang w:val="es-CL" w:eastAsia="en-US"/>
              </w:rPr>
            </w:pPr>
          </w:p>
        </w:tc>
        <w:tc>
          <w:tcPr>
            <w:tcW w:w="8663"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1F0A52">
        <w:trPr>
          <w:trHeight w:val="848"/>
          <w:jc w:val="center"/>
        </w:trPr>
        <w:tc>
          <w:tcPr>
            <w:tcW w:w="2405"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8663"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F0A52">
        <w:trPr>
          <w:jc w:val="center"/>
        </w:trPr>
        <w:tc>
          <w:tcPr>
            <w:tcW w:w="2405"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8663"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1F0A52" w:rsidRPr="004F6B61" w14:paraId="789DF242" w14:textId="77777777" w:rsidTr="001F0A52">
        <w:trPr>
          <w:trHeight w:val="1498"/>
          <w:jc w:val="center"/>
        </w:trPr>
        <w:tc>
          <w:tcPr>
            <w:tcW w:w="2405" w:type="dxa"/>
            <w:vMerge w:val="restart"/>
            <w:vAlign w:val="center"/>
            <w:hideMark/>
          </w:tcPr>
          <w:p w14:paraId="428E351A" w14:textId="176D09A9" w:rsidR="001F0A52" w:rsidRPr="001F0A52" w:rsidRDefault="001F0A52" w:rsidP="001F0A52">
            <w:pPr>
              <w:rPr>
                <w:rFonts w:cstheme="minorHAnsi"/>
                <w:b/>
                <w:sz w:val="19"/>
                <w:szCs w:val="19"/>
                <w:lang w:val="es-CL" w:eastAsia="en-US"/>
              </w:rPr>
            </w:pPr>
            <w:r w:rsidRPr="001F0A52">
              <w:rPr>
                <w:rFonts w:cstheme="minorHAnsi"/>
                <w:b/>
                <w:sz w:val="20"/>
                <w:szCs w:val="20"/>
              </w:rPr>
              <w:t xml:space="preserve">3. Focalización Territorial: Idea de negocio localizada en alguna de las siguientes comunas: Primavera, </w:t>
            </w:r>
            <w:proofErr w:type="spellStart"/>
            <w:r w:rsidRPr="001F0A52">
              <w:rPr>
                <w:rFonts w:cstheme="minorHAnsi"/>
                <w:b/>
                <w:sz w:val="20"/>
                <w:szCs w:val="20"/>
              </w:rPr>
              <w:t>Timaukel</w:t>
            </w:r>
            <w:proofErr w:type="spellEnd"/>
            <w:r w:rsidRPr="001F0A52">
              <w:rPr>
                <w:rFonts w:cstheme="minorHAnsi"/>
                <w:b/>
                <w:sz w:val="20"/>
                <w:szCs w:val="20"/>
              </w:rPr>
              <w:t xml:space="preserve">, Torres del </w:t>
            </w:r>
            <w:proofErr w:type="spellStart"/>
            <w:r w:rsidRPr="001F0A52">
              <w:rPr>
                <w:rFonts w:cstheme="minorHAnsi"/>
                <w:b/>
                <w:sz w:val="20"/>
                <w:szCs w:val="20"/>
              </w:rPr>
              <w:t>Paine</w:t>
            </w:r>
            <w:proofErr w:type="spellEnd"/>
            <w:r w:rsidRPr="001F0A52">
              <w:rPr>
                <w:rFonts w:cstheme="minorHAnsi"/>
                <w:b/>
                <w:sz w:val="20"/>
                <w:szCs w:val="20"/>
              </w:rPr>
              <w:t>, Laguna Blanca</w:t>
            </w:r>
            <w:r w:rsidR="00791AE1">
              <w:rPr>
                <w:rFonts w:cstheme="minorHAnsi"/>
                <w:b/>
                <w:sz w:val="20"/>
                <w:szCs w:val="20"/>
              </w:rPr>
              <w:t>, Río Verde</w:t>
            </w:r>
            <w:r w:rsidRPr="001F0A52">
              <w:rPr>
                <w:rFonts w:cstheme="minorHAnsi"/>
                <w:b/>
                <w:sz w:val="20"/>
                <w:szCs w:val="20"/>
              </w:rPr>
              <w:t xml:space="preserve"> y San Gregorio.</w:t>
            </w:r>
          </w:p>
        </w:tc>
        <w:tc>
          <w:tcPr>
            <w:tcW w:w="8663" w:type="dxa"/>
            <w:vAlign w:val="center"/>
          </w:tcPr>
          <w:p w14:paraId="38B6E684" w14:textId="3C8A21C9" w:rsidR="001F0A52" w:rsidRPr="00B203A1" w:rsidRDefault="001F0A52" w:rsidP="001F0A52">
            <w:pPr>
              <w:jc w:val="both"/>
              <w:rPr>
                <w:rFonts w:cstheme="minorHAnsi"/>
                <w:sz w:val="19"/>
                <w:szCs w:val="19"/>
              </w:rPr>
            </w:pPr>
            <w:r>
              <w:rPr>
                <w:rFonts w:cstheme="minorHAnsi"/>
                <w:sz w:val="19"/>
                <w:szCs w:val="19"/>
              </w:rPr>
              <w:t xml:space="preserve">Idea de negocio SI se encuentra localizada en </w:t>
            </w:r>
            <w:r w:rsidRPr="00472B3C">
              <w:rPr>
                <w:rFonts w:cstheme="minorHAnsi"/>
                <w:sz w:val="19"/>
                <w:szCs w:val="19"/>
              </w:rPr>
              <w:t xml:space="preserve">alguna de las siguientes comunas: Primavera, </w:t>
            </w:r>
            <w:proofErr w:type="spellStart"/>
            <w:r w:rsidRPr="00472B3C">
              <w:rPr>
                <w:rFonts w:cstheme="minorHAnsi"/>
                <w:sz w:val="19"/>
                <w:szCs w:val="19"/>
              </w:rPr>
              <w:t>Timaukel</w:t>
            </w:r>
            <w:proofErr w:type="spellEnd"/>
            <w:r w:rsidRPr="00472B3C">
              <w:rPr>
                <w:rFonts w:cstheme="minorHAnsi"/>
                <w:sz w:val="19"/>
                <w:szCs w:val="19"/>
              </w:rPr>
              <w:t xml:space="preserve">, Torres del </w:t>
            </w:r>
            <w:proofErr w:type="spellStart"/>
            <w:r w:rsidRPr="00472B3C">
              <w:rPr>
                <w:rFonts w:cstheme="minorHAnsi"/>
                <w:sz w:val="19"/>
                <w:szCs w:val="19"/>
              </w:rPr>
              <w:t>Paine</w:t>
            </w:r>
            <w:proofErr w:type="spellEnd"/>
            <w:r w:rsidRPr="00472B3C">
              <w:rPr>
                <w:rFonts w:cstheme="minorHAnsi"/>
                <w:sz w:val="19"/>
                <w:szCs w:val="19"/>
              </w:rPr>
              <w:t>, Laguna Blanca</w:t>
            </w:r>
            <w:r w:rsidR="00791AE1">
              <w:rPr>
                <w:rFonts w:cstheme="minorHAnsi"/>
                <w:sz w:val="19"/>
                <w:szCs w:val="19"/>
              </w:rPr>
              <w:t>, Río Verde</w:t>
            </w:r>
            <w:r w:rsidRPr="00472B3C">
              <w:rPr>
                <w:rFonts w:cstheme="minorHAnsi"/>
                <w:sz w:val="19"/>
                <w:szCs w:val="19"/>
              </w:rPr>
              <w:t xml:space="preserve"> y San Gregorio.</w:t>
            </w:r>
          </w:p>
        </w:tc>
        <w:tc>
          <w:tcPr>
            <w:tcW w:w="850" w:type="dxa"/>
            <w:vAlign w:val="center"/>
          </w:tcPr>
          <w:p w14:paraId="5BB62FCA" w14:textId="495C3EB3" w:rsidR="001F0A52" w:rsidRPr="00B203A1" w:rsidRDefault="001F0A52" w:rsidP="001F0A52">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1F0A52" w:rsidRPr="00B203A1" w:rsidRDefault="001F0A52" w:rsidP="001F0A52">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1F0A52" w:rsidRPr="004F6B61" w14:paraId="01BA91AC" w14:textId="77777777" w:rsidTr="001F0A52">
        <w:trPr>
          <w:jc w:val="center"/>
        </w:trPr>
        <w:tc>
          <w:tcPr>
            <w:tcW w:w="2405" w:type="dxa"/>
            <w:vMerge/>
            <w:vAlign w:val="center"/>
            <w:hideMark/>
          </w:tcPr>
          <w:p w14:paraId="294CFA8F" w14:textId="77777777" w:rsidR="001F0A52" w:rsidRPr="001F0A52" w:rsidRDefault="001F0A52" w:rsidP="001F0A52">
            <w:pPr>
              <w:rPr>
                <w:rFonts w:cstheme="minorHAnsi"/>
                <w:sz w:val="19"/>
                <w:szCs w:val="19"/>
                <w:lang w:val="es-CL" w:eastAsia="en-US"/>
              </w:rPr>
            </w:pPr>
          </w:p>
        </w:tc>
        <w:tc>
          <w:tcPr>
            <w:tcW w:w="8663" w:type="dxa"/>
            <w:vAlign w:val="center"/>
          </w:tcPr>
          <w:p w14:paraId="533142D1" w14:textId="03AF5F8E" w:rsidR="001F0A52" w:rsidRPr="00B203A1" w:rsidRDefault="001F0A52" w:rsidP="001F0A52">
            <w:pPr>
              <w:jc w:val="both"/>
              <w:rPr>
                <w:rFonts w:cstheme="minorHAnsi"/>
                <w:sz w:val="19"/>
                <w:szCs w:val="19"/>
              </w:rPr>
            </w:pPr>
            <w:r>
              <w:rPr>
                <w:rFonts w:cstheme="minorHAnsi"/>
                <w:sz w:val="19"/>
                <w:szCs w:val="19"/>
              </w:rPr>
              <w:t xml:space="preserve">Idea de negocio NO se encuentra localizada en </w:t>
            </w:r>
            <w:r w:rsidRPr="00472B3C">
              <w:rPr>
                <w:rFonts w:cstheme="minorHAnsi"/>
                <w:sz w:val="19"/>
                <w:szCs w:val="19"/>
              </w:rPr>
              <w:t xml:space="preserve">alguna de las siguientes comunas: Primavera, </w:t>
            </w:r>
            <w:proofErr w:type="spellStart"/>
            <w:r w:rsidRPr="00472B3C">
              <w:rPr>
                <w:rFonts w:cstheme="minorHAnsi"/>
                <w:sz w:val="19"/>
                <w:szCs w:val="19"/>
              </w:rPr>
              <w:t>Timaukel</w:t>
            </w:r>
            <w:proofErr w:type="spellEnd"/>
            <w:r w:rsidRPr="00472B3C">
              <w:rPr>
                <w:rFonts w:cstheme="minorHAnsi"/>
                <w:sz w:val="19"/>
                <w:szCs w:val="19"/>
              </w:rPr>
              <w:t xml:space="preserve">, </w:t>
            </w:r>
            <w:r w:rsidR="00791AE1">
              <w:rPr>
                <w:rFonts w:cstheme="minorHAnsi"/>
                <w:sz w:val="19"/>
                <w:szCs w:val="19"/>
              </w:rPr>
              <w:t xml:space="preserve">Torres del </w:t>
            </w:r>
            <w:proofErr w:type="spellStart"/>
            <w:r w:rsidR="00791AE1">
              <w:rPr>
                <w:rFonts w:cstheme="minorHAnsi"/>
                <w:sz w:val="19"/>
                <w:szCs w:val="19"/>
              </w:rPr>
              <w:t>Paine</w:t>
            </w:r>
            <w:proofErr w:type="spellEnd"/>
            <w:r w:rsidR="00791AE1">
              <w:rPr>
                <w:rFonts w:cstheme="minorHAnsi"/>
                <w:sz w:val="19"/>
                <w:szCs w:val="19"/>
              </w:rPr>
              <w:t xml:space="preserve">, Laguna Blanca, Río Verde </w:t>
            </w:r>
            <w:r w:rsidRPr="00472B3C">
              <w:rPr>
                <w:rFonts w:cstheme="minorHAnsi"/>
                <w:sz w:val="19"/>
                <w:szCs w:val="19"/>
              </w:rPr>
              <w:t>y San Gregorio.</w:t>
            </w:r>
          </w:p>
        </w:tc>
        <w:tc>
          <w:tcPr>
            <w:tcW w:w="850" w:type="dxa"/>
            <w:vAlign w:val="center"/>
          </w:tcPr>
          <w:p w14:paraId="23DD21B9" w14:textId="6DC787E1" w:rsidR="001F0A52" w:rsidRPr="00B203A1" w:rsidRDefault="001F0A52" w:rsidP="001F0A52">
            <w:pPr>
              <w:jc w:val="center"/>
              <w:rPr>
                <w:rFonts w:cstheme="minorHAnsi"/>
                <w:sz w:val="19"/>
                <w:szCs w:val="19"/>
                <w:lang w:val="es-CL" w:eastAsia="en-US"/>
              </w:rPr>
            </w:pPr>
            <w:r>
              <w:rPr>
                <w:rFonts w:cstheme="minorHAnsi"/>
                <w:sz w:val="19"/>
                <w:szCs w:val="19"/>
                <w:lang w:val="es-CL" w:eastAsia="en-US"/>
              </w:rPr>
              <w:t>1</w:t>
            </w:r>
          </w:p>
        </w:tc>
        <w:tc>
          <w:tcPr>
            <w:tcW w:w="1335" w:type="dxa"/>
            <w:vMerge/>
            <w:vAlign w:val="center"/>
            <w:hideMark/>
          </w:tcPr>
          <w:p w14:paraId="756368DB" w14:textId="77777777" w:rsidR="001F0A52" w:rsidRPr="00B203A1" w:rsidRDefault="001F0A52" w:rsidP="001F0A52">
            <w:pPr>
              <w:rPr>
                <w:rFonts w:cstheme="minorHAnsi"/>
                <w:b/>
                <w:sz w:val="19"/>
                <w:szCs w:val="19"/>
                <w:lang w:val="es-CL" w:eastAsia="en-US"/>
              </w:rPr>
            </w:pPr>
          </w:p>
        </w:tc>
      </w:tr>
      <w:tr w:rsidR="001F0A52" w:rsidRPr="004F6B61" w14:paraId="2DC86634" w14:textId="77777777" w:rsidTr="001F0A52">
        <w:trPr>
          <w:trHeight w:val="1339"/>
          <w:jc w:val="center"/>
        </w:trPr>
        <w:tc>
          <w:tcPr>
            <w:tcW w:w="2405" w:type="dxa"/>
            <w:vMerge w:val="restart"/>
            <w:vAlign w:val="center"/>
            <w:hideMark/>
          </w:tcPr>
          <w:p w14:paraId="6D732D8D" w14:textId="09CCB9EC" w:rsidR="001F0A52" w:rsidRPr="001F0A52" w:rsidRDefault="001F0A52" w:rsidP="001F0A52">
            <w:pPr>
              <w:rPr>
                <w:rFonts w:cstheme="minorHAnsi"/>
                <w:b/>
                <w:sz w:val="20"/>
                <w:szCs w:val="22"/>
                <w:lang w:val="es-CL" w:eastAsia="en-US"/>
              </w:rPr>
            </w:pPr>
            <w:r w:rsidRPr="001F0A52">
              <w:rPr>
                <w:rFonts w:cstheme="minorHAnsi"/>
                <w:b/>
                <w:sz w:val="20"/>
                <w:szCs w:val="20"/>
              </w:rPr>
              <w:t>4. La implementación de la idea de negocio se enfoca en la innovación de productos/servicios y/o procesos, creando un proyecto innovador para la región.</w:t>
            </w:r>
          </w:p>
        </w:tc>
        <w:tc>
          <w:tcPr>
            <w:tcW w:w="8663" w:type="dxa"/>
            <w:vAlign w:val="center"/>
          </w:tcPr>
          <w:p w14:paraId="76A771A8" w14:textId="4DCC8BFF" w:rsidR="001F0A52" w:rsidRPr="00EC5053" w:rsidRDefault="001F0A52" w:rsidP="001F0A52">
            <w:pPr>
              <w:jc w:val="both"/>
              <w:rPr>
                <w:rFonts w:cstheme="minorHAnsi"/>
                <w:sz w:val="20"/>
              </w:rPr>
            </w:pPr>
            <w:r>
              <w:rPr>
                <w:rFonts w:cstheme="minorHAnsi"/>
                <w:sz w:val="19"/>
                <w:szCs w:val="19"/>
              </w:rPr>
              <w:t>La idea de negocio</w:t>
            </w:r>
            <w:r w:rsidRPr="00732F6A">
              <w:rPr>
                <w:rFonts w:cstheme="minorHAnsi"/>
                <w:sz w:val="19"/>
                <w:szCs w:val="19"/>
              </w:rPr>
              <w:t xml:space="preserve"> se enfoca en la innovaci</w:t>
            </w:r>
            <w:r>
              <w:rPr>
                <w:rFonts w:cstheme="minorHAnsi"/>
                <w:sz w:val="19"/>
                <w:szCs w:val="19"/>
              </w:rPr>
              <w:t>ón de</w:t>
            </w:r>
            <w:r w:rsidRPr="00732F6A">
              <w:rPr>
                <w:rFonts w:cstheme="minorHAnsi"/>
                <w:sz w:val="19"/>
                <w:szCs w:val="19"/>
              </w:rPr>
              <w:t xml:space="preserve"> productos/servicios y/o procesos</w:t>
            </w:r>
            <w:r>
              <w:rPr>
                <w:rFonts w:cstheme="minorHAnsi"/>
                <w:sz w:val="19"/>
                <w:szCs w:val="19"/>
              </w:rPr>
              <w:t xml:space="preserve">, </w:t>
            </w:r>
            <w:r w:rsidRPr="00732F6A">
              <w:rPr>
                <w:rFonts w:cstheme="minorHAnsi"/>
                <w:sz w:val="19"/>
                <w:szCs w:val="19"/>
              </w:rPr>
              <w:t>creando un proyecto innovador para la región.</w:t>
            </w:r>
          </w:p>
        </w:tc>
        <w:tc>
          <w:tcPr>
            <w:tcW w:w="850" w:type="dxa"/>
            <w:vAlign w:val="center"/>
          </w:tcPr>
          <w:p w14:paraId="10C03F7B" w14:textId="1BF0E013" w:rsidR="001F0A52" w:rsidRPr="00EC5053" w:rsidRDefault="001F0A52" w:rsidP="001F0A52">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1F0A52" w:rsidRPr="00B203A1" w:rsidRDefault="001F0A52" w:rsidP="001F0A52">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1F0A52" w:rsidRPr="004F6B61" w14:paraId="239B34C1" w14:textId="77777777" w:rsidTr="001F0A52">
        <w:trPr>
          <w:jc w:val="center"/>
        </w:trPr>
        <w:tc>
          <w:tcPr>
            <w:tcW w:w="2405" w:type="dxa"/>
            <w:vMerge/>
            <w:vAlign w:val="center"/>
            <w:hideMark/>
          </w:tcPr>
          <w:p w14:paraId="7C0596DA" w14:textId="77777777" w:rsidR="001F0A52" w:rsidRPr="00EC5053" w:rsidRDefault="001F0A52" w:rsidP="001F0A52">
            <w:pPr>
              <w:rPr>
                <w:rFonts w:cstheme="minorHAnsi"/>
                <w:sz w:val="20"/>
                <w:szCs w:val="22"/>
                <w:lang w:val="es-CL" w:eastAsia="en-US"/>
              </w:rPr>
            </w:pPr>
          </w:p>
        </w:tc>
        <w:tc>
          <w:tcPr>
            <w:tcW w:w="8663" w:type="dxa"/>
            <w:vAlign w:val="center"/>
          </w:tcPr>
          <w:p w14:paraId="7D7931B6" w14:textId="33415AE8" w:rsidR="001F0A52" w:rsidRPr="00EC5053" w:rsidRDefault="001F0A52" w:rsidP="001F0A52">
            <w:pPr>
              <w:jc w:val="both"/>
              <w:rPr>
                <w:rFonts w:cstheme="minorHAnsi"/>
                <w:sz w:val="20"/>
              </w:rPr>
            </w:pPr>
            <w:r w:rsidRPr="00732F6A">
              <w:rPr>
                <w:rFonts w:cstheme="minorHAnsi"/>
                <w:sz w:val="19"/>
                <w:szCs w:val="19"/>
              </w:rPr>
              <w:t>La idea de negocio NO se enfoca en la innovaci</w:t>
            </w:r>
            <w:r>
              <w:rPr>
                <w:rFonts w:cstheme="minorHAnsi"/>
                <w:sz w:val="19"/>
                <w:szCs w:val="19"/>
              </w:rPr>
              <w:t xml:space="preserve">ón de </w:t>
            </w:r>
            <w:r w:rsidRPr="00732F6A">
              <w:rPr>
                <w:rFonts w:cstheme="minorHAnsi"/>
                <w:sz w:val="19"/>
                <w:szCs w:val="19"/>
              </w:rPr>
              <w:t xml:space="preserve"> productos/servicios y/o procesos.</w:t>
            </w:r>
          </w:p>
        </w:tc>
        <w:tc>
          <w:tcPr>
            <w:tcW w:w="850" w:type="dxa"/>
            <w:vAlign w:val="center"/>
          </w:tcPr>
          <w:p w14:paraId="2D751186" w14:textId="7883B0AF" w:rsidR="001F0A52" w:rsidRPr="00EC5053" w:rsidRDefault="001F0A52" w:rsidP="001F0A52">
            <w:pPr>
              <w:jc w:val="center"/>
              <w:rPr>
                <w:rFonts w:cstheme="minorHAnsi"/>
                <w:sz w:val="20"/>
                <w:szCs w:val="22"/>
                <w:lang w:val="es-CL" w:eastAsia="en-US"/>
              </w:rPr>
            </w:pPr>
            <w:r>
              <w:rPr>
                <w:rFonts w:cstheme="minorHAnsi"/>
                <w:sz w:val="20"/>
                <w:szCs w:val="22"/>
                <w:lang w:val="es-CL" w:eastAsia="en-US"/>
              </w:rPr>
              <w:t>1</w:t>
            </w:r>
          </w:p>
        </w:tc>
        <w:tc>
          <w:tcPr>
            <w:tcW w:w="1335" w:type="dxa"/>
            <w:vMerge/>
            <w:vAlign w:val="center"/>
            <w:hideMark/>
          </w:tcPr>
          <w:p w14:paraId="7F2E05A3" w14:textId="77777777" w:rsidR="001F0A52" w:rsidRPr="00EC5053" w:rsidRDefault="001F0A52" w:rsidP="001F0A52">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B2A9" w14:textId="77777777" w:rsidR="00F40A9B" w:rsidRDefault="00F40A9B" w:rsidP="0042236C">
      <w:r>
        <w:separator/>
      </w:r>
    </w:p>
  </w:endnote>
  <w:endnote w:type="continuationSeparator" w:id="0">
    <w:p w14:paraId="75CE0472" w14:textId="77777777" w:rsidR="00F40A9B" w:rsidRDefault="00F40A9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BC26AEC" w:rsidR="006B2322" w:rsidRPr="00BD14F7" w:rsidRDefault="006B2322">
    <w:pPr>
      <w:pStyle w:val="Piedepgina"/>
      <w:jc w:val="right"/>
    </w:pPr>
    <w:r w:rsidRPr="00BD14F7">
      <w:fldChar w:fldCharType="begin"/>
    </w:r>
    <w:r w:rsidRPr="00BD14F7">
      <w:instrText>PAGE   \* MERGEFORMAT</w:instrText>
    </w:r>
    <w:r w:rsidRPr="00BD14F7">
      <w:fldChar w:fldCharType="separate"/>
    </w:r>
    <w:r w:rsidR="00790C8F">
      <w:rPr>
        <w:noProof/>
      </w:rPr>
      <w:t>25</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5928C" w14:textId="77777777" w:rsidR="00F40A9B" w:rsidRDefault="00F40A9B"/>
  </w:footnote>
  <w:footnote w:type="continuationSeparator" w:id="0">
    <w:p w14:paraId="50514461" w14:textId="77777777" w:rsidR="00F40A9B" w:rsidRDefault="00F40A9B"/>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62"/>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32E4"/>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1D9"/>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180"/>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52"/>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2925"/>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5F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8C1"/>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C8F"/>
    <w:rsid w:val="00790DE9"/>
    <w:rsid w:val="00791155"/>
    <w:rsid w:val="00791AE1"/>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1C6"/>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5E96"/>
    <w:rsid w:val="0080693A"/>
    <w:rsid w:val="00806D0B"/>
    <w:rsid w:val="00807B0E"/>
    <w:rsid w:val="00807B79"/>
    <w:rsid w:val="00807CC4"/>
    <w:rsid w:val="008103B4"/>
    <w:rsid w:val="0081085D"/>
    <w:rsid w:val="008112C7"/>
    <w:rsid w:val="00811389"/>
    <w:rsid w:val="008115C8"/>
    <w:rsid w:val="0081196F"/>
    <w:rsid w:val="0081218F"/>
    <w:rsid w:val="00812439"/>
    <w:rsid w:val="00812E92"/>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45A"/>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663C"/>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383"/>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B9"/>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0D18"/>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1DE2"/>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2E7"/>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30BB"/>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A9B"/>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876013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crece@magallania.co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6BA371D-C3EE-4ADC-BCC2-5C1A4319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43</Pages>
  <Words>13602</Words>
  <Characters>74814</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88240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70</cp:revision>
  <cp:lastPrinted>2021-08-20T14:33:00Z</cp:lastPrinted>
  <dcterms:created xsi:type="dcterms:W3CDTF">2021-08-16T02:27:00Z</dcterms:created>
  <dcterms:modified xsi:type="dcterms:W3CDTF">2021-08-20T14:33:00Z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