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6C6D10" w14:textId="014F7B64"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w:t>
      </w:r>
      <w:r w:rsidR="007F0F99">
        <w:rPr>
          <w:rFonts w:eastAsia="Arial Unicode MS" w:cs="Arial"/>
          <w:b/>
          <w:bCs/>
          <w:sz w:val="40"/>
          <w:szCs w:val="40"/>
        </w:rPr>
        <w:t>METROPOLITANA</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4169C64C" w14:textId="0407AE25" w:rsidR="00295A41"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03480" w:history="1">
            <w:r w:rsidR="00295A41" w:rsidRPr="00F60E11">
              <w:rPr>
                <w:rStyle w:val="Hipervnculo"/>
                <w:noProof/>
              </w:rPr>
              <w:t>1.</w:t>
            </w:r>
            <w:r w:rsidR="00295A41">
              <w:rPr>
                <w:rFonts w:asciiTheme="minorHAnsi" w:eastAsiaTheme="minorEastAsia" w:hAnsiTheme="minorHAnsi" w:cstheme="minorBidi"/>
                <w:b w:val="0"/>
                <w:bCs w:val="0"/>
                <w:noProof/>
                <w:lang w:val="es-CL" w:eastAsia="es-CL"/>
              </w:rPr>
              <w:tab/>
            </w:r>
            <w:r w:rsidR="00295A41" w:rsidRPr="00F60E11">
              <w:rPr>
                <w:rStyle w:val="Hipervnculo"/>
                <w:noProof/>
              </w:rPr>
              <w:t>DESCRIPCIÓN DEL INSTRUMENTO.</w:t>
            </w:r>
            <w:r w:rsidR="00295A41">
              <w:rPr>
                <w:noProof/>
                <w:webHidden/>
              </w:rPr>
              <w:tab/>
            </w:r>
            <w:r w:rsidR="00295A41">
              <w:rPr>
                <w:noProof/>
                <w:webHidden/>
              </w:rPr>
              <w:fldChar w:fldCharType="begin"/>
            </w:r>
            <w:r w:rsidR="00295A41">
              <w:rPr>
                <w:noProof/>
                <w:webHidden/>
              </w:rPr>
              <w:instrText xml:space="preserve"> PAGEREF _Toc80103480 \h </w:instrText>
            </w:r>
            <w:r w:rsidR="00295A41">
              <w:rPr>
                <w:noProof/>
                <w:webHidden/>
              </w:rPr>
            </w:r>
            <w:r w:rsidR="00295A41">
              <w:rPr>
                <w:noProof/>
                <w:webHidden/>
              </w:rPr>
              <w:fldChar w:fldCharType="separate"/>
            </w:r>
            <w:r w:rsidR="00212C90">
              <w:rPr>
                <w:noProof/>
                <w:webHidden/>
              </w:rPr>
              <w:t>3</w:t>
            </w:r>
            <w:r w:rsidR="00295A41">
              <w:rPr>
                <w:noProof/>
                <w:webHidden/>
              </w:rPr>
              <w:fldChar w:fldCharType="end"/>
            </w:r>
          </w:hyperlink>
        </w:p>
        <w:p w14:paraId="11E93A23" w14:textId="11FC06C2" w:rsidR="00295A41" w:rsidRDefault="004F5C3E">
          <w:pPr>
            <w:pStyle w:val="TDC2"/>
            <w:rPr>
              <w:rFonts w:asciiTheme="minorHAnsi" w:eastAsiaTheme="minorEastAsia" w:hAnsiTheme="minorHAnsi" w:cstheme="minorBidi"/>
              <w:b w:val="0"/>
              <w:bCs w:val="0"/>
              <w:noProof/>
              <w:lang w:val="es-CL" w:eastAsia="es-CL"/>
            </w:rPr>
          </w:pPr>
          <w:hyperlink w:anchor="_Toc80103481" w:history="1">
            <w:r w:rsidR="00295A41" w:rsidRPr="00F60E11">
              <w:rPr>
                <w:rStyle w:val="Hipervnculo"/>
                <w:noProof/>
              </w:rPr>
              <w:t>1.1.</w:t>
            </w:r>
            <w:r w:rsidR="00295A41">
              <w:rPr>
                <w:rFonts w:asciiTheme="minorHAnsi" w:eastAsiaTheme="minorEastAsia" w:hAnsiTheme="minorHAnsi" w:cstheme="minorBidi"/>
                <w:b w:val="0"/>
                <w:bCs w:val="0"/>
                <w:noProof/>
                <w:lang w:val="es-CL" w:eastAsia="es-CL"/>
              </w:rPr>
              <w:tab/>
            </w:r>
            <w:r w:rsidR="00295A41" w:rsidRPr="00F60E11">
              <w:rPr>
                <w:rStyle w:val="Hipervnculo"/>
                <w:noProof/>
              </w:rPr>
              <w:t>¿Qué es?</w:t>
            </w:r>
            <w:r w:rsidR="00295A41">
              <w:rPr>
                <w:noProof/>
                <w:webHidden/>
              </w:rPr>
              <w:tab/>
            </w:r>
            <w:r w:rsidR="00295A41">
              <w:rPr>
                <w:noProof/>
                <w:webHidden/>
              </w:rPr>
              <w:fldChar w:fldCharType="begin"/>
            </w:r>
            <w:r w:rsidR="00295A41">
              <w:rPr>
                <w:noProof/>
                <w:webHidden/>
              </w:rPr>
              <w:instrText xml:space="preserve"> PAGEREF _Toc80103481 \h </w:instrText>
            </w:r>
            <w:r w:rsidR="00295A41">
              <w:rPr>
                <w:noProof/>
                <w:webHidden/>
              </w:rPr>
            </w:r>
            <w:r w:rsidR="00295A41">
              <w:rPr>
                <w:noProof/>
                <w:webHidden/>
              </w:rPr>
              <w:fldChar w:fldCharType="separate"/>
            </w:r>
            <w:r w:rsidR="00212C90">
              <w:rPr>
                <w:noProof/>
                <w:webHidden/>
              </w:rPr>
              <w:t>3</w:t>
            </w:r>
            <w:r w:rsidR="00295A41">
              <w:rPr>
                <w:noProof/>
                <w:webHidden/>
              </w:rPr>
              <w:fldChar w:fldCharType="end"/>
            </w:r>
          </w:hyperlink>
        </w:p>
        <w:p w14:paraId="3B68131A" w14:textId="56E79DEE" w:rsidR="00295A41" w:rsidRDefault="004F5C3E">
          <w:pPr>
            <w:pStyle w:val="TDC2"/>
            <w:rPr>
              <w:rFonts w:asciiTheme="minorHAnsi" w:eastAsiaTheme="minorEastAsia" w:hAnsiTheme="minorHAnsi" w:cstheme="minorBidi"/>
              <w:b w:val="0"/>
              <w:bCs w:val="0"/>
              <w:noProof/>
              <w:lang w:val="es-CL" w:eastAsia="es-CL"/>
            </w:rPr>
          </w:pPr>
          <w:hyperlink w:anchor="_Toc80103482" w:history="1">
            <w:r w:rsidR="00295A41" w:rsidRPr="00F60E11">
              <w:rPr>
                <w:rStyle w:val="Hipervnculo"/>
                <w:noProof/>
              </w:rPr>
              <w:t>1.2.</w:t>
            </w:r>
            <w:r w:rsidR="00295A41">
              <w:rPr>
                <w:rFonts w:asciiTheme="minorHAnsi" w:eastAsiaTheme="minorEastAsia" w:hAnsiTheme="minorHAnsi" w:cstheme="minorBidi"/>
                <w:b w:val="0"/>
                <w:bCs w:val="0"/>
                <w:noProof/>
                <w:lang w:val="es-CL" w:eastAsia="es-CL"/>
              </w:rPr>
              <w:tab/>
            </w:r>
            <w:r w:rsidR="00295A41" w:rsidRPr="00F60E11">
              <w:rPr>
                <w:rStyle w:val="Hipervnculo"/>
                <w:noProof/>
              </w:rPr>
              <w:t>¿A quiénes está dirigido?</w:t>
            </w:r>
            <w:r w:rsidR="00295A41">
              <w:rPr>
                <w:noProof/>
                <w:webHidden/>
              </w:rPr>
              <w:tab/>
            </w:r>
            <w:r w:rsidR="00295A41">
              <w:rPr>
                <w:noProof/>
                <w:webHidden/>
              </w:rPr>
              <w:fldChar w:fldCharType="begin"/>
            </w:r>
            <w:r w:rsidR="00295A41">
              <w:rPr>
                <w:noProof/>
                <w:webHidden/>
              </w:rPr>
              <w:instrText xml:space="preserve"> PAGEREF _Toc80103482 \h </w:instrText>
            </w:r>
            <w:r w:rsidR="00295A41">
              <w:rPr>
                <w:noProof/>
                <w:webHidden/>
              </w:rPr>
            </w:r>
            <w:r w:rsidR="00295A41">
              <w:rPr>
                <w:noProof/>
                <w:webHidden/>
              </w:rPr>
              <w:fldChar w:fldCharType="separate"/>
            </w:r>
            <w:r w:rsidR="00212C90">
              <w:rPr>
                <w:noProof/>
                <w:webHidden/>
              </w:rPr>
              <w:t>3</w:t>
            </w:r>
            <w:r w:rsidR="00295A41">
              <w:rPr>
                <w:noProof/>
                <w:webHidden/>
              </w:rPr>
              <w:fldChar w:fldCharType="end"/>
            </w:r>
          </w:hyperlink>
        </w:p>
        <w:p w14:paraId="22B1A3BD" w14:textId="10273136" w:rsidR="00295A41" w:rsidRDefault="004F5C3E">
          <w:pPr>
            <w:pStyle w:val="TDC2"/>
            <w:rPr>
              <w:rFonts w:asciiTheme="minorHAnsi" w:eastAsiaTheme="minorEastAsia" w:hAnsiTheme="minorHAnsi" w:cstheme="minorBidi"/>
              <w:b w:val="0"/>
              <w:bCs w:val="0"/>
              <w:noProof/>
              <w:lang w:val="es-CL" w:eastAsia="es-CL"/>
            </w:rPr>
          </w:pPr>
          <w:hyperlink w:anchor="_Toc80103483" w:history="1">
            <w:r w:rsidR="00295A41" w:rsidRPr="00F60E11">
              <w:rPr>
                <w:rStyle w:val="Hipervnculo"/>
                <w:noProof/>
              </w:rPr>
              <w:t>1.3.</w:t>
            </w:r>
            <w:r w:rsidR="00295A41">
              <w:rPr>
                <w:rFonts w:asciiTheme="minorHAnsi" w:eastAsiaTheme="minorEastAsia" w:hAnsiTheme="minorHAnsi" w:cstheme="minorBidi"/>
                <w:b w:val="0"/>
                <w:bCs w:val="0"/>
                <w:noProof/>
                <w:lang w:val="es-CL" w:eastAsia="es-CL"/>
              </w:rPr>
              <w:tab/>
            </w:r>
            <w:r w:rsidR="00295A41" w:rsidRPr="00F60E11">
              <w:rPr>
                <w:rStyle w:val="Hipervnculo"/>
                <w:noProof/>
              </w:rPr>
              <w:t>¿Quiénes no pueden participar?</w:t>
            </w:r>
            <w:r w:rsidR="00295A41">
              <w:rPr>
                <w:noProof/>
                <w:webHidden/>
              </w:rPr>
              <w:tab/>
            </w:r>
            <w:r w:rsidR="00295A41">
              <w:rPr>
                <w:noProof/>
                <w:webHidden/>
              </w:rPr>
              <w:fldChar w:fldCharType="begin"/>
            </w:r>
            <w:r w:rsidR="00295A41">
              <w:rPr>
                <w:noProof/>
                <w:webHidden/>
              </w:rPr>
              <w:instrText xml:space="preserve"> PAGEREF _Toc80103483 \h </w:instrText>
            </w:r>
            <w:r w:rsidR="00295A41">
              <w:rPr>
                <w:noProof/>
                <w:webHidden/>
              </w:rPr>
            </w:r>
            <w:r w:rsidR="00295A41">
              <w:rPr>
                <w:noProof/>
                <w:webHidden/>
              </w:rPr>
              <w:fldChar w:fldCharType="separate"/>
            </w:r>
            <w:r w:rsidR="00212C90">
              <w:rPr>
                <w:noProof/>
                <w:webHidden/>
              </w:rPr>
              <w:t>4</w:t>
            </w:r>
            <w:r w:rsidR="00295A41">
              <w:rPr>
                <w:noProof/>
                <w:webHidden/>
              </w:rPr>
              <w:fldChar w:fldCharType="end"/>
            </w:r>
          </w:hyperlink>
        </w:p>
        <w:p w14:paraId="13E35497" w14:textId="37E2FDAA" w:rsidR="00295A41" w:rsidRDefault="004F5C3E">
          <w:pPr>
            <w:pStyle w:val="TDC2"/>
            <w:rPr>
              <w:rFonts w:asciiTheme="minorHAnsi" w:eastAsiaTheme="minorEastAsia" w:hAnsiTheme="minorHAnsi" w:cstheme="minorBidi"/>
              <w:b w:val="0"/>
              <w:bCs w:val="0"/>
              <w:noProof/>
              <w:lang w:val="es-CL" w:eastAsia="es-CL"/>
            </w:rPr>
          </w:pPr>
          <w:hyperlink w:anchor="_Toc80103484" w:history="1">
            <w:r w:rsidR="00295A41" w:rsidRPr="00F60E11">
              <w:rPr>
                <w:rStyle w:val="Hipervnculo"/>
                <w:rFonts w:eastAsia="Arial Unicode MS"/>
                <w:noProof/>
              </w:rPr>
              <w:t>1.4.</w:t>
            </w:r>
            <w:r w:rsidR="00295A41">
              <w:rPr>
                <w:rFonts w:asciiTheme="minorHAnsi" w:eastAsiaTheme="minorEastAsia" w:hAnsiTheme="minorHAnsi" w:cstheme="minorBidi"/>
                <w:b w:val="0"/>
                <w:bCs w:val="0"/>
                <w:noProof/>
                <w:lang w:val="es-CL" w:eastAsia="es-CL"/>
              </w:rPr>
              <w:tab/>
            </w:r>
            <w:r w:rsidR="00295A41" w:rsidRPr="00F60E11">
              <w:rPr>
                <w:rStyle w:val="Hipervnculo"/>
                <w:noProof/>
              </w:rPr>
              <w:t>Focalización de la convocatoria.</w:t>
            </w:r>
            <w:r w:rsidR="00295A41">
              <w:rPr>
                <w:noProof/>
                <w:webHidden/>
              </w:rPr>
              <w:tab/>
            </w:r>
            <w:r w:rsidR="00295A41">
              <w:rPr>
                <w:noProof/>
                <w:webHidden/>
              </w:rPr>
              <w:fldChar w:fldCharType="begin"/>
            </w:r>
            <w:r w:rsidR="00295A41">
              <w:rPr>
                <w:noProof/>
                <w:webHidden/>
              </w:rPr>
              <w:instrText xml:space="preserve"> PAGEREF _Toc80103484 \h </w:instrText>
            </w:r>
            <w:r w:rsidR="00295A41">
              <w:rPr>
                <w:noProof/>
                <w:webHidden/>
              </w:rPr>
            </w:r>
            <w:r w:rsidR="00295A41">
              <w:rPr>
                <w:noProof/>
                <w:webHidden/>
              </w:rPr>
              <w:fldChar w:fldCharType="separate"/>
            </w:r>
            <w:r w:rsidR="00212C90">
              <w:rPr>
                <w:noProof/>
                <w:webHidden/>
              </w:rPr>
              <w:t>5</w:t>
            </w:r>
            <w:r w:rsidR="00295A41">
              <w:rPr>
                <w:noProof/>
                <w:webHidden/>
              </w:rPr>
              <w:fldChar w:fldCharType="end"/>
            </w:r>
          </w:hyperlink>
        </w:p>
        <w:p w14:paraId="1330F0E9" w14:textId="5E66EDA7" w:rsidR="00295A41" w:rsidRDefault="004F5C3E">
          <w:pPr>
            <w:pStyle w:val="TDC2"/>
            <w:rPr>
              <w:rFonts w:asciiTheme="minorHAnsi" w:eastAsiaTheme="minorEastAsia" w:hAnsiTheme="minorHAnsi" w:cstheme="minorBidi"/>
              <w:b w:val="0"/>
              <w:bCs w:val="0"/>
              <w:noProof/>
              <w:lang w:val="es-CL" w:eastAsia="es-CL"/>
            </w:rPr>
          </w:pPr>
          <w:hyperlink w:anchor="_Toc80103485" w:history="1">
            <w:r w:rsidR="00295A41" w:rsidRPr="00F60E11">
              <w:rPr>
                <w:rStyle w:val="Hipervnculo"/>
                <w:rFonts w:eastAsia="Arial Unicode MS" w:cs="Arial"/>
                <w:noProof/>
              </w:rPr>
              <w:t>1.5.</w:t>
            </w:r>
            <w:r w:rsidR="00295A41">
              <w:rPr>
                <w:rFonts w:asciiTheme="minorHAnsi" w:eastAsiaTheme="minorEastAsia" w:hAnsiTheme="minorHAnsi" w:cstheme="minorBidi"/>
                <w:b w:val="0"/>
                <w:bCs w:val="0"/>
                <w:noProof/>
                <w:lang w:val="es-CL" w:eastAsia="es-CL"/>
              </w:rPr>
              <w:tab/>
            </w:r>
            <w:r w:rsidR="00295A41" w:rsidRPr="00F60E11">
              <w:rPr>
                <w:rStyle w:val="Hipervnculo"/>
                <w:rFonts w:eastAsia="Arial Unicode MS" w:cs="Arial"/>
                <w:noProof/>
              </w:rPr>
              <w:t xml:space="preserve">Requisitos de la </w:t>
            </w:r>
            <w:r w:rsidR="00295A41" w:rsidRPr="00F60E11">
              <w:rPr>
                <w:rStyle w:val="Hipervnculo"/>
                <w:noProof/>
              </w:rPr>
              <w:t>convocatoria</w:t>
            </w:r>
            <w:r w:rsidR="00295A41" w:rsidRPr="00F60E11">
              <w:rPr>
                <w:rStyle w:val="Hipervnculo"/>
                <w:rFonts w:eastAsia="Arial Unicode MS" w:cs="Arial"/>
                <w:noProof/>
              </w:rPr>
              <w:t>.</w:t>
            </w:r>
            <w:r w:rsidR="00295A41">
              <w:rPr>
                <w:noProof/>
                <w:webHidden/>
              </w:rPr>
              <w:tab/>
            </w:r>
            <w:r w:rsidR="00295A41">
              <w:rPr>
                <w:noProof/>
                <w:webHidden/>
              </w:rPr>
              <w:fldChar w:fldCharType="begin"/>
            </w:r>
            <w:r w:rsidR="00295A41">
              <w:rPr>
                <w:noProof/>
                <w:webHidden/>
              </w:rPr>
              <w:instrText xml:space="preserve"> PAGEREF _Toc80103485 \h </w:instrText>
            </w:r>
            <w:r w:rsidR="00295A41">
              <w:rPr>
                <w:noProof/>
                <w:webHidden/>
              </w:rPr>
            </w:r>
            <w:r w:rsidR="00295A41">
              <w:rPr>
                <w:noProof/>
                <w:webHidden/>
              </w:rPr>
              <w:fldChar w:fldCharType="separate"/>
            </w:r>
            <w:r w:rsidR="00212C90">
              <w:rPr>
                <w:noProof/>
                <w:webHidden/>
              </w:rPr>
              <w:t>5</w:t>
            </w:r>
            <w:r w:rsidR="00295A41">
              <w:rPr>
                <w:noProof/>
                <w:webHidden/>
              </w:rPr>
              <w:fldChar w:fldCharType="end"/>
            </w:r>
          </w:hyperlink>
        </w:p>
        <w:p w14:paraId="5796DC21" w14:textId="09279CA8" w:rsidR="00295A41" w:rsidRDefault="004F5C3E">
          <w:pPr>
            <w:pStyle w:val="TDC2"/>
            <w:rPr>
              <w:rFonts w:asciiTheme="minorHAnsi" w:eastAsiaTheme="minorEastAsia" w:hAnsiTheme="minorHAnsi" w:cstheme="minorBidi"/>
              <w:b w:val="0"/>
              <w:bCs w:val="0"/>
              <w:noProof/>
              <w:lang w:val="es-CL" w:eastAsia="es-CL"/>
            </w:rPr>
          </w:pPr>
          <w:hyperlink w:anchor="_Toc80103486" w:history="1">
            <w:r w:rsidR="00295A41" w:rsidRPr="00F60E11">
              <w:rPr>
                <w:rStyle w:val="Hipervnculo"/>
                <w:rFonts w:eastAsia="Arial Unicode MS" w:cs="Arial"/>
                <w:noProof/>
                <w:lang w:val="es-CL"/>
              </w:rPr>
              <w:t>1.6</w:t>
            </w:r>
            <w:r w:rsidR="00295A41" w:rsidRPr="00F60E11">
              <w:rPr>
                <w:rStyle w:val="Hipervnculo"/>
                <w:rFonts w:eastAsia="Arial Unicode MS"/>
                <w:noProof/>
              </w:rPr>
              <w:t xml:space="preserve"> ¿Qué financia?</w:t>
            </w:r>
            <w:r w:rsidR="00295A41">
              <w:rPr>
                <w:noProof/>
                <w:webHidden/>
              </w:rPr>
              <w:tab/>
            </w:r>
            <w:r w:rsidR="00295A41">
              <w:rPr>
                <w:noProof/>
                <w:webHidden/>
              </w:rPr>
              <w:fldChar w:fldCharType="begin"/>
            </w:r>
            <w:r w:rsidR="00295A41">
              <w:rPr>
                <w:noProof/>
                <w:webHidden/>
              </w:rPr>
              <w:instrText xml:space="preserve"> PAGEREF _Toc80103486 \h </w:instrText>
            </w:r>
            <w:r w:rsidR="00295A41">
              <w:rPr>
                <w:noProof/>
                <w:webHidden/>
              </w:rPr>
            </w:r>
            <w:r w:rsidR="00295A41">
              <w:rPr>
                <w:noProof/>
                <w:webHidden/>
              </w:rPr>
              <w:fldChar w:fldCharType="separate"/>
            </w:r>
            <w:r w:rsidR="00212C90">
              <w:rPr>
                <w:noProof/>
                <w:webHidden/>
              </w:rPr>
              <w:t>8</w:t>
            </w:r>
            <w:r w:rsidR="00295A41">
              <w:rPr>
                <w:noProof/>
                <w:webHidden/>
              </w:rPr>
              <w:fldChar w:fldCharType="end"/>
            </w:r>
          </w:hyperlink>
        </w:p>
        <w:p w14:paraId="5187D4C0" w14:textId="69B2E589" w:rsidR="00295A41" w:rsidRDefault="004F5C3E">
          <w:pPr>
            <w:pStyle w:val="TDC2"/>
            <w:rPr>
              <w:rFonts w:asciiTheme="minorHAnsi" w:eastAsiaTheme="minorEastAsia" w:hAnsiTheme="minorHAnsi" w:cstheme="minorBidi"/>
              <w:b w:val="0"/>
              <w:bCs w:val="0"/>
              <w:noProof/>
              <w:lang w:val="es-CL" w:eastAsia="es-CL"/>
            </w:rPr>
          </w:pPr>
          <w:hyperlink w:anchor="_Toc80103487" w:history="1">
            <w:r w:rsidR="00295A41" w:rsidRPr="00F60E11">
              <w:rPr>
                <w:rStyle w:val="Hipervnculo"/>
                <w:rFonts w:eastAsia="Arial Unicode MS" w:cs="Arial"/>
                <w:noProof/>
                <w:lang w:val="es-CL"/>
              </w:rPr>
              <w:t xml:space="preserve">1.7 </w:t>
            </w:r>
            <w:r w:rsidR="00295A41" w:rsidRPr="00F60E11">
              <w:rPr>
                <w:rStyle w:val="Hipervnculo"/>
                <w:noProof/>
                <w:lang w:val="es-CL"/>
              </w:rPr>
              <w:t>¿Qué NO financia este Instrumento?</w:t>
            </w:r>
            <w:r w:rsidR="00295A41">
              <w:rPr>
                <w:noProof/>
                <w:webHidden/>
              </w:rPr>
              <w:tab/>
            </w:r>
            <w:r w:rsidR="00295A41">
              <w:rPr>
                <w:noProof/>
                <w:webHidden/>
              </w:rPr>
              <w:fldChar w:fldCharType="begin"/>
            </w:r>
            <w:r w:rsidR="00295A41">
              <w:rPr>
                <w:noProof/>
                <w:webHidden/>
              </w:rPr>
              <w:instrText xml:space="preserve"> PAGEREF _Toc80103487 \h </w:instrText>
            </w:r>
            <w:r w:rsidR="00295A41">
              <w:rPr>
                <w:noProof/>
                <w:webHidden/>
              </w:rPr>
            </w:r>
            <w:r w:rsidR="00295A41">
              <w:rPr>
                <w:noProof/>
                <w:webHidden/>
              </w:rPr>
              <w:fldChar w:fldCharType="separate"/>
            </w:r>
            <w:r w:rsidR="00212C90">
              <w:rPr>
                <w:noProof/>
                <w:webHidden/>
              </w:rPr>
              <w:t>9</w:t>
            </w:r>
            <w:r w:rsidR="00295A41">
              <w:rPr>
                <w:noProof/>
                <w:webHidden/>
              </w:rPr>
              <w:fldChar w:fldCharType="end"/>
            </w:r>
          </w:hyperlink>
        </w:p>
        <w:p w14:paraId="62F99FC4" w14:textId="5750AF69" w:rsidR="00295A41" w:rsidRDefault="004F5C3E">
          <w:pPr>
            <w:pStyle w:val="TDC2"/>
            <w:rPr>
              <w:rFonts w:asciiTheme="minorHAnsi" w:eastAsiaTheme="minorEastAsia" w:hAnsiTheme="minorHAnsi" w:cstheme="minorBidi"/>
              <w:b w:val="0"/>
              <w:bCs w:val="0"/>
              <w:noProof/>
              <w:lang w:val="es-CL" w:eastAsia="es-CL"/>
            </w:rPr>
          </w:pPr>
          <w:hyperlink w:anchor="_Toc80103488" w:history="1">
            <w:r w:rsidR="00295A41" w:rsidRPr="00F60E11">
              <w:rPr>
                <w:rStyle w:val="Hipervnculo"/>
                <w:noProof/>
              </w:rPr>
              <w:t>2.</w:t>
            </w:r>
            <w:r w:rsidR="00295A41">
              <w:rPr>
                <w:rFonts w:asciiTheme="minorHAnsi" w:eastAsiaTheme="minorEastAsia" w:hAnsiTheme="minorHAnsi" w:cstheme="minorBidi"/>
                <w:b w:val="0"/>
                <w:bCs w:val="0"/>
                <w:noProof/>
                <w:lang w:val="es-CL" w:eastAsia="es-CL"/>
              </w:rPr>
              <w:tab/>
            </w:r>
            <w:r w:rsidR="00295A41" w:rsidRPr="00F60E11">
              <w:rPr>
                <w:rStyle w:val="Hipervnculo"/>
                <w:noProof/>
              </w:rPr>
              <w:t>POSTULACIÓN</w:t>
            </w:r>
            <w:r w:rsidR="00295A41">
              <w:rPr>
                <w:noProof/>
                <w:webHidden/>
              </w:rPr>
              <w:tab/>
            </w:r>
            <w:r w:rsidR="00295A41">
              <w:rPr>
                <w:noProof/>
                <w:webHidden/>
              </w:rPr>
              <w:fldChar w:fldCharType="begin"/>
            </w:r>
            <w:r w:rsidR="00295A41">
              <w:rPr>
                <w:noProof/>
                <w:webHidden/>
              </w:rPr>
              <w:instrText xml:space="preserve"> PAGEREF _Toc80103488 \h </w:instrText>
            </w:r>
            <w:r w:rsidR="00295A41">
              <w:rPr>
                <w:noProof/>
                <w:webHidden/>
              </w:rPr>
            </w:r>
            <w:r w:rsidR="00295A41">
              <w:rPr>
                <w:noProof/>
                <w:webHidden/>
              </w:rPr>
              <w:fldChar w:fldCharType="separate"/>
            </w:r>
            <w:r w:rsidR="00212C90">
              <w:rPr>
                <w:noProof/>
                <w:webHidden/>
              </w:rPr>
              <w:t>10</w:t>
            </w:r>
            <w:r w:rsidR="00295A41">
              <w:rPr>
                <w:noProof/>
                <w:webHidden/>
              </w:rPr>
              <w:fldChar w:fldCharType="end"/>
            </w:r>
          </w:hyperlink>
        </w:p>
        <w:p w14:paraId="1D731020" w14:textId="64A94CEC" w:rsidR="00295A41" w:rsidRDefault="004F5C3E">
          <w:pPr>
            <w:pStyle w:val="TDC2"/>
            <w:rPr>
              <w:rFonts w:asciiTheme="minorHAnsi" w:eastAsiaTheme="minorEastAsia" w:hAnsiTheme="minorHAnsi" w:cstheme="minorBidi"/>
              <w:b w:val="0"/>
              <w:bCs w:val="0"/>
              <w:noProof/>
              <w:lang w:val="es-CL" w:eastAsia="es-CL"/>
            </w:rPr>
          </w:pPr>
          <w:hyperlink w:anchor="_Toc80103489" w:history="1">
            <w:r w:rsidR="00295A41" w:rsidRPr="00F60E11">
              <w:rPr>
                <w:rStyle w:val="Hipervnculo"/>
                <w:noProof/>
                <w:lang w:val="es-CL"/>
              </w:rPr>
              <w:t>2.1.</w:t>
            </w:r>
            <w:r w:rsidR="00295A41">
              <w:rPr>
                <w:rFonts w:asciiTheme="minorHAnsi" w:eastAsiaTheme="minorEastAsia" w:hAnsiTheme="minorHAnsi" w:cstheme="minorBidi"/>
                <w:b w:val="0"/>
                <w:bCs w:val="0"/>
                <w:noProof/>
                <w:lang w:val="es-CL" w:eastAsia="es-CL"/>
              </w:rPr>
              <w:tab/>
            </w:r>
            <w:r w:rsidR="00295A41" w:rsidRPr="00F60E11">
              <w:rPr>
                <w:rStyle w:val="Hipervnculo"/>
                <w:noProof/>
                <w:lang w:val="es-CL"/>
              </w:rPr>
              <w:t>Plazos de postulación</w:t>
            </w:r>
            <w:r w:rsidR="00295A41">
              <w:rPr>
                <w:noProof/>
                <w:webHidden/>
              </w:rPr>
              <w:tab/>
            </w:r>
            <w:r w:rsidR="00295A41">
              <w:rPr>
                <w:noProof/>
                <w:webHidden/>
              </w:rPr>
              <w:fldChar w:fldCharType="begin"/>
            </w:r>
            <w:r w:rsidR="00295A41">
              <w:rPr>
                <w:noProof/>
                <w:webHidden/>
              </w:rPr>
              <w:instrText xml:space="preserve"> PAGEREF _Toc80103489 \h </w:instrText>
            </w:r>
            <w:r w:rsidR="00295A41">
              <w:rPr>
                <w:noProof/>
                <w:webHidden/>
              </w:rPr>
            </w:r>
            <w:r w:rsidR="00295A41">
              <w:rPr>
                <w:noProof/>
                <w:webHidden/>
              </w:rPr>
              <w:fldChar w:fldCharType="separate"/>
            </w:r>
            <w:r w:rsidR="00212C90">
              <w:rPr>
                <w:noProof/>
                <w:webHidden/>
              </w:rPr>
              <w:t>10</w:t>
            </w:r>
            <w:r w:rsidR="00295A41">
              <w:rPr>
                <w:noProof/>
                <w:webHidden/>
              </w:rPr>
              <w:fldChar w:fldCharType="end"/>
            </w:r>
          </w:hyperlink>
        </w:p>
        <w:p w14:paraId="623E6102" w14:textId="60746212" w:rsidR="00295A41" w:rsidRDefault="004F5C3E">
          <w:pPr>
            <w:pStyle w:val="TDC2"/>
            <w:rPr>
              <w:rFonts w:asciiTheme="minorHAnsi" w:eastAsiaTheme="minorEastAsia" w:hAnsiTheme="minorHAnsi" w:cstheme="minorBidi"/>
              <w:b w:val="0"/>
              <w:bCs w:val="0"/>
              <w:noProof/>
              <w:lang w:val="es-CL" w:eastAsia="es-CL"/>
            </w:rPr>
          </w:pPr>
          <w:hyperlink w:anchor="_Toc80103490" w:history="1">
            <w:r w:rsidR="00295A41" w:rsidRPr="00F60E11">
              <w:rPr>
                <w:rStyle w:val="Hipervnculo"/>
                <w:noProof/>
                <w:lang w:val="es-CL"/>
              </w:rPr>
              <w:t>2.2.</w:t>
            </w:r>
            <w:r w:rsidR="00295A41">
              <w:rPr>
                <w:rFonts w:asciiTheme="minorHAnsi" w:eastAsiaTheme="minorEastAsia" w:hAnsiTheme="minorHAnsi" w:cstheme="minorBidi"/>
                <w:b w:val="0"/>
                <w:bCs w:val="0"/>
                <w:noProof/>
                <w:lang w:val="es-CL" w:eastAsia="es-CL"/>
              </w:rPr>
              <w:tab/>
            </w:r>
            <w:r w:rsidR="00295A41" w:rsidRPr="00F60E11">
              <w:rPr>
                <w:rStyle w:val="Hipervnculo"/>
                <w:noProof/>
                <w:lang w:val="es-CL"/>
              </w:rPr>
              <w:t>Pasos para postular</w:t>
            </w:r>
            <w:r w:rsidR="00295A41">
              <w:rPr>
                <w:noProof/>
                <w:webHidden/>
              </w:rPr>
              <w:tab/>
            </w:r>
            <w:r w:rsidR="00295A41">
              <w:rPr>
                <w:noProof/>
                <w:webHidden/>
              </w:rPr>
              <w:fldChar w:fldCharType="begin"/>
            </w:r>
            <w:r w:rsidR="00295A41">
              <w:rPr>
                <w:noProof/>
                <w:webHidden/>
              </w:rPr>
              <w:instrText xml:space="preserve"> PAGEREF _Toc80103490 \h </w:instrText>
            </w:r>
            <w:r w:rsidR="00295A41">
              <w:rPr>
                <w:noProof/>
                <w:webHidden/>
              </w:rPr>
            </w:r>
            <w:r w:rsidR="00295A41">
              <w:rPr>
                <w:noProof/>
                <w:webHidden/>
              </w:rPr>
              <w:fldChar w:fldCharType="separate"/>
            </w:r>
            <w:r w:rsidR="00212C90">
              <w:rPr>
                <w:noProof/>
                <w:webHidden/>
              </w:rPr>
              <w:t>11</w:t>
            </w:r>
            <w:r w:rsidR="00295A41">
              <w:rPr>
                <w:noProof/>
                <w:webHidden/>
              </w:rPr>
              <w:fldChar w:fldCharType="end"/>
            </w:r>
          </w:hyperlink>
        </w:p>
        <w:p w14:paraId="0E1C6B36" w14:textId="04A5E484" w:rsidR="00295A41" w:rsidRDefault="004F5C3E">
          <w:pPr>
            <w:pStyle w:val="TDC2"/>
            <w:rPr>
              <w:rFonts w:asciiTheme="minorHAnsi" w:eastAsiaTheme="minorEastAsia" w:hAnsiTheme="minorHAnsi" w:cstheme="minorBidi"/>
              <w:b w:val="0"/>
              <w:bCs w:val="0"/>
              <w:noProof/>
              <w:lang w:val="es-CL" w:eastAsia="es-CL"/>
            </w:rPr>
          </w:pPr>
          <w:hyperlink w:anchor="_Toc80103491" w:history="1">
            <w:r w:rsidR="00295A41" w:rsidRPr="00F60E11">
              <w:rPr>
                <w:rStyle w:val="Hipervnculo"/>
                <w:noProof/>
                <w:lang w:val="es-CL"/>
              </w:rPr>
              <w:t>2.3.</w:t>
            </w:r>
            <w:r w:rsidR="00295A41">
              <w:rPr>
                <w:rFonts w:asciiTheme="minorHAnsi" w:eastAsiaTheme="minorEastAsia" w:hAnsiTheme="minorHAnsi" w:cstheme="minorBidi"/>
                <w:b w:val="0"/>
                <w:bCs w:val="0"/>
                <w:noProof/>
                <w:lang w:val="es-CL" w:eastAsia="es-CL"/>
              </w:rPr>
              <w:tab/>
            </w:r>
            <w:r w:rsidR="00295A41" w:rsidRPr="00F60E11">
              <w:rPr>
                <w:rStyle w:val="Hipervnculo"/>
                <w:noProof/>
                <w:lang w:val="es-CL"/>
              </w:rPr>
              <w:t>Apoyo en el proceso de postulación</w:t>
            </w:r>
            <w:r w:rsidR="00295A41">
              <w:rPr>
                <w:noProof/>
                <w:webHidden/>
              </w:rPr>
              <w:tab/>
            </w:r>
            <w:r w:rsidR="00295A41">
              <w:rPr>
                <w:noProof/>
                <w:webHidden/>
              </w:rPr>
              <w:fldChar w:fldCharType="begin"/>
            </w:r>
            <w:r w:rsidR="00295A41">
              <w:rPr>
                <w:noProof/>
                <w:webHidden/>
              </w:rPr>
              <w:instrText xml:space="preserve"> PAGEREF _Toc80103491 \h </w:instrText>
            </w:r>
            <w:r w:rsidR="00295A41">
              <w:rPr>
                <w:noProof/>
                <w:webHidden/>
              </w:rPr>
            </w:r>
            <w:r w:rsidR="00295A41">
              <w:rPr>
                <w:noProof/>
                <w:webHidden/>
              </w:rPr>
              <w:fldChar w:fldCharType="separate"/>
            </w:r>
            <w:r w:rsidR="00212C90">
              <w:rPr>
                <w:noProof/>
                <w:webHidden/>
              </w:rPr>
              <w:t>13</w:t>
            </w:r>
            <w:r w:rsidR="00295A41">
              <w:rPr>
                <w:noProof/>
                <w:webHidden/>
              </w:rPr>
              <w:fldChar w:fldCharType="end"/>
            </w:r>
          </w:hyperlink>
        </w:p>
        <w:p w14:paraId="7349B627" w14:textId="05AE6A65" w:rsidR="00295A41" w:rsidRDefault="004F5C3E">
          <w:pPr>
            <w:pStyle w:val="TDC2"/>
            <w:rPr>
              <w:rFonts w:asciiTheme="minorHAnsi" w:eastAsiaTheme="minorEastAsia" w:hAnsiTheme="minorHAnsi" w:cstheme="minorBidi"/>
              <w:b w:val="0"/>
              <w:bCs w:val="0"/>
              <w:noProof/>
              <w:lang w:val="es-CL" w:eastAsia="es-CL"/>
            </w:rPr>
          </w:pPr>
          <w:hyperlink w:anchor="_Toc80103492" w:history="1">
            <w:r w:rsidR="00295A41" w:rsidRPr="00F60E11">
              <w:rPr>
                <w:rStyle w:val="Hipervnculo"/>
                <w:noProof/>
              </w:rPr>
              <w:t>3.</w:t>
            </w:r>
            <w:r w:rsidR="00295A41">
              <w:rPr>
                <w:rFonts w:asciiTheme="minorHAnsi" w:eastAsiaTheme="minorEastAsia" w:hAnsiTheme="minorHAnsi" w:cstheme="minorBidi"/>
                <w:b w:val="0"/>
                <w:bCs w:val="0"/>
                <w:noProof/>
                <w:lang w:val="es-CL" w:eastAsia="es-CL"/>
              </w:rPr>
              <w:tab/>
            </w:r>
            <w:r w:rsidR="00295A41" w:rsidRPr="00F60E11">
              <w:rPr>
                <w:rStyle w:val="Hipervnculo"/>
                <w:noProof/>
              </w:rPr>
              <w:t>EVALUACIÓN Y SELECCIÓN</w:t>
            </w:r>
            <w:r w:rsidR="00295A41">
              <w:rPr>
                <w:noProof/>
                <w:webHidden/>
              </w:rPr>
              <w:tab/>
            </w:r>
            <w:r w:rsidR="00295A41">
              <w:rPr>
                <w:noProof/>
                <w:webHidden/>
              </w:rPr>
              <w:fldChar w:fldCharType="begin"/>
            </w:r>
            <w:r w:rsidR="00295A41">
              <w:rPr>
                <w:noProof/>
                <w:webHidden/>
              </w:rPr>
              <w:instrText xml:space="preserve"> PAGEREF _Toc80103492 \h </w:instrText>
            </w:r>
            <w:r w:rsidR="00295A41">
              <w:rPr>
                <w:noProof/>
                <w:webHidden/>
              </w:rPr>
            </w:r>
            <w:r w:rsidR="00295A41">
              <w:rPr>
                <w:noProof/>
                <w:webHidden/>
              </w:rPr>
              <w:fldChar w:fldCharType="separate"/>
            </w:r>
            <w:r w:rsidR="00212C90">
              <w:rPr>
                <w:noProof/>
                <w:webHidden/>
              </w:rPr>
              <w:t>14</w:t>
            </w:r>
            <w:r w:rsidR="00295A41">
              <w:rPr>
                <w:noProof/>
                <w:webHidden/>
              </w:rPr>
              <w:fldChar w:fldCharType="end"/>
            </w:r>
          </w:hyperlink>
        </w:p>
        <w:p w14:paraId="6DDDF791" w14:textId="635E5B5D" w:rsidR="00295A41" w:rsidRDefault="004F5C3E">
          <w:pPr>
            <w:pStyle w:val="TDC2"/>
            <w:rPr>
              <w:rFonts w:asciiTheme="minorHAnsi" w:eastAsiaTheme="minorEastAsia" w:hAnsiTheme="minorHAnsi" w:cstheme="minorBidi"/>
              <w:b w:val="0"/>
              <w:bCs w:val="0"/>
              <w:noProof/>
              <w:lang w:val="es-CL" w:eastAsia="es-CL"/>
            </w:rPr>
          </w:pPr>
          <w:hyperlink w:anchor="_Toc80103493" w:history="1">
            <w:r w:rsidR="00295A41" w:rsidRPr="00F60E11">
              <w:rPr>
                <w:rStyle w:val="Hipervnculo"/>
                <w:noProof/>
                <w:lang w:val="es-CL"/>
              </w:rPr>
              <w:t>3.1.</w:t>
            </w:r>
            <w:r w:rsidR="00295A41">
              <w:rPr>
                <w:rFonts w:asciiTheme="minorHAnsi" w:eastAsiaTheme="minorEastAsia" w:hAnsiTheme="minorHAnsi" w:cstheme="minorBidi"/>
                <w:b w:val="0"/>
                <w:bCs w:val="0"/>
                <w:noProof/>
                <w:lang w:val="es-CL" w:eastAsia="es-CL"/>
              </w:rPr>
              <w:tab/>
            </w:r>
            <w:r w:rsidR="00295A41" w:rsidRPr="00F60E11">
              <w:rPr>
                <w:rStyle w:val="Hipervnculo"/>
                <w:noProof/>
                <w:lang w:val="es-CL"/>
              </w:rPr>
              <w:t>Evaluación de admisibilidad automática</w:t>
            </w:r>
            <w:r w:rsidR="00295A41">
              <w:rPr>
                <w:noProof/>
                <w:webHidden/>
              </w:rPr>
              <w:tab/>
            </w:r>
            <w:r w:rsidR="00295A41">
              <w:rPr>
                <w:noProof/>
                <w:webHidden/>
              </w:rPr>
              <w:fldChar w:fldCharType="begin"/>
            </w:r>
            <w:r w:rsidR="00295A41">
              <w:rPr>
                <w:noProof/>
                <w:webHidden/>
              </w:rPr>
              <w:instrText xml:space="preserve"> PAGEREF _Toc80103493 \h </w:instrText>
            </w:r>
            <w:r w:rsidR="00295A41">
              <w:rPr>
                <w:noProof/>
                <w:webHidden/>
              </w:rPr>
            </w:r>
            <w:r w:rsidR="00295A41">
              <w:rPr>
                <w:noProof/>
                <w:webHidden/>
              </w:rPr>
              <w:fldChar w:fldCharType="separate"/>
            </w:r>
            <w:r w:rsidR="00212C90">
              <w:rPr>
                <w:noProof/>
                <w:webHidden/>
              </w:rPr>
              <w:t>14</w:t>
            </w:r>
            <w:r w:rsidR="00295A41">
              <w:rPr>
                <w:noProof/>
                <w:webHidden/>
              </w:rPr>
              <w:fldChar w:fldCharType="end"/>
            </w:r>
          </w:hyperlink>
        </w:p>
        <w:p w14:paraId="776F6A30" w14:textId="0497DA28" w:rsidR="00295A41" w:rsidRDefault="004F5C3E">
          <w:pPr>
            <w:pStyle w:val="TDC2"/>
            <w:rPr>
              <w:rFonts w:asciiTheme="minorHAnsi" w:eastAsiaTheme="minorEastAsia" w:hAnsiTheme="minorHAnsi" w:cstheme="minorBidi"/>
              <w:b w:val="0"/>
              <w:bCs w:val="0"/>
              <w:noProof/>
              <w:lang w:val="es-CL" w:eastAsia="es-CL"/>
            </w:rPr>
          </w:pPr>
          <w:hyperlink w:anchor="_Toc80103494" w:history="1">
            <w:r w:rsidR="00295A41" w:rsidRPr="00F60E11">
              <w:rPr>
                <w:rStyle w:val="Hipervnculo"/>
                <w:noProof/>
                <w:lang w:val="es-CL"/>
              </w:rPr>
              <w:t>3.2.</w:t>
            </w:r>
            <w:r w:rsidR="00295A41">
              <w:rPr>
                <w:rFonts w:asciiTheme="minorHAnsi" w:eastAsiaTheme="minorEastAsia" w:hAnsiTheme="minorHAnsi" w:cstheme="minorBidi"/>
                <w:b w:val="0"/>
                <w:bCs w:val="0"/>
                <w:noProof/>
                <w:lang w:val="es-CL" w:eastAsia="es-CL"/>
              </w:rPr>
              <w:tab/>
            </w:r>
            <w:r w:rsidR="00295A41" w:rsidRPr="00F60E11">
              <w:rPr>
                <w:rStyle w:val="Hipervnculo"/>
                <w:noProof/>
                <w:lang w:val="es-CL"/>
              </w:rPr>
              <w:t>Evaluación de admisibilidad manual</w:t>
            </w:r>
            <w:r w:rsidR="00295A41">
              <w:rPr>
                <w:noProof/>
                <w:webHidden/>
              </w:rPr>
              <w:tab/>
            </w:r>
            <w:r w:rsidR="00295A41">
              <w:rPr>
                <w:noProof/>
                <w:webHidden/>
              </w:rPr>
              <w:fldChar w:fldCharType="begin"/>
            </w:r>
            <w:r w:rsidR="00295A41">
              <w:rPr>
                <w:noProof/>
                <w:webHidden/>
              </w:rPr>
              <w:instrText xml:space="preserve"> PAGEREF _Toc80103494 \h </w:instrText>
            </w:r>
            <w:r w:rsidR="00295A41">
              <w:rPr>
                <w:noProof/>
                <w:webHidden/>
              </w:rPr>
            </w:r>
            <w:r w:rsidR="00295A41">
              <w:rPr>
                <w:noProof/>
                <w:webHidden/>
              </w:rPr>
              <w:fldChar w:fldCharType="separate"/>
            </w:r>
            <w:r w:rsidR="00212C90">
              <w:rPr>
                <w:noProof/>
                <w:webHidden/>
              </w:rPr>
              <w:t>14</w:t>
            </w:r>
            <w:r w:rsidR="00295A41">
              <w:rPr>
                <w:noProof/>
                <w:webHidden/>
              </w:rPr>
              <w:fldChar w:fldCharType="end"/>
            </w:r>
          </w:hyperlink>
        </w:p>
        <w:p w14:paraId="08499EAA" w14:textId="16BA5805" w:rsidR="00295A41" w:rsidRDefault="004F5C3E">
          <w:pPr>
            <w:pStyle w:val="TDC2"/>
            <w:rPr>
              <w:rFonts w:asciiTheme="minorHAnsi" w:eastAsiaTheme="minorEastAsia" w:hAnsiTheme="minorHAnsi" w:cstheme="minorBidi"/>
              <w:b w:val="0"/>
              <w:bCs w:val="0"/>
              <w:noProof/>
              <w:lang w:val="es-CL" w:eastAsia="es-CL"/>
            </w:rPr>
          </w:pPr>
          <w:hyperlink w:anchor="_Toc80103495" w:history="1">
            <w:r w:rsidR="00295A41" w:rsidRPr="00F60E11">
              <w:rPr>
                <w:rStyle w:val="Hipervnculo"/>
                <w:rFonts w:cs="Arial"/>
                <w:noProof/>
                <w:lang w:val="es-CL"/>
              </w:rPr>
              <w:t>3.3.</w:t>
            </w:r>
            <w:r w:rsidR="00295A41">
              <w:rPr>
                <w:rFonts w:asciiTheme="minorHAnsi" w:eastAsiaTheme="minorEastAsia" w:hAnsiTheme="minorHAnsi" w:cstheme="minorBidi"/>
                <w:b w:val="0"/>
                <w:bCs w:val="0"/>
                <w:noProof/>
                <w:lang w:val="es-CL" w:eastAsia="es-CL"/>
              </w:rPr>
              <w:tab/>
            </w:r>
            <w:r w:rsidR="00295A41" w:rsidRPr="00F60E11">
              <w:rPr>
                <w:rStyle w:val="Hipervnculo"/>
                <w:rFonts w:cs="Arial"/>
                <w:noProof/>
                <w:lang w:val="es-CL"/>
              </w:rPr>
              <w:t>Test de Preselección</w:t>
            </w:r>
            <w:r w:rsidR="00295A41">
              <w:rPr>
                <w:noProof/>
                <w:webHidden/>
              </w:rPr>
              <w:tab/>
            </w:r>
            <w:r w:rsidR="00295A41">
              <w:rPr>
                <w:noProof/>
                <w:webHidden/>
              </w:rPr>
              <w:fldChar w:fldCharType="begin"/>
            </w:r>
            <w:r w:rsidR="00295A41">
              <w:rPr>
                <w:noProof/>
                <w:webHidden/>
              </w:rPr>
              <w:instrText xml:space="preserve"> PAGEREF _Toc80103495 \h </w:instrText>
            </w:r>
            <w:r w:rsidR="00295A41">
              <w:rPr>
                <w:noProof/>
                <w:webHidden/>
              </w:rPr>
            </w:r>
            <w:r w:rsidR="00295A41">
              <w:rPr>
                <w:noProof/>
                <w:webHidden/>
              </w:rPr>
              <w:fldChar w:fldCharType="separate"/>
            </w:r>
            <w:r w:rsidR="00212C90">
              <w:rPr>
                <w:noProof/>
                <w:webHidden/>
              </w:rPr>
              <w:t>14</w:t>
            </w:r>
            <w:r w:rsidR="00295A41">
              <w:rPr>
                <w:noProof/>
                <w:webHidden/>
              </w:rPr>
              <w:fldChar w:fldCharType="end"/>
            </w:r>
          </w:hyperlink>
        </w:p>
        <w:p w14:paraId="0B58908A" w14:textId="01C12902" w:rsidR="00295A41" w:rsidRDefault="004F5C3E">
          <w:pPr>
            <w:pStyle w:val="TDC2"/>
            <w:rPr>
              <w:rFonts w:asciiTheme="minorHAnsi" w:eastAsiaTheme="minorEastAsia" w:hAnsiTheme="minorHAnsi" w:cstheme="minorBidi"/>
              <w:b w:val="0"/>
              <w:bCs w:val="0"/>
              <w:noProof/>
              <w:lang w:val="es-CL" w:eastAsia="es-CL"/>
            </w:rPr>
          </w:pPr>
          <w:hyperlink w:anchor="_Toc80103496" w:history="1">
            <w:r w:rsidR="00295A41" w:rsidRPr="00F60E11">
              <w:rPr>
                <w:rStyle w:val="Hipervnculo"/>
                <w:rFonts w:eastAsia="Arial Unicode MS"/>
                <w:noProof/>
              </w:rPr>
              <w:t>3.4.</w:t>
            </w:r>
            <w:r w:rsidR="00295A41">
              <w:rPr>
                <w:rFonts w:asciiTheme="minorHAnsi" w:eastAsiaTheme="minorEastAsia" w:hAnsiTheme="minorHAnsi" w:cstheme="minorBidi"/>
                <w:b w:val="0"/>
                <w:bCs w:val="0"/>
                <w:noProof/>
                <w:lang w:val="es-CL" w:eastAsia="es-CL"/>
              </w:rPr>
              <w:tab/>
            </w:r>
            <w:r w:rsidR="00295A41" w:rsidRPr="00F60E11">
              <w:rPr>
                <w:rStyle w:val="Hipervnculo"/>
                <w:rFonts w:eastAsia="Arial Unicode MS"/>
                <w:noProof/>
              </w:rPr>
              <w:t>Evaluación Técnica</w:t>
            </w:r>
            <w:r w:rsidR="00295A41">
              <w:rPr>
                <w:noProof/>
                <w:webHidden/>
              </w:rPr>
              <w:tab/>
            </w:r>
            <w:r w:rsidR="00295A41">
              <w:rPr>
                <w:noProof/>
                <w:webHidden/>
              </w:rPr>
              <w:fldChar w:fldCharType="begin"/>
            </w:r>
            <w:r w:rsidR="00295A41">
              <w:rPr>
                <w:noProof/>
                <w:webHidden/>
              </w:rPr>
              <w:instrText xml:space="preserve"> PAGEREF _Toc80103496 \h </w:instrText>
            </w:r>
            <w:r w:rsidR="00295A41">
              <w:rPr>
                <w:noProof/>
                <w:webHidden/>
              </w:rPr>
            </w:r>
            <w:r w:rsidR="00295A41">
              <w:rPr>
                <w:noProof/>
                <w:webHidden/>
              </w:rPr>
              <w:fldChar w:fldCharType="separate"/>
            </w:r>
            <w:r w:rsidR="00212C90">
              <w:rPr>
                <w:noProof/>
                <w:webHidden/>
              </w:rPr>
              <w:t>15</w:t>
            </w:r>
            <w:r w:rsidR="00295A41">
              <w:rPr>
                <w:noProof/>
                <w:webHidden/>
              </w:rPr>
              <w:fldChar w:fldCharType="end"/>
            </w:r>
          </w:hyperlink>
        </w:p>
        <w:p w14:paraId="5FADBB1F" w14:textId="6F31D3C5" w:rsidR="00295A41" w:rsidRDefault="004F5C3E">
          <w:pPr>
            <w:pStyle w:val="TDC2"/>
            <w:rPr>
              <w:rFonts w:asciiTheme="minorHAnsi" w:eastAsiaTheme="minorEastAsia" w:hAnsiTheme="minorHAnsi" w:cstheme="minorBidi"/>
              <w:b w:val="0"/>
              <w:bCs w:val="0"/>
              <w:noProof/>
              <w:lang w:val="es-CL" w:eastAsia="es-CL"/>
            </w:rPr>
          </w:pPr>
          <w:hyperlink w:anchor="_Toc80103497" w:history="1">
            <w:r w:rsidR="00295A41" w:rsidRPr="00F60E11">
              <w:rPr>
                <w:rStyle w:val="Hipervnculo"/>
                <w:rFonts w:eastAsia="Arial Unicode MS"/>
                <w:noProof/>
              </w:rPr>
              <w:t>4.</w:t>
            </w:r>
            <w:r w:rsidR="00295A41">
              <w:rPr>
                <w:rFonts w:asciiTheme="minorHAnsi" w:eastAsiaTheme="minorEastAsia" w:hAnsiTheme="minorHAnsi" w:cstheme="minorBidi"/>
                <w:b w:val="0"/>
                <w:bCs w:val="0"/>
                <w:noProof/>
                <w:lang w:val="es-CL" w:eastAsia="es-CL"/>
              </w:rPr>
              <w:tab/>
            </w:r>
            <w:r w:rsidR="00295A41" w:rsidRPr="00F60E11">
              <w:rPr>
                <w:rStyle w:val="Hipervnculo"/>
                <w:rFonts w:eastAsia="Arial Unicode MS"/>
                <w:noProof/>
              </w:rPr>
              <w:t>FASE DE DESARROLLO</w:t>
            </w:r>
            <w:r w:rsidR="00295A41">
              <w:rPr>
                <w:noProof/>
                <w:webHidden/>
              </w:rPr>
              <w:tab/>
            </w:r>
            <w:r w:rsidR="00295A41">
              <w:rPr>
                <w:noProof/>
                <w:webHidden/>
              </w:rPr>
              <w:fldChar w:fldCharType="begin"/>
            </w:r>
            <w:r w:rsidR="00295A41">
              <w:rPr>
                <w:noProof/>
                <w:webHidden/>
              </w:rPr>
              <w:instrText xml:space="preserve"> PAGEREF _Toc80103497 \h </w:instrText>
            </w:r>
            <w:r w:rsidR="00295A41">
              <w:rPr>
                <w:noProof/>
                <w:webHidden/>
              </w:rPr>
            </w:r>
            <w:r w:rsidR="00295A41">
              <w:rPr>
                <w:noProof/>
                <w:webHidden/>
              </w:rPr>
              <w:fldChar w:fldCharType="separate"/>
            </w:r>
            <w:r w:rsidR="00212C90">
              <w:rPr>
                <w:noProof/>
                <w:webHidden/>
              </w:rPr>
              <w:t>17</w:t>
            </w:r>
            <w:r w:rsidR="00295A41">
              <w:rPr>
                <w:noProof/>
                <w:webHidden/>
              </w:rPr>
              <w:fldChar w:fldCharType="end"/>
            </w:r>
          </w:hyperlink>
        </w:p>
        <w:p w14:paraId="26F08EEC" w14:textId="4BC7C42E" w:rsidR="00295A41" w:rsidRDefault="004F5C3E">
          <w:pPr>
            <w:pStyle w:val="TDC2"/>
            <w:rPr>
              <w:rFonts w:asciiTheme="minorHAnsi" w:eastAsiaTheme="minorEastAsia" w:hAnsiTheme="minorHAnsi" w:cstheme="minorBidi"/>
              <w:b w:val="0"/>
              <w:bCs w:val="0"/>
              <w:noProof/>
              <w:lang w:val="es-CL" w:eastAsia="es-CL"/>
            </w:rPr>
          </w:pPr>
          <w:hyperlink w:anchor="_Toc80103498" w:history="1">
            <w:r w:rsidR="00295A41" w:rsidRPr="00F60E11">
              <w:rPr>
                <w:rStyle w:val="Hipervnculo"/>
                <w:rFonts w:eastAsia="Arial Unicode MS"/>
                <w:noProof/>
              </w:rPr>
              <w:t>4.1</w:t>
            </w:r>
            <w:r w:rsidR="00295A41">
              <w:rPr>
                <w:rFonts w:asciiTheme="minorHAnsi" w:eastAsiaTheme="minorEastAsia" w:hAnsiTheme="minorHAnsi" w:cstheme="minorBidi"/>
                <w:b w:val="0"/>
                <w:bCs w:val="0"/>
                <w:noProof/>
                <w:lang w:val="es-CL" w:eastAsia="es-CL"/>
              </w:rPr>
              <w:tab/>
            </w:r>
            <w:r w:rsidR="00295A41" w:rsidRPr="00F60E11">
              <w:rPr>
                <w:rStyle w:val="Hipervnculo"/>
                <w:rFonts w:eastAsia="Arial Unicode MS"/>
                <w:noProof/>
              </w:rPr>
              <w:t>Formalización</w:t>
            </w:r>
            <w:r w:rsidR="00295A41">
              <w:rPr>
                <w:noProof/>
                <w:webHidden/>
              </w:rPr>
              <w:tab/>
            </w:r>
            <w:r w:rsidR="00295A41">
              <w:rPr>
                <w:noProof/>
                <w:webHidden/>
              </w:rPr>
              <w:fldChar w:fldCharType="begin"/>
            </w:r>
            <w:r w:rsidR="00295A41">
              <w:rPr>
                <w:noProof/>
                <w:webHidden/>
              </w:rPr>
              <w:instrText xml:space="preserve"> PAGEREF _Toc80103498 \h </w:instrText>
            </w:r>
            <w:r w:rsidR="00295A41">
              <w:rPr>
                <w:noProof/>
                <w:webHidden/>
              </w:rPr>
            </w:r>
            <w:r w:rsidR="00295A41">
              <w:rPr>
                <w:noProof/>
                <w:webHidden/>
              </w:rPr>
              <w:fldChar w:fldCharType="separate"/>
            </w:r>
            <w:r w:rsidR="00212C90">
              <w:rPr>
                <w:noProof/>
                <w:webHidden/>
              </w:rPr>
              <w:t>18</w:t>
            </w:r>
            <w:r w:rsidR="00295A41">
              <w:rPr>
                <w:noProof/>
                <w:webHidden/>
              </w:rPr>
              <w:fldChar w:fldCharType="end"/>
            </w:r>
          </w:hyperlink>
        </w:p>
        <w:p w14:paraId="75A7B478" w14:textId="1767F8E3" w:rsidR="00295A41" w:rsidRDefault="004F5C3E">
          <w:pPr>
            <w:pStyle w:val="TDC2"/>
            <w:rPr>
              <w:rFonts w:asciiTheme="minorHAnsi" w:eastAsiaTheme="minorEastAsia" w:hAnsiTheme="minorHAnsi" w:cstheme="minorBidi"/>
              <w:b w:val="0"/>
              <w:bCs w:val="0"/>
              <w:noProof/>
              <w:lang w:val="es-CL" w:eastAsia="es-CL"/>
            </w:rPr>
          </w:pPr>
          <w:hyperlink w:anchor="_Toc80103499" w:history="1">
            <w:r w:rsidR="00295A41" w:rsidRPr="00F60E11">
              <w:rPr>
                <w:rStyle w:val="Hipervnculo"/>
                <w:rFonts w:eastAsia="Arial Unicode MS"/>
                <w:noProof/>
              </w:rPr>
              <w:t>4.2</w:t>
            </w:r>
            <w:r w:rsidR="00295A41">
              <w:rPr>
                <w:rFonts w:asciiTheme="minorHAnsi" w:eastAsiaTheme="minorEastAsia" w:hAnsiTheme="minorHAnsi" w:cstheme="minorBidi"/>
                <w:b w:val="0"/>
                <w:bCs w:val="0"/>
                <w:noProof/>
                <w:lang w:val="es-CL" w:eastAsia="es-CL"/>
              </w:rPr>
              <w:tab/>
            </w:r>
            <w:r w:rsidR="00295A41" w:rsidRPr="00F60E11">
              <w:rPr>
                <w:rStyle w:val="Hipervnculo"/>
                <w:rFonts w:eastAsia="Arial Unicode MS"/>
                <w:noProof/>
              </w:rPr>
              <w:t>Revisión y Ajustes al Presupuesto.</w:t>
            </w:r>
            <w:r w:rsidR="00295A41">
              <w:rPr>
                <w:noProof/>
                <w:webHidden/>
              </w:rPr>
              <w:tab/>
            </w:r>
            <w:r w:rsidR="00295A41">
              <w:rPr>
                <w:noProof/>
                <w:webHidden/>
              </w:rPr>
              <w:fldChar w:fldCharType="begin"/>
            </w:r>
            <w:r w:rsidR="00295A41">
              <w:rPr>
                <w:noProof/>
                <w:webHidden/>
              </w:rPr>
              <w:instrText xml:space="preserve"> PAGEREF _Toc80103499 \h </w:instrText>
            </w:r>
            <w:r w:rsidR="00295A41">
              <w:rPr>
                <w:noProof/>
                <w:webHidden/>
              </w:rPr>
            </w:r>
            <w:r w:rsidR="00295A41">
              <w:rPr>
                <w:noProof/>
                <w:webHidden/>
              </w:rPr>
              <w:fldChar w:fldCharType="separate"/>
            </w:r>
            <w:r w:rsidR="00212C90">
              <w:rPr>
                <w:noProof/>
                <w:webHidden/>
              </w:rPr>
              <w:t>18</w:t>
            </w:r>
            <w:r w:rsidR="00295A41">
              <w:rPr>
                <w:noProof/>
                <w:webHidden/>
              </w:rPr>
              <w:fldChar w:fldCharType="end"/>
            </w:r>
          </w:hyperlink>
        </w:p>
        <w:p w14:paraId="3DC35D66" w14:textId="18D5D6A4" w:rsidR="00295A41" w:rsidRDefault="004F5C3E">
          <w:pPr>
            <w:pStyle w:val="TDC2"/>
            <w:rPr>
              <w:rFonts w:asciiTheme="minorHAnsi" w:eastAsiaTheme="minorEastAsia" w:hAnsiTheme="minorHAnsi" w:cstheme="minorBidi"/>
              <w:b w:val="0"/>
              <w:bCs w:val="0"/>
              <w:noProof/>
              <w:lang w:val="es-CL" w:eastAsia="es-CL"/>
            </w:rPr>
          </w:pPr>
          <w:hyperlink w:anchor="_Toc80103500" w:history="1">
            <w:r w:rsidR="00295A41" w:rsidRPr="00F60E11">
              <w:rPr>
                <w:rStyle w:val="Hipervnculo"/>
                <w:rFonts w:eastAsia="Arial Unicode MS"/>
                <w:noProof/>
              </w:rPr>
              <w:t>4.3</w:t>
            </w:r>
            <w:r w:rsidR="00295A41">
              <w:rPr>
                <w:rFonts w:asciiTheme="minorHAnsi" w:eastAsiaTheme="minorEastAsia" w:hAnsiTheme="minorHAnsi" w:cstheme="minorBidi"/>
                <w:b w:val="0"/>
                <w:bCs w:val="0"/>
                <w:noProof/>
                <w:lang w:val="es-CL" w:eastAsia="es-CL"/>
              </w:rPr>
              <w:tab/>
            </w:r>
            <w:r w:rsidR="00295A41" w:rsidRPr="00F60E11">
              <w:rPr>
                <w:rStyle w:val="Hipervnculo"/>
                <w:rFonts w:eastAsia="Arial Unicode MS"/>
                <w:noProof/>
              </w:rPr>
              <w:t>Implementación del Plan de Trabajo</w:t>
            </w:r>
            <w:r w:rsidR="00295A41">
              <w:rPr>
                <w:noProof/>
                <w:webHidden/>
              </w:rPr>
              <w:tab/>
            </w:r>
            <w:r w:rsidR="00295A41">
              <w:rPr>
                <w:noProof/>
                <w:webHidden/>
              </w:rPr>
              <w:fldChar w:fldCharType="begin"/>
            </w:r>
            <w:r w:rsidR="00295A41">
              <w:rPr>
                <w:noProof/>
                <w:webHidden/>
              </w:rPr>
              <w:instrText xml:space="preserve"> PAGEREF _Toc80103500 \h </w:instrText>
            </w:r>
            <w:r w:rsidR="00295A41">
              <w:rPr>
                <w:noProof/>
                <w:webHidden/>
              </w:rPr>
            </w:r>
            <w:r w:rsidR="00295A41">
              <w:rPr>
                <w:noProof/>
                <w:webHidden/>
              </w:rPr>
              <w:fldChar w:fldCharType="separate"/>
            </w:r>
            <w:r w:rsidR="00212C90">
              <w:rPr>
                <w:noProof/>
                <w:webHidden/>
              </w:rPr>
              <w:t>19</w:t>
            </w:r>
            <w:r w:rsidR="00295A41">
              <w:rPr>
                <w:noProof/>
                <w:webHidden/>
              </w:rPr>
              <w:fldChar w:fldCharType="end"/>
            </w:r>
          </w:hyperlink>
        </w:p>
        <w:p w14:paraId="0AE2EB00" w14:textId="0D8D27A5" w:rsidR="00295A41" w:rsidRDefault="004F5C3E">
          <w:pPr>
            <w:pStyle w:val="TDC2"/>
            <w:rPr>
              <w:rFonts w:asciiTheme="minorHAnsi" w:eastAsiaTheme="minorEastAsia" w:hAnsiTheme="minorHAnsi" w:cstheme="minorBidi"/>
              <w:b w:val="0"/>
              <w:bCs w:val="0"/>
              <w:noProof/>
              <w:lang w:val="es-CL" w:eastAsia="es-CL"/>
            </w:rPr>
          </w:pPr>
          <w:hyperlink w:anchor="_Toc80103501" w:history="1">
            <w:r w:rsidR="00295A41" w:rsidRPr="00F60E11">
              <w:rPr>
                <w:rStyle w:val="Hipervnculo"/>
                <w:rFonts w:eastAsia="Arial Unicode MS" w:cs="Arial"/>
                <w:noProof/>
              </w:rPr>
              <w:t>5.</w:t>
            </w:r>
            <w:r w:rsidR="00295A41">
              <w:rPr>
                <w:rFonts w:asciiTheme="minorHAnsi" w:eastAsiaTheme="minorEastAsia" w:hAnsiTheme="minorHAnsi" w:cstheme="minorBidi"/>
                <w:b w:val="0"/>
                <w:bCs w:val="0"/>
                <w:noProof/>
                <w:lang w:val="es-CL" w:eastAsia="es-CL"/>
              </w:rPr>
              <w:tab/>
            </w:r>
            <w:r w:rsidR="00295A41" w:rsidRPr="00F60E11">
              <w:rPr>
                <w:rStyle w:val="Hipervnculo"/>
                <w:rFonts w:eastAsia="Arial Unicode MS"/>
                <w:noProof/>
              </w:rPr>
              <w:t>TÉRMINO DEL PROYECTO</w:t>
            </w:r>
            <w:r w:rsidR="00295A41">
              <w:rPr>
                <w:noProof/>
                <w:webHidden/>
              </w:rPr>
              <w:tab/>
            </w:r>
            <w:r w:rsidR="00295A41">
              <w:rPr>
                <w:noProof/>
                <w:webHidden/>
              </w:rPr>
              <w:fldChar w:fldCharType="begin"/>
            </w:r>
            <w:r w:rsidR="00295A41">
              <w:rPr>
                <w:noProof/>
                <w:webHidden/>
              </w:rPr>
              <w:instrText xml:space="preserve"> PAGEREF _Toc80103501 \h </w:instrText>
            </w:r>
            <w:r w:rsidR="00295A41">
              <w:rPr>
                <w:noProof/>
                <w:webHidden/>
              </w:rPr>
            </w:r>
            <w:r w:rsidR="00295A41">
              <w:rPr>
                <w:noProof/>
                <w:webHidden/>
              </w:rPr>
              <w:fldChar w:fldCharType="separate"/>
            </w:r>
            <w:r w:rsidR="00212C90">
              <w:rPr>
                <w:noProof/>
                <w:webHidden/>
              </w:rPr>
              <w:t>21</w:t>
            </w:r>
            <w:r w:rsidR="00295A41">
              <w:rPr>
                <w:noProof/>
                <w:webHidden/>
              </w:rPr>
              <w:fldChar w:fldCharType="end"/>
            </w:r>
          </w:hyperlink>
        </w:p>
        <w:p w14:paraId="3E5E036A" w14:textId="76C48696" w:rsidR="00295A41" w:rsidRDefault="004F5C3E">
          <w:pPr>
            <w:pStyle w:val="TDC2"/>
            <w:rPr>
              <w:rFonts w:asciiTheme="minorHAnsi" w:eastAsiaTheme="minorEastAsia" w:hAnsiTheme="minorHAnsi" w:cstheme="minorBidi"/>
              <w:b w:val="0"/>
              <w:bCs w:val="0"/>
              <w:noProof/>
              <w:lang w:val="es-CL" w:eastAsia="es-CL"/>
            </w:rPr>
          </w:pPr>
          <w:hyperlink w:anchor="_Toc80103502" w:history="1">
            <w:r w:rsidR="00295A41" w:rsidRPr="00F60E11">
              <w:rPr>
                <w:rStyle w:val="Hipervnculo"/>
                <w:rFonts w:eastAsia="Arial Unicode MS" w:cs="Arial"/>
                <w:noProof/>
              </w:rPr>
              <w:t>6.</w:t>
            </w:r>
            <w:r w:rsidR="00295A41">
              <w:rPr>
                <w:rFonts w:asciiTheme="minorHAnsi" w:eastAsiaTheme="minorEastAsia" w:hAnsiTheme="minorHAnsi" w:cstheme="minorBidi"/>
                <w:b w:val="0"/>
                <w:bCs w:val="0"/>
                <w:noProof/>
                <w:lang w:val="es-CL" w:eastAsia="es-CL"/>
              </w:rPr>
              <w:tab/>
            </w:r>
            <w:r w:rsidR="00295A41" w:rsidRPr="00F60E11">
              <w:rPr>
                <w:rStyle w:val="Hipervnculo"/>
                <w:rFonts w:eastAsia="Arial Unicode MS"/>
                <w:noProof/>
              </w:rPr>
              <w:t>OTROS</w:t>
            </w:r>
            <w:r w:rsidR="00295A41">
              <w:rPr>
                <w:noProof/>
                <w:webHidden/>
              </w:rPr>
              <w:tab/>
            </w:r>
            <w:r w:rsidR="00295A41">
              <w:rPr>
                <w:noProof/>
                <w:webHidden/>
              </w:rPr>
              <w:fldChar w:fldCharType="begin"/>
            </w:r>
            <w:r w:rsidR="00295A41">
              <w:rPr>
                <w:noProof/>
                <w:webHidden/>
              </w:rPr>
              <w:instrText xml:space="preserve"> PAGEREF _Toc80103502 \h </w:instrText>
            </w:r>
            <w:r w:rsidR="00295A41">
              <w:rPr>
                <w:noProof/>
                <w:webHidden/>
              </w:rPr>
            </w:r>
            <w:r w:rsidR="00295A41">
              <w:rPr>
                <w:noProof/>
                <w:webHidden/>
              </w:rPr>
              <w:fldChar w:fldCharType="separate"/>
            </w:r>
            <w:r w:rsidR="00212C90">
              <w:rPr>
                <w:noProof/>
                <w:webHidden/>
              </w:rPr>
              <w:t>23</w:t>
            </w:r>
            <w:r w:rsidR="00295A41">
              <w:rPr>
                <w:noProof/>
                <w:webHidden/>
              </w:rPr>
              <w:fldChar w:fldCharType="end"/>
            </w:r>
          </w:hyperlink>
        </w:p>
        <w:p w14:paraId="37B5DDFD" w14:textId="0A511E36" w:rsidR="00295A41" w:rsidRDefault="004F5C3E">
          <w:pPr>
            <w:pStyle w:val="TDC2"/>
            <w:rPr>
              <w:rFonts w:asciiTheme="minorHAnsi" w:eastAsiaTheme="minorEastAsia" w:hAnsiTheme="minorHAnsi" w:cstheme="minorBidi"/>
              <w:b w:val="0"/>
              <w:bCs w:val="0"/>
              <w:noProof/>
              <w:lang w:val="es-CL" w:eastAsia="es-CL"/>
            </w:rPr>
          </w:pPr>
          <w:hyperlink w:anchor="_Toc80103503" w:history="1">
            <w:r w:rsidR="00295A41" w:rsidRPr="00F60E11">
              <w:rPr>
                <w:rStyle w:val="Hipervnculo"/>
                <w:noProof/>
              </w:rPr>
              <w:t>ANEXO N° 1. REQUISITOS DE LA CONVOCATORIA</w:t>
            </w:r>
            <w:r w:rsidR="00295A41">
              <w:rPr>
                <w:noProof/>
                <w:webHidden/>
              </w:rPr>
              <w:tab/>
            </w:r>
            <w:r w:rsidR="00295A41">
              <w:rPr>
                <w:noProof/>
                <w:webHidden/>
              </w:rPr>
              <w:fldChar w:fldCharType="begin"/>
            </w:r>
            <w:r w:rsidR="00295A41">
              <w:rPr>
                <w:noProof/>
                <w:webHidden/>
              </w:rPr>
              <w:instrText xml:space="preserve"> PAGEREF _Toc80103503 \h </w:instrText>
            </w:r>
            <w:r w:rsidR="00295A41">
              <w:rPr>
                <w:noProof/>
                <w:webHidden/>
              </w:rPr>
            </w:r>
            <w:r w:rsidR="00295A41">
              <w:rPr>
                <w:noProof/>
                <w:webHidden/>
              </w:rPr>
              <w:fldChar w:fldCharType="separate"/>
            </w:r>
            <w:r w:rsidR="00212C90">
              <w:rPr>
                <w:noProof/>
                <w:webHidden/>
              </w:rPr>
              <w:t>26</w:t>
            </w:r>
            <w:r w:rsidR="00295A41">
              <w:rPr>
                <w:noProof/>
                <w:webHidden/>
              </w:rPr>
              <w:fldChar w:fldCharType="end"/>
            </w:r>
          </w:hyperlink>
        </w:p>
        <w:p w14:paraId="5711FCA3" w14:textId="663ABB87" w:rsidR="00295A41" w:rsidRDefault="004F5C3E">
          <w:pPr>
            <w:pStyle w:val="TDC2"/>
            <w:rPr>
              <w:rFonts w:asciiTheme="minorHAnsi" w:eastAsiaTheme="minorEastAsia" w:hAnsiTheme="minorHAnsi" w:cstheme="minorBidi"/>
              <w:b w:val="0"/>
              <w:bCs w:val="0"/>
              <w:noProof/>
              <w:lang w:val="es-CL" w:eastAsia="es-CL"/>
            </w:rPr>
          </w:pPr>
          <w:hyperlink w:anchor="_Toc80103504" w:history="1">
            <w:r w:rsidR="00295A41" w:rsidRPr="00F60E11">
              <w:rPr>
                <w:rStyle w:val="Hipervnculo"/>
                <w:noProof/>
              </w:rPr>
              <w:t>ANEXO N° 2. ÍTEMS FINANCIABLES</w:t>
            </w:r>
            <w:r w:rsidR="00295A41">
              <w:rPr>
                <w:noProof/>
                <w:webHidden/>
              </w:rPr>
              <w:tab/>
            </w:r>
            <w:r w:rsidR="00295A41">
              <w:rPr>
                <w:noProof/>
                <w:webHidden/>
              </w:rPr>
              <w:fldChar w:fldCharType="begin"/>
            </w:r>
            <w:r w:rsidR="00295A41">
              <w:rPr>
                <w:noProof/>
                <w:webHidden/>
              </w:rPr>
              <w:instrText xml:space="preserve"> PAGEREF _Toc80103504 \h </w:instrText>
            </w:r>
            <w:r w:rsidR="00295A41">
              <w:rPr>
                <w:noProof/>
                <w:webHidden/>
              </w:rPr>
            </w:r>
            <w:r w:rsidR="00295A41">
              <w:rPr>
                <w:noProof/>
                <w:webHidden/>
              </w:rPr>
              <w:fldChar w:fldCharType="separate"/>
            </w:r>
            <w:r w:rsidR="00212C90">
              <w:rPr>
                <w:noProof/>
                <w:webHidden/>
              </w:rPr>
              <w:t>30</w:t>
            </w:r>
            <w:r w:rsidR="00295A41">
              <w:rPr>
                <w:noProof/>
                <w:webHidden/>
              </w:rPr>
              <w:fldChar w:fldCharType="end"/>
            </w:r>
          </w:hyperlink>
        </w:p>
        <w:p w14:paraId="6815EF3A" w14:textId="06C96A96" w:rsidR="00295A41" w:rsidRDefault="004F5C3E">
          <w:pPr>
            <w:pStyle w:val="TDC2"/>
            <w:rPr>
              <w:rFonts w:asciiTheme="minorHAnsi" w:eastAsiaTheme="minorEastAsia" w:hAnsiTheme="minorHAnsi" w:cstheme="minorBidi"/>
              <w:b w:val="0"/>
              <w:bCs w:val="0"/>
              <w:noProof/>
              <w:lang w:val="es-CL" w:eastAsia="es-CL"/>
            </w:rPr>
          </w:pPr>
          <w:hyperlink w:anchor="_Toc80103505" w:history="1">
            <w:r w:rsidR="00295A41" w:rsidRPr="00F60E11">
              <w:rPr>
                <w:rStyle w:val="Hipervnculo"/>
                <w:noProof/>
              </w:rPr>
              <w:t>ANEXO N° 3. DECLARACIÓN JURADA SIMPLE PROBIDAD</w:t>
            </w:r>
            <w:r w:rsidR="00295A41">
              <w:rPr>
                <w:noProof/>
                <w:webHidden/>
              </w:rPr>
              <w:tab/>
            </w:r>
            <w:r w:rsidR="00295A41">
              <w:rPr>
                <w:noProof/>
                <w:webHidden/>
              </w:rPr>
              <w:fldChar w:fldCharType="begin"/>
            </w:r>
            <w:r w:rsidR="00295A41">
              <w:rPr>
                <w:noProof/>
                <w:webHidden/>
              </w:rPr>
              <w:instrText xml:space="preserve"> PAGEREF _Toc80103505 \h </w:instrText>
            </w:r>
            <w:r w:rsidR="00295A41">
              <w:rPr>
                <w:noProof/>
                <w:webHidden/>
              </w:rPr>
            </w:r>
            <w:r w:rsidR="00295A41">
              <w:rPr>
                <w:noProof/>
                <w:webHidden/>
              </w:rPr>
              <w:fldChar w:fldCharType="separate"/>
            </w:r>
            <w:r w:rsidR="00212C90">
              <w:rPr>
                <w:noProof/>
                <w:webHidden/>
              </w:rPr>
              <w:t>35</w:t>
            </w:r>
            <w:r w:rsidR="00295A41">
              <w:rPr>
                <w:noProof/>
                <w:webHidden/>
              </w:rPr>
              <w:fldChar w:fldCharType="end"/>
            </w:r>
          </w:hyperlink>
        </w:p>
        <w:p w14:paraId="2C876122" w14:textId="4A952B38" w:rsidR="00295A41" w:rsidRDefault="004F5C3E">
          <w:pPr>
            <w:pStyle w:val="TDC2"/>
            <w:rPr>
              <w:rFonts w:asciiTheme="minorHAnsi" w:eastAsiaTheme="minorEastAsia" w:hAnsiTheme="minorHAnsi" w:cstheme="minorBidi"/>
              <w:b w:val="0"/>
              <w:bCs w:val="0"/>
              <w:noProof/>
              <w:lang w:val="es-CL" w:eastAsia="es-CL"/>
            </w:rPr>
          </w:pPr>
          <w:hyperlink w:anchor="_Toc80103506" w:history="1">
            <w:r w:rsidR="00295A41" w:rsidRPr="00F60E11">
              <w:rPr>
                <w:rStyle w:val="Hipervnculo"/>
                <w:noProof/>
              </w:rPr>
              <w:t>ANEXO N° 4. DECLARACIÓN JURADA SIMPLE DE NO CONSANGUINEIDAD</w:t>
            </w:r>
            <w:r w:rsidR="00295A41">
              <w:rPr>
                <w:noProof/>
                <w:webHidden/>
              </w:rPr>
              <w:tab/>
            </w:r>
            <w:r w:rsidR="00295A41">
              <w:rPr>
                <w:noProof/>
                <w:webHidden/>
              </w:rPr>
              <w:fldChar w:fldCharType="begin"/>
            </w:r>
            <w:r w:rsidR="00295A41">
              <w:rPr>
                <w:noProof/>
                <w:webHidden/>
              </w:rPr>
              <w:instrText xml:space="preserve"> PAGEREF _Toc80103506 \h </w:instrText>
            </w:r>
            <w:r w:rsidR="00295A41">
              <w:rPr>
                <w:noProof/>
                <w:webHidden/>
              </w:rPr>
            </w:r>
            <w:r w:rsidR="00295A41">
              <w:rPr>
                <w:noProof/>
                <w:webHidden/>
              </w:rPr>
              <w:fldChar w:fldCharType="separate"/>
            </w:r>
            <w:r w:rsidR="00212C90">
              <w:rPr>
                <w:noProof/>
                <w:webHidden/>
              </w:rPr>
              <w:t>36</w:t>
            </w:r>
            <w:r w:rsidR="00295A41">
              <w:rPr>
                <w:noProof/>
                <w:webHidden/>
              </w:rPr>
              <w:fldChar w:fldCharType="end"/>
            </w:r>
          </w:hyperlink>
        </w:p>
        <w:p w14:paraId="60A61FC1" w14:textId="5BB53E93" w:rsidR="00295A41" w:rsidRDefault="004F5C3E">
          <w:pPr>
            <w:pStyle w:val="TDC2"/>
            <w:rPr>
              <w:rFonts w:asciiTheme="minorHAnsi" w:eastAsiaTheme="minorEastAsia" w:hAnsiTheme="minorHAnsi" w:cstheme="minorBidi"/>
              <w:b w:val="0"/>
              <w:bCs w:val="0"/>
              <w:noProof/>
              <w:lang w:val="es-CL" w:eastAsia="es-CL"/>
            </w:rPr>
          </w:pPr>
          <w:hyperlink w:anchor="_Toc80103507" w:history="1">
            <w:r w:rsidR="00295A41" w:rsidRPr="00F60E11">
              <w:rPr>
                <w:rStyle w:val="Hipervnculo"/>
                <w:noProof/>
              </w:rPr>
              <w:t xml:space="preserve">ANEXO N° 5. </w:t>
            </w:r>
            <w:r w:rsidR="00295A41" w:rsidRPr="00F60E11">
              <w:rPr>
                <w:rStyle w:val="Hipervnculo"/>
                <w:rFonts w:eastAsia="Arial Unicode MS" w:cs="Arial"/>
                <w:noProof/>
                <w:lang w:eastAsia="en-US"/>
              </w:rPr>
              <w:t>CRITERIOS DE EVALUACIÓN TÉCNICA</w:t>
            </w:r>
            <w:r w:rsidR="00295A41">
              <w:rPr>
                <w:noProof/>
                <w:webHidden/>
              </w:rPr>
              <w:tab/>
            </w:r>
            <w:r w:rsidR="00295A41">
              <w:rPr>
                <w:noProof/>
                <w:webHidden/>
              </w:rPr>
              <w:fldChar w:fldCharType="begin"/>
            </w:r>
            <w:r w:rsidR="00295A41">
              <w:rPr>
                <w:noProof/>
                <w:webHidden/>
              </w:rPr>
              <w:instrText xml:space="preserve"> PAGEREF _Toc80103507 \h </w:instrText>
            </w:r>
            <w:r w:rsidR="00295A41">
              <w:rPr>
                <w:noProof/>
                <w:webHidden/>
              </w:rPr>
            </w:r>
            <w:r w:rsidR="00295A41">
              <w:rPr>
                <w:noProof/>
                <w:webHidden/>
              </w:rPr>
              <w:fldChar w:fldCharType="separate"/>
            </w:r>
            <w:r w:rsidR="00212C90">
              <w:rPr>
                <w:noProof/>
                <w:webHidden/>
              </w:rPr>
              <w:t>38</w:t>
            </w:r>
            <w:r w:rsidR="00295A41">
              <w:rPr>
                <w:noProof/>
                <w:webHidden/>
              </w:rPr>
              <w:fldChar w:fldCharType="end"/>
            </w:r>
          </w:hyperlink>
        </w:p>
        <w:p w14:paraId="601D171D" w14:textId="39C21E96" w:rsidR="00295A41" w:rsidRDefault="004F5C3E">
          <w:pPr>
            <w:pStyle w:val="TDC2"/>
            <w:rPr>
              <w:rFonts w:asciiTheme="minorHAnsi" w:eastAsiaTheme="minorEastAsia" w:hAnsiTheme="minorHAnsi" w:cstheme="minorBidi"/>
              <w:b w:val="0"/>
              <w:bCs w:val="0"/>
              <w:noProof/>
              <w:lang w:val="es-CL" w:eastAsia="es-CL"/>
            </w:rPr>
          </w:pPr>
          <w:hyperlink w:anchor="_Toc80103508" w:history="1">
            <w:r w:rsidR="00295A41" w:rsidRPr="00F60E11">
              <w:rPr>
                <w:rStyle w:val="Hipervnculo"/>
                <w:noProof/>
              </w:rPr>
              <w:t xml:space="preserve">ANEXO N° 6. CRITERIOS DE EVALUACIÓN DEL COMITÉ DE EVALUACIÓN REGIONAL </w:t>
            </w:r>
            <w:r w:rsidR="00295A41" w:rsidRPr="00F60E11">
              <w:rPr>
                <w:rStyle w:val="Hipervnculo"/>
                <w:noProof/>
                <w:snapToGrid w:val="0"/>
              </w:rPr>
              <w:t>.</w:t>
            </w:r>
            <w:r w:rsidR="00295A41">
              <w:rPr>
                <w:noProof/>
                <w:webHidden/>
              </w:rPr>
              <w:tab/>
            </w:r>
            <w:r w:rsidR="00295A41">
              <w:rPr>
                <w:noProof/>
                <w:webHidden/>
              </w:rPr>
              <w:fldChar w:fldCharType="begin"/>
            </w:r>
            <w:r w:rsidR="00295A41">
              <w:rPr>
                <w:noProof/>
                <w:webHidden/>
              </w:rPr>
              <w:instrText xml:space="preserve"> PAGEREF _Toc80103508 \h </w:instrText>
            </w:r>
            <w:r w:rsidR="00295A41">
              <w:rPr>
                <w:noProof/>
                <w:webHidden/>
              </w:rPr>
            </w:r>
            <w:r w:rsidR="00295A41">
              <w:rPr>
                <w:noProof/>
                <w:webHidden/>
              </w:rPr>
              <w:fldChar w:fldCharType="separate"/>
            </w:r>
            <w:r w:rsidR="00212C90">
              <w:rPr>
                <w:noProof/>
                <w:webHidden/>
              </w:rPr>
              <w:t>42</w:t>
            </w:r>
            <w:r w:rsidR="00295A41">
              <w:rPr>
                <w:noProof/>
                <w:webHidden/>
              </w:rPr>
              <w:fldChar w:fldCharType="end"/>
            </w:r>
          </w:hyperlink>
        </w:p>
        <w:p w14:paraId="39AFF723" w14:textId="72B268C2"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80103480"/>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80103481"/>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80103482"/>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80103483"/>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80103484"/>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80103485"/>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8010348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230AA4FA" w:rsidR="00041A98" w:rsidRPr="002C790F"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2C790F" w:rsidRPr="00B93A85" w14:paraId="14DC3147" w14:textId="77777777" w:rsidTr="002E7EE6">
        <w:trPr>
          <w:trHeight w:val="155"/>
        </w:trPr>
        <w:tc>
          <w:tcPr>
            <w:tcW w:w="1276" w:type="dxa"/>
            <w:tcMar>
              <w:top w:w="57" w:type="dxa"/>
              <w:bottom w:w="57" w:type="dxa"/>
            </w:tcMar>
          </w:tcPr>
          <w:p w14:paraId="65077B5F" w14:textId="77777777" w:rsidR="002C790F" w:rsidRPr="00B93A85" w:rsidRDefault="002C790F" w:rsidP="00735A81">
            <w:pPr>
              <w:rPr>
                <w:rFonts w:eastAsiaTheme="minorHAnsi"/>
                <w:sz w:val="20"/>
                <w:szCs w:val="20"/>
                <w:lang w:eastAsia="es-CL"/>
              </w:rPr>
            </w:pPr>
          </w:p>
        </w:tc>
        <w:tc>
          <w:tcPr>
            <w:tcW w:w="1418" w:type="dxa"/>
            <w:tcMar>
              <w:top w:w="57" w:type="dxa"/>
              <w:left w:w="70" w:type="dxa"/>
              <w:bottom w:w="57" w:type="dxa"/>
              <w:right w:w="70" w:type="dxa"/>
            </w:tcMar>
          </w:tcPr>
          <w:p w14:paraId="6B14E45E" w14:textId="48F77A21" w:rsidR="002C790F" w:rsidRPr="00911FB6" w:rsidRDefault="002C790F" w:rsidP="00735A81">
            <w:pPr>
              <w:rPr>
                <w:sz w:val="19"/>
                <w:szCs w:val="19"/>
              </w:rPr>
            </w:pPr>
            <w:r w:rsidRPr="00911FB6">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1B89E9D4" w14:textId="563DE62C" w:rsidR="002C790F" w:rsidRPr="00B93A85" w:rsidRDefault="002C790F"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8010348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80103488"/>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80103489"/>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80103490"/>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7F0F99">
        <w:trPr>
          <w:trHeight w:val="340"/>
          <w:jc w:val="center"/>
        </w:trPr>
        <w:tc>
          <w:tcPr>
            <w:tcW w:w="45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lastRenderedPageBreak/>
              <w:t>Nº</w:t>
            </w:r>
          </w:p>
        </w:tc>
        <w:tc>
          <w:tcPr>
            <w:tcW w:w="4673"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7F0F99">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7F0F99">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7F0F99">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7F0F99">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7F0F99">
        <w:trPr>
          <w:trHeight w:val="32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7F0F99">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7F0F99">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7F0F99">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7F0F99">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75228266" w:rsidR="00017271" w:rsidRDefault="00017271" w:rsidP="00017271">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w:t>
      </w:r>
      <w:r w:rsidR="00E9444B">
        <w:rPr>
          <w:rFonts w:eastAsia="Arial Unicode MS" w:cs="Arial"/>
          <w:szCs w:val="22"/>
          <w:lang w:val="es-CL"/>
        </w:rPr>
        <w:t xml:space="preserve"> y disminución</w:t>
      </w:r>
      <w:bookmarkStart w:id="37" w:name="_GoBack"/>
      <w:bookmarkEnd w:id="37"/>
      <w:r w:rsidRPr="00017271">
        <w:rPr>
          <w:rFonts w:eastAsia="Arial Unicode MS" w:cs="Arial"/>
          <w:szCs w:val="22"/>
          <w:lang w:val="es-CL"/>
        </w:rPr>
        <w:t xml:space="preserve">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03491"/>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3281BF12" w:rsidR="007C7B54" w:rsidRDefault="007F0F99" w:rsidP="007C7B54">
      <w:pPr>
        <w:jc w:val="both"/>
        <w:rPr>
          <w:color w:val="000000"/>
          <w:szCs w:val="22"/>
          <w:bdr w:val="none" w:sz="0" w:space="0" w:color="auto" w:frame="1"/>
        </w:rPr>
      </w:pPr>
      <w:r w:rsidRPr="007F0F99">
        <w:rPr>
          <w:color w:val="000000"/>
          <w:szCs w:val="22"/>
          <w:bdr w:val="none" w:sz="0" w:space="0" w:color="auto" w:frame="1"/>
        </w:rPr>
        <w:t xml:space="preserve">Para que las personas interesadas realicen consultas, Sercotec dispondrá de Agentes Operadores. Para esta convocatoria, el Agente asignado es: CODESSER, </w:t>
      </w:r>
      <w:hyperlink r:id="rId21" w:history="1">
        <w:r w:rsidRPr="007945BE">
          <w:rPr>
            <w:rStyle w:val="Hipervnculo"/>
            <w:szCs w:val="22"/>
            <w:bdr w:val="none" w:sz="0" w:space="0" w:color="auto" w:frame="1"/>
          </w:rPr>
          <w:t>crece2021rm@codesser.cl</w:t>
        </w:r>
      </w:hyperlink>
      <w:r>
        <w:rPr>
          <w:color w:val="000000"/>
          <w:szCs w:val="22"/>
          <w:bdr w:val="none" w:sz="0" w:space="0" w:color="auto" w:frame="1"/>
        </w:rPr>
        <w:t xml:space="preserve">, Dirección:   Moneda 1160 - Piso 11, </w:t>
      </w:r>
      <w:r w:rsidRPr="007F0F99">
        <w:rPr>
          <w:color w:val="000000"/>
          <w:szCs w:val="22"/>
          <w:bdr w:val="none" w:sz="0" w:space="0" w:color="auto" w:frame="1"/>
        </w:rPr>
        <w:t>Stgo.</w:t>
      </w:r>
      <w:r>
        <w:rPr>
          <w:color w:val="000000"/>
          <w:szCs w:val="22"/>
          <w:bdr w:val="none" w:sz="0" w:space="0" w:color="auto" w:frame="1"/>
        </w:rPr>
        <w:t>,</w:t>
      </w:r>
      <w:r w:rsidRPr="007F0F99">
        <w:rPr>
          <w:color w:val="000000"/>
          <w:szCs w:val="22"/>
          <w:bdr w:val="none" w:sz="0" w:space="0" w:color="auto" w:frame="1"/>
        </w:rPr>
        <w:t xml:space="preserve"> teléfono:</w:t>
      </w:r>
      <w:r>
        <w:rPr>
          <w:color w:val="000000"/>
          <w:szCs w:val="22"/>
          <w:bdr w:val="none" w:sz="0" w:space="0" w:color="auto" w:frame="1"/>
        </w:rPr>
        <w:t xml:space="preserve"> + </w:t>
      </w:r>
      <w:r w:rsidRPr="007F0F99">
        <w:rPr>
          <w:color w:val="000000"/>
          <w:szCs w:val="22"/>
          <w:bdr w:val="none" w:sz="0" w:space="0" w:color="auto" w:frame="1"/>
        </w:rPr>
        <w:t>56</w:t>
      </w:r>
      <w:r>
        <w:rPr>
          <w:color w:val="000000"/>
          <w:szCs w:val="22"/>
          <w:bdr w:val="none" w:sz="0" w:space="0" w:color="auto" w:frame="1"/>
        </w:rPr>
        <w:t xml:space="preserve"> </w:t>
      </w:r>
      <w:r w:rsidRPr="007F0F99">
        <w:rPr>
          <w:color w:val="000000"/>
          <w:szCs w:val="22"/>
          <w:bdr w:val="none" w:sz="0" w:space="0" w:color="auto" w:frame="1"/>
        </w:rPr>
        <w:t xml:space="preserve">993248217 . Además, pueden recurrir a </w:t>
      </w:r>
      <w:r w:rsidRPr="007F0F99">
        <w:rPr>
          <w:b/>
          <w:color w:val="000000"/>
          <w:szCs w:val="22"/>
          <w:bdr w:val="none" w:sz="0" w:space="0" w:color="auto" w:frame="1"/>
        </w:rPr>
        <w:t xml:space="preserve">los Puntos </w:t>
      </w:r>
      <w:r w:rsidRPr="007F0F99">
        <w:rPr>
          <w:b/>
          <w:color w:val="000000"/>
          <w:szCs w:val="22"/>
          <w:bdr w:val="none" w:sz="0" w:space="0" w:color="auto" w:frame="1"/>
        </w:rPr>
        <w:lastRenderedPageBreak/>
        <w:t>Mipe</w:t>
      </w:r>
      <w:r w:rsidRPr="007F0F99">
        <w:rPr>
          <w:color w:val="000000"/>
          <w:szCs w:val="22"/>
          <w:bdr w:val="none" w:sz="0" w:space="0" w:color="auto" w:frame="1"/>
        </w:rPr>
        <w:t xml:space="preserve"> ubicados en las oficinas regionales de Sercotec, por teléfono a los números 232525430 - 232425439- 232425438 - 232425425 - 232425432, o bien, en forma virtual ingresando a </w:t>
      </w:r>
      <w:hyperlink r:id="rId22" w:history="1">
        <w:r w:rsidRPr="007945BE">
          <w:rPr>
            <w:rStyle w:val="Hipervnculo"/>
            <w:szCs w:val="22"/>
            <w:bdr w:val="none" w:sz="0" w:space="0" w:color="auto" w:frame="1"/>
          </w:rPr>
          <w:t>www.sercotec.cl</w:t>
        </w:r>
      </w:hyperlink>
      <w:r w:rsidRPr="007F0F99">
        <w:rPr>
          <w:color w:val="000000"/>
          <w:szCs w:val="22"/>
          <w:bdr w:val="none" w:sz="0" w:space="0" w:color="auto" w:frame="1"/>
        </w:rPr>
        <w:t>.</w:t>
      </w:r>
      <w:r>
        <w:rPr>
          <w:color w:val="000000"/>
          <w:szCs w:val="22"/>
          <w:bdr w:val="none" w:sz="0" w:space="0" w:color="auto" w:frame="1"/>
        </w:rPr>
        <w:t xml:space="preserve"> </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03492"/>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03493"/>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03494"/>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56FA0E3A" w14:textId="77777777" w:rsidR="007F0F99" w:rsidRDefault="007F0F99" w:rsidP="007F0F99">
      <w:pPr>
        <w:pStyle w:val="Ttulo2"/>
        <w:numPr>
          <w:ilvl w:val="0"/>
          <w:numId w:val="0"/>
        </w:numPr>
        <w:spacing w:before="0" w:after="0"/>
        <w:ind w:left="567"/>
        <w:jc w:val="both"/>
        <w:rPr>
          <w:rFonts w:cs="Arial"/>
          <w:szCs w:val="22"/>
          <w:lang w:val="es-CL"/>
        </w:rPr>
      </w:pPr>
    </w:p>
    <w:p w14:paraId="151BE188" w14:textId="728798B3" w:rsidR="007F647B" w:rsidRDefault="007F647B" w:rsidP="005F643E">
      <w:pPr>
        <w:pStyle w:val="Ttulo2"/>
        <w:numPr>
          <w:ilvl w:val="1"/>
          <w:numId w:val="13"/>
        </w:numPr>
        <w:spacing w:before="0" w:after="0"/>
        <w:ind w:left="567" w:hanging="567"/>
        <w:jc w:val="both"/>
        <w:rPr>
          <w:rFonts w:cs="Arial"/>
          <w:szCs w:val="22"/>
          <w:lang w:val="es-CL"/>
        </w:rPr>
      </w:pPr>
      <w:bookmarkStart w:id="44" w:name="_Toc80103495"/>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03496"/>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626048" w:rsidRPr="00B93A85" w14:paraId="5E181637" w14:textId="77777777" w:rsidTr="00940818">
        <w:trPr>
          <w:trHeight w:val="515"/>
          <w:jc w:val="center"/>
        </w:trPr>
        <w:tc>
          <w:tcPr>
            <w:tcW w:w="4123" w:type="pct"/>
            <w:shd w:val="clear" w:color="auto" w:fill="auto"/>
            <w:vAlign w:val="center"/>
          </w:tcPr>
          <w:p w14:paraId="77892BD6" w14:textId="36489F8D" w:rsidR="00626048" w:rsidRPr="00626048" w:rsidRDefault="00626048" w:rsidP="00626048">
            <w:pPr>
              <w:pStyle w:val="Prrafodelista"/>
              <w:numPr>
                <w:ilvl w:val="0"/>
                <w:numId w:val="18"/>
              </w:numPr>
              <w:ind w:left="306" w:hanging="284"/>
              <w:jc w:val="both"/>
              <w:rPr>
                <w:rFonts w:eastAsia="Arial Unicode MS" w:cstheme="minorHAnsi"/>
                <w:bCs/>
                <w:szCs w:val="22"/>
              </w:rPr>
            </w:pPr>
            <w:r w:rsidRPr="00626048">
              <w:rPr>
                <w:rFonts w:eastAsia="Arial Unicode MS" w:cs="Arial"/>
                <w:bCs/>
                <w:sz w:val="20"/>
                <w:szCs w:val="18"/>
              </w:rPr>
              <w:lastRenderedPageBreak/>
              <w:t xml:space="preserve">El proyecto considera la adquisición de activos físicos y/o intangibles, necesarios para el funcionamiento del proyecto y que además generarán valor agregado a la empresa. </w:t>
            </w:r>
          </w:p>
        </w:tc>
        <w:tc>
          <w:tcPr>
            <w:tcW w:w="877" w:type="pct"/>
            <w:shd w:val="clear" w:color="auto" w:fill="auto"/>
            <w:vAlign w:val="center"/>
          </w:tcPr>
          <w:p w14:paraId="6463A75A" w14:textId="77777777" w:rsidR="00626048" w:rsidRPr="005F487F" w:rsidRDefault="00626048" w:rsidP="0062604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626048"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5C149FE2" w:rsidR="00626048" w:rsidRPr="007F0F99" w:rsidRDefault="00626048" w:rsidP="00626048">
            <w:pPr>
              <w:pStyle w:val="Prrafodelista"/>
              <w:numPr>
                <w:ilvl w:val="0"/>
                <w:numId w:val="18"/>
              </w:numPr>
              <w:ind w:left="306" w:hanging="284"/>
              <w:jc w:val="both"/>
              <w:rPr>
                <w:rFonts w:eastAsia="Arial Unicode MS" w:cstheme="minorHAnsi"/>
                <w:bCs/>
                <w:szCs w:val="22"/>
                <w:highlight w:val="yellow"/>
              </w:rPr>
            </w:pPr>
            <w:r w:rsidRPr="00BD5645">
              <w:rPr>
                <w:rFonts w:eastAsia="Arial Unicode MS" w:cs="Arial"/>
                <w:bCs/>
                <w:sz w:val="20"/>
                <w:szCs w:val="18"/>
              </w:rPr>
              <w:t>La empresa postulante pertenece a alguno de los siguientes sectores económicos: silvoagropecuario, turismo, construcción, transporte, industrias creativas y gastronomía.</w:t>
            </w:r>
          </w:p>
        </w:tc>
        <w:tc>
          <w:tcPr>
            <w:tcW w:w="877" w:type="pct"/>
            <w:tcBorders>
              <w:bottom w:val="single" w:sz="4" w:space="0" w:color="auto"/>
            </w:tcBorders>
            <w:shd w:val="clear" w:color="auto" w:fill="auto"/>
            <w:vAlign w:val="center"/>
          </w:tcPr>
          <w:p w14:paraId="25F11044" w14:textId="77777777" w:rsidR="00626048" w:rsidRPr="005F487F" w:rsidRDefault="00626048" w:rsidP="0062604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626048" w:rsidRPr="00B93A85" w14:paraId="07F6A942" w14:textId="77777777" w:rsidTr="00940818">
        <w:trPr>
          <w:jc w:val="center"/>
        </w:trPr>
        <w:tc>
          <w:tcPr>
            <w:tcW w:w="4123" w:type="pct"/>
            <w:shd w:val="pct15" w:color="auto" w:fill="FFFFFF" w:themeFill="background1"/>
            <w:vAlign w:val="center"/>
          </w:tcPr>
          <w:p w14:paraId="0D93E064" w14:textId="77777777" w:rsidR="00626048" w:rsidRPr="00176AC1" w:rsidRDefault="00626048" w:rsidP="0062604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626048" w:rsidRPr="00176AC1" w:rsidRDefault="00626048" w:rsidP="0062604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03497"/>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03498"/>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03499"/>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03500"/>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08E10969"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72623D">
              <w:rPr>
                <w:szCs w:val="22"/>
              </w:rPr>
              <w:t>ue éstos, al comienzo del 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03501"/>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767EA504"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72623D">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03502"/>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03503"/>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4F5C3E"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03504"/>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2C790F">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2C790F">
        <w:trPr>
          <w:cantSplit/>
          <w:trHeight w:val="332"/>
          <w:tblHeader/>
          <w:jc w:val="center"/>
        </w:trPr>
        <w:tc>
          <w:tcPr>
            <w:tcW w:w="1845" w:type="dxa"/>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2C790F">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7E805B0E" w14:textId="0DD35202" w:rsidR="007569BA" w:rsidRDefault="007569BA" w:rsidP="00D301AA">
            <w:pPr>
              <w:widowControl w:val="0"/>
              <w:ind w:left="277"/>
              <w:jc w:val="both"/>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FDE207" w14:textId="7EB2D3AC" w:rsidR="0072623D" w:rsidRPr="00B93A85" w:rsidRDefault="0072623D"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7913A45B" w14:textId="655CC3CB" w:rsidR="007569BA" w:rsidRPr="00B93A85" w:rsidRDefault="002C790F" w:rsidP="00D301AA">
            <w:pPr>
              <w:widowControl w:val="0"/>
              <w:numPr>
                <w:ilvl w:val="0"/>
                <w:numId w:val="8"/>
              </w:numPr>
              <w:ind w:left="277" w:hanging="277"/>
              <w:jc w:val="both"/>
              <w:rPr>
                <w:rFonts w:eastAsia="Arial Unicode MS" w:cs="Arial"/>
                <w:bCs/>
                <w:snapToGrid w:val="0"/>
                <w:szCs w:val="22"/>
                <w:lang w:val="es-CL"/>
              </w:rPr>
            </w:pPr>
            <w:r>
              <w:rPr>
                <w:rFonts w:cs="Arial"/>
                <w:b/>
                <w:bCs/>
                <w:snapToGrid w:val="0"/>
                <w:sz w:val="20"/>
                <w:lang w:val="es-CL"/>
              </w:rPr>
              <w:lastRenderedPageBreak/>
              <w:t>M</w:t>
            </w:r>
            <w:r w:rsidR="007569BA" w:rsidRPr="00B93A85">
              <w:rPr>
                <w:rFonts w:cs="Arial"/>
                <w:b/>
                <w:bCs/>
                <w:snapToGrid w:val="0"/>
                <w:sz w:val="20"/>
                <w:lang w:val="es-CL"/>
              </w:rPr>
              <w:t>ercadería:</w:t>
            </w:r>
            <w:r w:rsidR="007569BA"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007569BA"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0E2FE7BE" w14:textId="687D4DBA" w:rsidR="006E365B" w:rsidRDefault="008A29CB" w:rsidP="00D301AA">
            <w:pPr>
              <w:widowControl w:val="0"/>
              <w:ind w:left="356"/>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16896A43" w14:textId="7B400394" w:rsidR="00B01203" w:rsidRPr="00B93A85" w:rsidRDefault="00B01203" w:rsidP="00420DC0">
            <w:pPr>
              <w:widowControl w:val="0"/>
              <w:jc w:val="both"/>
              <w:rPr>
                <w:rFonts w:eastAsia="Arial Unicode MS" w:cs="Arial"/>
                <w:bCs/>
                <w:snapToGrid w:val="0"/>
                <w:szCs w:val="22"/>
                <w:lang w:val="es-CL"/>
              </w:rPr>
            </w:pPr>
          </w:p>
        </w:tc>
      </w:tr>
      <w:tr w:rsidR="002C790F" w:rsidRPr="00B93A85" w14:paraId="70497626" w14:textId="77777777" w:rsidTr="00D301AA">
        <w:tc>
          <w:tcPr>
            <w:tcW w:w="1776" w:type="dxa"/>
          </w:tcPr>
          <w:p w14:paraId="66147545" w14:textId="11035BF8" w:rsidR="002C790F" w:rsidRPr="00B93A85" w:rsidRDefault="002C790F" w:rsidP="00D301AA">
            <w:pPr>
              <w:numPr>
                <w:ilvl w:val="0"/>
                <w:numId w:val="6"/>
              </w:numPr>
              <w:ind w:left="356" w:hanging="356"/>
              <w:rPr>
                <w:rFonts w:cs="Arial"/>
                <w:b/>
                <w:bCs/>
                <w:snapToGrid w:val="0"/>
                <w:sz w:val="20"/>
                <w:lang w:val="es-CL"/>
              </w:rPr>
            </w:pPr>
            <w:r w:rsidRPr="00037E36">
              <w:rPr>
                <w:rFonts w:cs="Calibri"/>
                <w:b/>
                <w:sz w:val="20"/>
                <w:szCs w:val="20"/>
                <w:lang w:eastAsia="es-CL"/>
              </w:rPr>
              <w:lastRenderedPageBreak/>
              <w:t>Servicios esenciales para el funcionamiento del negocio:</w:t>
            </w:r>
          </w:p>
        </w:tc>
        <w:tc>
          <w:tcPr>
            <w:tcW w:w="7088" w:type="dxa"/>
          </w:tcPr>
          <w:p w14:paraId="44B32A51" w14:textId="77777777" w:rsidR="002C790F" w:rsidRPr="00037E36" w:rsidRDefault="002C790F" w:rsidP="002C790F">
            <w:pPr>
              <w:pStyle w:val="Prrafodelista"/>
              <w:widowControl w:val="0"/>
              <w:ind w:left="277"/>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286B3D2B" w14:textId="77777777" w:rsidR="002C790F" w:rsidRDefault="002C790F" w:rsidP="002C790F">
            <w:pPr>
              <w:widowControl w:val="0"/>
              <w:ind w:left="360"/>
              <w:jc w:val="both"/>
              <w:rPr>
                <w:rFonts w:cs="Calibri"/>
                <w:sz w:val="20"/>
                <w:szCs w:val="20"/>
                <w:lang w:eastAsia="es-CL"/>
              </w:rPr>
            </w:pPr>
          </w:p>
          <w:p w14:paraId="39E3B953" w14:textId="70407A6B" w:rsidR="002C790F" w:rsidRPr="002C790F" w:rsidRDefault="002C790F" w:rsidP="002C790F">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03505"/>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0B47672C"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7F0F99">
        <w:rPr>
          <w:b/>
        </w:rPr>
        <w:t>, Región Metropolitana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03506"/>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47B04DD4" w14:textId="77777777" w:rsidR="0072623D" w:rsidRPr="0072623D" w:rsidRDefault="0072623D" w:rsidP="0072623D">
      <w:pPr>
        <w:numPr>
          <w:ilvl w:val="0"/>
          <w:numId w:val="9"/>
        </w:numPr>
        <w:jc w:val="both"/>
        <w:rPr>
          <w:snapToGrid w:val="0"/>
        </w:rPr>
      </w:pPr>
      <w:r w:rsidRPr="0072623D">
        <w:rPr>
          <w:snapToGrid w:val="0"/>
        </w:rPr>
        <w:t xml:space="preserve">El gasto rendido en el ítem de </w:t>
      </w:r>
      <w:r w:rsidRPr="0072623D">
        <w:rPr>
          <w:snapToGrid w:val="0"/>
          <w:u w:val="single"/>
        </w:rPr>
        <w:t xml:space="preserve">Acciones de Marketing (Promoción, Publicidad y Difusión) </w:t>
      </w:r>
      <w:r w:rsidRPr="0072623D">
        <w:rPr>
          <w:b/>
          <w:snapToGrid w:val="0"/>
          <w:u w:val="single"/>
        </w:rPr>
        <w:t>NO</w:t>
      </w:r>
      <w:r w:rsidRPr="0072623D">
        <w:rPr>
          <w:snapToGrid w:val="0"/>
          <w:u w:val="single"/>
        </w:rPr>
        <w:t xml:space="preserve"> corresponde</w:t>
      </w:r>
      <w:r w:rsidRPr="0072623D">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72623D">
        <w:rPr>
          <w:rFonts w:ascii="Calibri" w:hAnsi="Calibri" w:cs="Calibri"/>
          <w:snapToGrid w:val="0"/>
        </w:rPr>
        <w:t> </w:t>
      </w:r>
      <w:r w:rsidRPr="0072623D">
        <w:rPr>
          <w:snapToGrid w:val="0"/>
        </w:rPr>
        <w:t>hermanos).</w:t>
      </w:r>
    </w:p>
    <w:p w14:paraId="51A69156" w14:textId="77777777" w:rsidR="0072623D" w:rsidRPr="0072623D" w:rsidRDefault="0072623D" w:rsidP="0072623D">
      <w:pPr>
        <w:ind w:left="1065"/>
        <w:jc w:val="both"/>
        <w:rPr>
          <w:snapToGrid w:val="0"/>
        </w:rPr>
      </w:pPr>
    </w:p>
    <w:p w14:paraId="7E22697A" w14:textId="77777777" w:rsidR="0072623D" w:rsidRPr="0072623D" w:rsidRDefault="0072623D" w:rsidP="0072623D">
      <w:pPr>
        <w:numPr>
          <w:ilvl w:val="0"/>
          <w:numId w:val="9"/>
        </w:numPr>
        <w:jc w:val="both"/>
        <w:rPr>
          <w:snapToGrid w:val="0"/>
        </w:rPr>
      </w:pPr>
      <w:r w:rsidRPr="0072623D">
        <w:rPr>
          <w:snapToGrid w:val="0"/>
        </w:rPr>
        <w:t xml:space="preserve">El gasto rendido en ítem de </w:t>
      </w:r>
      <w:r w:rsidRPr="0072623D">
        <w:rPr>
          <w:snapToGrid w:val="0"/>
          <w:u w:val="single"/>
        </w:rPr>
        <w:t xml:space="preserve">Activos </w:t>
      </w:r>
      <w:r w:rsidRPr="0072623D">
        <w:rPr>
          <w:b/>
          <w:bCs/>
          <w:snapToGrid w:val="0"/>
          <w:u w:val="single"/>
        </w:rPr>
        <w:t xml:space="preserve">NO </w:t>
      </w:r>
      <w:r w:rsidRPr="0072623D">
        <w:rPr>
          <w:snapToGrid w:val="0"/>
          <w:u w:val="single"/>
        </w:rPr>
        <w:t>corresponde</w:t>
      </w:r>
      <w:r w:rsidRPr="0072623D">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09357A57" w14:textId="77777777" w:rsidR="0072623D" w:rsidRPr="0072623D" w:rsidRDefault="0072623D" w:rsidP="0072623D">
      <w:pPr>
        <w:ind w:left="1065"/>
        <w:jc w:val="both"/>
        <w:rPr>
          <w:bCs/>
          <w:snapToGrid w:val="0"/>
        </w:rPr>
      </w:pPr>
    </w:p>
    <w:p w14:paraId="63A30963" w14:textId="77777777" w:rsidR="0072623D" w:rsidRPr="0072623D" w:rsidRDefault="0072623D" w:rsidP="0072623D">
      <w:pPr>
        <w:numPr>
          <w:ilvl w:val="0"/>
          <w:numId w:val="9"/>
        </w:numPr>
        <w:jc w:val="both"/>
        <w:rPr>
          <w:bCs/>
          <w:snapToGrid w:val="0"/>
        </w:rPr>
      </w:pPr>
      <w:r w:rsidRPr="0072623D">
        <w:rPr>
          <w:bCs/>
          <w:snapToGrid w:val="0"/>
        </w:rPr>
        <w:t xml:space="preserve">El gasto rendido asociado al servicio de flete en sub ítem </w:t>
      </w:r>
      <w:r w:rsidRPr="0072623D">
        <w:rPr>
          <w:bCs/>
          <w:snapToGrid w:val="0"/>
          <w:u w:val="single"/>
        </w:rPr>
        <w:t xml:space="preserve">de Activos </w:t>
      </w:r>
      <w:r w:rsidRPr="0072623D">
        <w:rPr>
          <w:b/>
          <w:bCs/>
          <w:snapToGrid w:val="0"/>
          <w:u w:val="single"/>
        </w:rPr>
        <w:t>NO</w:t>
      </w:r>
      <w:r w:rsidRPr="0072623D">
        <w:rPr>
          <w:bCs/>
          <w:snapToGrid w:val="0"/>
          <w:u w:val="single"/>
        </w:rPr>
        <w:t xml:space="preserve"> corresponde al pago</w:t>
      </w:r>
      <w:r w:rsidRPr="0072623D">
        <w:rPr>
          <w:bCs/>
          <w:snapToGrid w:val="0"/>
        </w:rPr>
        <w:t xml:space="preserve"> a alguno de los socios, representantes legales, ni de sus respectivos cónyuges, conviviente civil y parientes por consanguineidad y afinidad, hasta segundo grado inclusive (hijos, padre, madre y hermanos).</w:t>
      </w:r>
    </w:p>
    <w:p w14:paraId="00ABF422" w14:textId="77777777" w:rsidR="0072623D" w:rsidRPr="0072623D" w:rsidRDefault="0072623D" w:rsidP="0072623D">
      <w:pPr>
        <w:ind w:left="1065"/>
        <w:jc w:val="both"/>
        <w:rPr>
          <w:snapToGrid w:val="0"/>
        </w:rPr>
      </w:pPr>
    </w:p>
    <w:p w14:paraId="5FC175AC" w14:textId="77777777" w:rsidR="0072623D" w:rsidRPr="0072623D" w:rsidRDefault="0072623D" w:rsidP="0072623D">
      <w:pPr>
        <w:numPr>
          <w:ilvl w:val="0"/>
          <w:numId w:val="9"/>
        </w:numPr>
        <w:jc w:val="both"/>
        <w:rPr>
          <w:snapToGrid w:val="0"/>
        </w:rPr>
      </w:pPr>
      <w:r w:rsidRPr="0072623D">
        <w:rPr>
          <w:snapToGrid w:val="0"/>
        </w:rPr>
        <w:t xml:space="preserve">El gasto rendido en ítem de </w:t>
      </w:r>
      <w:r w:rsidRPr="0072623D">
        <w:rPr>
          <w:snapToGrid w:val="0"/>
          <w:u w:val="single"/>
        </w:rPr>
        <w:t xml:space="preserve">habilitación de infraestructura </w:t>
      </w:r>
      <w:r w:rsidRPr="0072623D">
        <w:rPr>
          <w:b/>
          <w:snapToGrid w:val="0"/>
          <w:u w:val="single"/>
        </w:rPr>
        <w:t>NO</w:t>
      </w:r>
      <w:r w:rsidRPr="0072623D">
        <w:rPr>
          <w:b/>
          <w:bCs/>
          <w:snapToGrid w:val="0"/>
          <w:u w:val="single"/>
        </w:rPr>
        <w:t xml:space="preserve"> </w:t>
      </w:r>
      <w:r w:rsidRPr="0072623D">
        <w:rPr>
          <w:snapToGrid w:val="0"/>
          <w:u w:val="single"/>
        </w:rPr>
        <w:t>corresponde</w:t>
      </w:r>
      <w:r w:rsidRPr="0072623D">
        <w:rPr>
          <w:snapToGrid w:val="0"/>
        </w:rPr>
        <w:t xml:space="preserve"> </w:t>
      </w:r>
      <w:r w:rsidRPr="0072623D">
        <w:rPr>
          <w:bCs/>
          <w:snapToGrid w:val="0"/>
          <w:u w:val="single"/>
        </w:rPr>
        <w:t>al pago</w:t>
      </w:r>
      <w:r w:rsidRPr="0072623D">
        <w:rPr>
          <w:snapToGrid w:val="0"/>
        </w:rPr>
        <w:t xml:space="preserve"> de alguno de los socios, de representantes legales, ni de respectivos cónyuges, conviviente civil y parientes por consanguineidad y afinidad, hasta el segundo grado inclusive (hijos, padres, abuelos, hermanos).</w:t>
      </w:r>
    </w:p>
    <w:p w14:paraId="1BCC1F9B" w14:textId="77777777" w:rsidR="0072623D" w:rsidRPr="0072623D" w:rsidRDefault="0072623D" w:rsidP="0072623D">
      <w:pPr>
        <w:ind w:left="1065"/>
        <w:jc w:val="both"/>
        <w:rPr>
          <w:bCs/>
          <w:snapToGrid w:val="0"/>
        </w:rPr>
      </w:pPr>
    </w:p>
    <w:p w14:paraId="00E52D44" w14:textId="77777777" w:rsidR="0072623D" w:rsidRPr="0072623D" w:rsidRDefault="0072623D" w:rsidP="0072623D">
      <w:pPr>
        <w:numPr>
          <w:ilvl w:val="0"/>
          <w:numId w:val="9"/>
        </w:numPr>
        <w:jc w:val="both"/>
        <w:rPr>
          <w:bCs/>
          <w:snapToGrid w:val="0"/>
        </w:rPr>
      </w:pPr>
      <w:r w:rsidRPr="0072623D">
        <w:rPr>
          <w:bCs/>
          <w:snapToGrid w:val="0"/>
        </w:rPr>
        <w:t xml:space="preserve">El gasto rendido asociado al servicio de flete en sub ítem </w:t>
      </w:r>
      <w:r w:rsidRPr="0072623D">
        <w:rPr>
          <w:bCs/>
          <w:snapToGrid w:val="0"/>
          <w:u w:val="single"/>
        </w:rPr>
        <w:t xml:space="preserve">habilitación de infraestructura </w:t>
      </w:r>
      <w:r w:rsidRPr="0072623D">
        <w:rPr>
          <w:b/>
          <w:bCs/>
          <w:snapToGrid w:val="0"/>
          <w:u w:val="single"/>
        </w:rPr>
        <w:t>NO</w:t>
      </w:r>
      <w:r w:rsidRPr="0072623D">
        <w:rPr>
          <w:bCs/>
          <w:snapToGrid w:val="0"/>
          <w:u w:val="single"/>
        </w:rPr>
        <w:t xml:space="preserve"> corresponde al pago</w:t>
      </w:r>
      <w:r w:rsidRPr="0072623D">
        <w:rPr>
          <w:bCs/>
          <w:snapToGrid w:val="0"/>
        </w:rPr>
        <w:t xml:space="preserve"> a alguno de los socios, representantes legales, ni de sus respectivos cónyuges, conviviente civil y parientes por consanguineidad y afinidad, hasta segundo grado inclusive (hijos, padre, madre y hermanos).</w:t>
      </w:r>
    </w:p>
    <w:p w14:paraId="730646C4" w14:textId="77777777" w:rsidR="0072623D" w:rsidRPr="0072623D" w:rsidRDefault="0072623D" w:rsidP="0072623D">
      <w:pPr>
        <w:ind w:left="1065"/>
        <w:jc w:val="both"/>
        <w:rPr>
          <w:snapToGrid w:val="0"/>
        </w:rPr>
      </w:pPr>
    </w:p>
    <w:p w14:paraId="52D5CED4" w14:textId="77777777" w:rsidR="0072623D" w:rsidRPr="0072623D" w:rsidRDefault="0072623D" w:rsidP="0072623D">
      <w:pPr>
        <w:numPr>
          <w:ilvl w:val="0"/>
          <w:numId w:val="9"/>
        </w:numPr>
        <w:jc w:val="both"/>
        <w:rPr>
          <w:snapToGrid w:val="0"/>
        </w:rPr>
      </w:pPr>
      <w:r w:rsidRPr="0072623D">
        <w:rPr>
          <w:snapToGrid w:val="0"/>
        </w:rPr>
        <w:t>El gasto rendido en ítem de</w:t>
      </w:r>
      <w:r w:rsidRPr="0072623D">
        <w:rPr>
          <w:rFonts w:ascii="Calibri" w:hAnsi="Calibri" w:cs="Calibri"/>
          <w:snapToGrid w:val="0"/>
        </w:rPr>
        <w:t> </w:t>
      </w:r>
      <w:r w:rsidRPr="0072623D">
        <w:rPr>
          <w:snapToGrid w:val="0"/>
          <w:u w:val="single"/>
        </w:rPr>
        <w:t xml:space="preserve">Nuevas contrataciones </w:t>
      </w:r>
      <w:r w:rsidRPr="0072623D">
        <w:rPr>
          <w:b/>
          <w:bCs/>
          <w:snapToGrid w:val="0"/>
          <w:u w:val="single"/>
        </w:rPr>
        <w:t xml:space="preserve">NO </w:t>
      </w:r>
      <w:r w:rsidRPr="0072623D">
        <w:rPr>
          <w:snapToGrid w:val="0"/>
          <w:u w:val="single"/>
        </w:rPr>
        <w:t xml:space="preserve">corresponde </w:t>
      </w:r>
      <w:r w:rsidRPr="0072623D">
        <w:rPr>
          <w:snapToGrid w:val="0"/>
        </w:rPr>
        <w:t xml:space="preserve">a mi propia remuneración, de mi cónyuge, ni de mis socios, representantes legales, ni de sus </w:t>
      </w:r>
      <w:r w:rsidRPr="0072623D">
        <w:rPr>
          <w:snapToGrid w:val="0"/>
        </w:rPr>
        <w:lastRenderedPageBreak/>
        <w:t>respectivos cónyuges, conviviente civil, hijos y parientes por consanguineidad y afinidad, hasta el segundo grado inclusive (hijos, padres, abuelos y hermanos).</w:t>
      </w:r>
    </w:p>
    <w:p w14:paraId="6F6C8988" w14:textId="77777777" w:rsidR="0072623D" w:rsidRPr="0072623D" w:rsidRDefault="0072623D" w:rsidP="0072623D">
      <w:pPr>
        <w:ind w:left="1065"/>
        <w:jc w:val="both"/>
        <w:rPr>
          <w:snapToGrid w:val="0"/>
        </w:rPr>
      </w:pPr>
    </w:p>
    <w:p w14:paraId="31E5238A" w14:textId="77777777" w:rsidR="0072623D" w:rsidRPr="0072623D" w:rsidRDefault="0072623D" w:rsidP="0072623D">
      <w:pPr>
        <w:numPr>
          <w:ilvl w:val="0"/>
          <w:numId w:val="9"/>
        </w:numPr>
        <w:jc w:val="both"/>
        <w:rPr>
          <w:snapToGrid w:val="0"/>
        </w:rPr>
      </w:pPr>
      <w:r w:rsidRPr="0072623D">
        <w:rPr>
          <w:snapToGrid w:val="0"/>
        </w:rPr>
        <w:t xml:space="preserve">El gasto rendido en el ítem </w:t>
      </w:r>
      <w:r w:rsidRPr="0072623D">
        <w:rPr>
          <w:snapToGrid w:val="0"/>
          <w:u w:val="single"/>
        </w:rPr>
        <w:t>Nuevos arriendos</w:t>
      </w:r>
      <w:r w:rsidRPr="0072623D">
        <w:rPr>
          <w:snapToGrid w:val="0"/>
        </w:rPr>
        <w:t xml:space="preserve"> de bienes raíces (industriales, comerciales o agrícolas), y/o maquinarias necesarias para el desarrollo del proyecto, contratados con posterioridad a la firma de contrato con SERCOTEC, </w:t>
      </w:r>
      <w:r w:rsidRPr="0072623D">
        <w:rPr>
          <w:b/>
          <w:bCs/>
          <w:snapToGrid w:val="0"/>
          <w:u w:val="single"/>
        </w:rPr>
        <w:t xml:space="preserve">NO </w:t>
      </w:r>
      <w:r w:rsidRPr="0072623D">
        <w:rPr>
          <w:snapToGrid w:val="0"/>
          <w:u w:val="single"/>
        </w:rPr>
        <w:t>corresponde</w:t>
      </w:r>
      <w:r w:rsidRPr="0072623D">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3E9125CC" w14:textId="77777777" w:rsidR="0072623D" w:rsidRPr="0072623D" w:rsidRDefault="0072623D" w:rsidP="0072623D">
      <w:pPr>
        <w:ind w:left="1065"/>
        <w:jc w:val="both"/>
        <w:rPr>
          <w:snapToGrid w:val="0"/>
        </w:rPr>
      </w:pPr>
    </w:p>
    <w:p w14:paraId="6163D395" w14:textId="77777777" w:rsidR="0072623D" w:rsidRPr="0072623D" w:rsidRDefault="0072623D" w:rsidP="0072623D">
      <w:pPr>
        <w:numPr>
          <w:ilvl w:val="0"/>
          <w:numId w:val="9"/>
        </w:numPr>
        <w:jc w:val="both"/>
        <w:rPr>
          <w:snapToGrid w:val="0"/>
        </w:rPr>
      </w:pPr>
      <w:r w:rsidRPr="0072623D">
        <w:rPr>
          <w:snapToGrid w:val="0"/>
        </w:rPr>
        <w:t xml:space="preserve">El gasto rendido en </w:t>
      </w:r>
      <w:r w:rsidRPr="0072623D">
        <w:rPr>
          <w:snapToGrid w:val="0"/>
          <w:u w:val="single"/>
        </w:rPr>
        <w:t>materias primas, materiales y mercadería</w:t>
      </w:r>
      <w:r w:rsidRPr="0072623D">
        <w:rPr>
          <w:snapToGrid w:val="0"/>
        </w:rPr>
        <w:t xml:space="preserve">, </w:t>
      </w:r>
      <w:r w:rsidRPr="0072623D">
        <w:rPr>
          <w:b/>
          <w:bCs/>
          <w:snapToGrid w:val="0"/>
          <w:u w:val="single"/>
        </w:rPr>
        <w:t xml:space="preserve">NO </w:t>
      </w:r>
      <w:r w:rsidRPr="0072623D">
        <w:rPr>
          <w:snapToGrid w:val="0"/>
          <w:u w:val="single"/>
        </w:rPr>
        <w:t>corresponde</w:t>
      </w:r>
      <w:r w:rsidRPr="0072623D">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4DB8D81D" w14:textId="77777777" w:rsidR="0072623D" w:rsidRPr="0072623D" w:rsidRDefault="0072623D" w:rsidP="0072623D">
      <w:pPr>
        <w:ind w:left="1065"/>
        <w:jc w:val="both"/>
        <w:rPr>
          <w:bCs/>
          <w:snapToGrid w:val="0"/>
        </w:rPr>
      </w:pPr>
    </w:p>
    <w:p w14:paraId="4747BA55" w14:textId="77777777" w:rsidR="0072623D" w:rsidRPr="0072623D" w:rsidRDefault="0072623D" w:rsidP="0072623D">
      <w:pPr>
        <w:numPr>
          <w:ilvl w:val="0"/>
          <w:numId w:val="9"/>
        </w:numPr>
        <w:jc w:val="both"/>
        <w:rPr>
          <w:bCs/>
          <w:snapToGrid w:val="0"/>
        </w:rPr>
      </w:pPr>
      <w:r w:rsidRPr="0072623D">
        <w:rPr>
          <w:bCs/>
          <w:snapToGrid w:val="0"/>
        </w:rPr>
        <w:t xml:space="preserve">El gasto rendido asociado al servicio de flete de </w:t>
      </w:r>
      <w:r w:rsidRPr="0072623D">
        <w:rPr>
          <w:bCs/>
          <w:snapToGrid w:val="0"/>
          <w:u w:val="single"/>
        </w:rPr>
        <w:t xml:space="preserve">materias primas,  materiales y mercadería </w:t>
      </w:r>
      <w:r w:rsidRPr="0072623D">
        <w:rPr>
          <w:b/>
          <w:bCs/>
          <w:snapToGrid w:val="0"/>
          <w:u w:val="single"/>
        </w:rPr>
        <w:t>NO</w:t>
      </w:r>
      <w:r w:rsidRPr="0072623D">
        <w:rPr>
          <w:bCs/>
          <w:snapToGrid w:val="0"/>
          <w:u w:val="single"/>
        </w:rPr>
        <w:t xml:space="preserve"> corresponde al pago </w:t>
      </w:r>
      <w:r w:rsidRPr="0072623D">
        <w:rPr>
          <w:bCs/>
          <w:snapToGrid w:val="0"/>
        </w:rPr>
        <w:t>de alguno de los socios/as, representantes legales o de su respectivo cónyuge, conviviente civil, familiares por consanguineidad y afinidad, hasta segundo grado inclusive (hijos, padre, madre y hermanos).</w:t>
      </w:r>
    </w:p>
    <w:p w14:paraId="25C43B01" w14:textId="77777777" w:rsidR="0072623D" w:rsidRPr="0072623D" w:rsidRDefault="0072623D" w:rsidP="0072623D">
      <w:pPr>
        <w:ind w:left="1065"/>
        <w:jc w:val="both"/>
        <w:rPr>
          <w:bCs/>
          <w:snapToGrid w:val="0"/>
        </w:rPr>
      </w:pPr>
    </w:p>
    <w:p w14:paraId="74184CF5" w14:textId="77777777" w:rsidR="0072623D" w:rsidRPr="0072623D" w:rsidRDefault="0072623D" w:rsidP="0072623D">
      <w:pPr>
        <w:numPr>
          <w:ilvl w:val="0"/>
          <w:numId w:val="9"/>
        </w:numPr>
        <w:jc w:val="both"/>
        <w:rPr>
          <w:bCs/>
          <w:snapToGrid w:val="0"/>
        </w:rPr>
      </w:pPr>
      <w:r w:rsidRPr="0072623D">
        <w:rPr>
          <w:bCs/>
          <w:snapToGrid w:val="0"/>
        </w:rPr>
        <w:t xml:space="preserve">El gasto rendido asociado a la contratación de </w:t>
      </w:r>
      <w:r w:rsidRPr="0072623D">
        <w:rPr>
          <w:bCs/>
          <w:snapToGrid w:val="0"/>
          <w:u w:val="single"/>
        </w:rPr>
        <w:t xml:space="preserve">servicios indispensables para el funcionamiento del negocio </w:t>
      </w:r>
      <w:r w:rsidRPr="0072623D">
        <w:rPr>
          <w:b/>
          <w:bCs/>
          <w:snapToGrid w:val="0"/>
          <w:u w:val="single"/>
        </w:rPr>
        <w:t>NO</w:t>
      </w:r>
      <w:r w:rsidRPr="0072623D">
        <w:rPr>
          <w:bCs/>
          <w:snapToGrid w:val="0"/>
          <w:u w:val="single"/>
        </w:rPr>
        <w:t xml:space="preserve"> corresponde al pago </w:t>
      </w:r>
      <w:r w:rsidRPr="0072623D">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03507"/>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80103508"/>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626048" w:rsidRPr="004F6B61" w14:paraId="789DF242" w14:textId="77777777" w:rsidTr="00AA73E9">
        <w:trPr>
          <w:jc w:val="center"/>
        </w:trPr>
        <w:tc>
          <w:tcPr>
            <w:tcW w:w="1996" w:type="dxa"/>
            <w:vMerge w:val="restart"/>
            <w:vAlign w:val="center"/>
            <w:hideMark/>
          </w:tcPr>
          <w:p w14:paraId="428E351A" w14:textId="2DDFDE64" w:rsidR="00626048" w:rsidRPr="00626048" w:rsidRDefault="00626048" w:rsidP="00626048">
            <w:pPr>
              <w:rPr>
                <w:rFonts w:cstheme="minorHAnsi"/>
                <w:b/>
                <w:sz w:val="19"/>
                <w:szCs w:val="19"/>
                <w:highlight w:val="yellow"/>
                <w:lang w:val="es-CL" w:eastAsia="en-US"/>
              </w:rPr>
            </w:pPr>
            <w:r w:rsidRPr="00626048">
              <w:rPr>
                <w:rFonts w:cstheme="minorHAnsi"/>
                <w:b/>
                <w:sz w:val="20"/>
                <w:szCs w:val="20"/>
              </w:rPr>
              <w:t xml:space="preserve">3. </w:t>
            </w:r>
            <w:r w:rsidRPr="00626048">
              <w:rPr>
                <w:rFonts w:eastAsia="Arial Unicode MS" w:cs="Arial"/>
                <w:b/>
                <w:bCs/>
                <w:sz w:val="19"/>
                <w:szCs w:val="19"/>
              </w:rPr>
              <w:t>El proyecto considera la adquisición de activos físicos y/o intangibles, necesarios para el funcionamiento del proyecto y que, además generarán valor agregado a la empresa.</w:t>
            </w:r>
          </w:p>
        </w:tc>
        <w:tc>
          <w:tcPr>
            <w:tcW w:w="9072" w:type="dxa"/>
            <w:vAlign w:val="center"/>
          </w:tcPr>
          <w:p w14:paraId="00635CC7" w14:textId="77777777" w:rsidR="00626048" w:rsidRPr="00BD5645" w:rsidRDefault="00626048" w:rsidP="00626048">
            <w:pPr>
              <w:jc w:val="both"/>
              <w:rPr>
                <w:sz w:val="18"/>
              </w:rPr>
            </w:pPr>
            <w:r w:rsidRPr="00BD5645">
              <w:rPr>
                <w:sz w:val="18"/>
              </w:rPr>
              <w:t xml:space="preserve">En la estructura de costos postulada </w:t>
            </w:r>
            <w:r w:rsidRPr="00BD5645">
              <w:rPr>
                <w:b/>
                <w:sz w:val="18"/>
              </w:rPr>
              <w:t>(2.2 letra d estructura de costos – cuadro presupuestario)</w:t>
            </w:r>
            <w:r w:rsidRPr="00BD5645">
              <w:rPr>
                <w:sz w:val="18"/>
              </w:rPr>
              <w:t xml:space="preserve"> el proyecto considera financiar entre el 70 y 100 por ciento del total, en la adquisición de activos físicos y/o intangibles, necesarios para el funcionamiento del proyecto y que, además generarán valor agregado a la empresa.</w:t>
            </w:r>
          </w:p>
          <w:p w14:paraId="38B6E684" w14:textId="26FCA35A" w:rsidR="00626048" w:rsidRPr="00B203A1" w:rsidRDefault="00626048" w:rsidP="00626048">
            <w:pPr>
              <w:jc w:val="both"/>
              <w:rPr>
                <w:rFonts w:cstheme="minorHAnsi"/>
                <w:sz w:val="19"/>
                <w:szCs w:val="19"/>
              </w:rPr>
            </w:pPr>
          </w:p>
        </w:tc>
        <w:tc>
          <w:tcPr>
            <w:tcW w:w="850" w:type="dxa"/>
            <w:vAlign w:val="center"/>
          </w:tcPr>
          <w:p w14:paraId="5BB62FCA" w14:textId="7EEAE57A" w:rsidR="00626048" w:rsidRPr="00B203A1" w:rsidRDefault="00626048" w:rsidP="00626048">
            <w:pPr>
              <w:jc w:val="center"/>
              <w:rPr>
                <w:rFonts w:cstheme="minorHAnsi"/>
                <w:sz w:val="19"/>
                <w:szCs w:val="19"/>
                <w:lang w:val="es-CL" w:eastAsia="en-US"/>
              </w:rPr>
            </w:pPr>
            <w:r w:rsidRPr="00BD5645">
              <w:rPr>
                <w:sz w:val="18"/>
              </w:rPr>
              <w:t>7</w:t>
            </w:r>
          </w:p>
        </w:tc>
        <w:tc>
          <w:tcPr>
            <w:tcW w:w="1335" w:type="dxa"/>
            <w:vMerge w:val="restart"/>
            <w:vAlign w:val="center"/>
            <w:hideMark/>
          </w:tcPr>
          <w:p w14:paraId="7754506A" w14:textId="3B89EFAB" w:rsidR="00626048" w:rsidRPr="00B203A1" w:rsidRDefault="00626048" w:rsidP="00626048">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626048" w:rsidRPr="004F6B61" w14:paraId="558C355E" w14:textId="77777777" w:rsidTr="00AA73E9">
        <w:trPr>
          <w:jc w:val="center"/>
        </w:trPr>
        <w:tc>
          <w:tcPr>
            <w:tcW w:w="1996" w:type="dxa"/>
            <w:vMerge/>
            <w:vAlign w:val="center"/>
            <w:hideMark/>
          </w:tcPr>
          <w:p w14:paraId="5E63C2A3" w14:textId="77777777" w:rsidR="00626048" w:rsidRPr="007F0F99" w:rsidRDefault="00626048" w:rsidP="00626048">
            <w:pPr>
              <w:rPr>
                <w:rFonts w:cstheme="minorHAnsi"/>
                <w:sz w:val="19"/>
                <w:szCs w:val="19"/>
                <w:highlight w:val="yellow"/>
                <w:lang w:val="es-CL" w:eastAsia="en-US"/>
              </w:rPr>
            </w:pPr>
          </w:p>
        </w:tc>
        <w:tc>
          <w:tcPr>
            <w:tcW w:w="9072" w:type="dxa"/>
            <w:vAlign w:val="center"/>
          </w:tcPr>
          <w:p w14:paraId="14727974" w14:textId="77777777" w:rsidR="00626048" w:rsidRPr="00BD5645" w:rsidRDefault="00626048" w:rsidP="00626048">
            <w:pPr>
              <w:jc w:val="both"/>
              <w:rPr>
                <w:sz w:val="18"/>
              </w:rPr>
            </w:pPr>
            <w:r w:rsidRPr="00BD5645">
              <w:rPr>
                <w:sz w:val="18"/>
              </w:rPr>
              <w:t xml:space="preserve">En la estructura de costos </w:t>
            </w:r>
            <w:r w:rsidRPr="00BD5645">
              <w:rPr>
                <w:b/>
                <w:sz w:val="18"/>
              </w:rPr>
              <w:t>(2.2 letra d estructura de costos – cuadro presupuestario)</w:t>
            </w:r>
            <w:r w:rsidRPr="00BD5645">
              <w:rPr>
                <w:sz w:val="18"/>
              </w:rPr>
              <w:t xml:space="preserve"> postulada el proyecto considera financiar entre el 40 y 69 por ciento del total de su plan de trabajo en la adquisición de activos físicos y/o intangibles, necesarios para el funcionamiento del proyecto y que, además generarán valor agregado a la empresa.</w:t>
            </w:r>
          </w:p>
          <w:p w14:paraId="056291B4" w14:textId="190A1F60" w:rsidR="00626048" w:rsidRPr="00B203A1" w:rsidRDefault="00626048" w:rsidP="00626048">
            <w:pPr>
              <w:jc w:val="both"/>
              <w:rPr>
                <w:rFonts w:cstheme="minorHAnsi"/>
                <w:sz w:val="19"/>
                <w:szCs w:val="19"/>
              </w:rPr>
            </w:pPr>
          </w:p>
        </w:tc>
        <w:tc>
          <w:tcPr>
            <w:tcW w:w="850" w:type="dxa"/>
            <w:vAlign w:val="center"/>
          </w:tcPr>
          <w:p w14:paraId="317C5D2A" w14:textId="06AA09DF" w:rsidR="00626048" w:rsidRPr="00B203A1" w:rsidRDefault="00626048" w:rsidP="00626048">
            <w:pPr>
              <w:jc w:val="center"/>
              <w:rPr>
                <w:rFonts w:cstheme="minorHAnsi"/>
                <w:sz w:val="19"/>
                <w:szCs w:val="19"/>
                <w:lang w:val="es-CL" w:eastAsia="en-US"/>
              </w:rPr>
            </w:pPr>
            <w:r w:rsidRPr="00BD5645">
              <w:rPr>
                <w:sz w:val="18"/>
              </w:rPr>
              <w:t>5</w:t>
            </w:r>
          </w:p>
        </w:tc>
        <w:tc>
          <w:tcPr>
            <w:tcW w:w="1335" w:type="dxa"/>
            <w:vMerge/>
            <w:vAlign w:val="center"/>
            <w:hideMark/>
          </w:tcPr>
          <w:p w14:paraId="0B0EE5A2" w14:textId="77777777" w:rsidR="00626048" w:rsidRPr="00B203A1" w:rsidRDefault="00626048" w:rsidP="00626048">
            <w:pPr>
              <w:rPr>
                <w:rFonts w:cstheme="minorHAnsi"/>
                <w:b/>
                <w:sz w:val="19"/>
                <w:szCs w:val="19"/>
                <w:lang w:val="es-CL" w:eastAsia="en-US"/>
              </w:rPr>
            </w:pPr>
          </w:p>
        </w:tc>
      </w:tr>
      <w:tr w:rsidR="00626048" w:rsidRPr="004F6B61" w14:paraId="4C846859" w14:textId="77777777" w:rsidTr="00AA73E9">
        <w:trPr>
          <w:jc w:val="center"/>
        </w:trPr>
        <w:tc>
          <w:tcPr>
            <w:tcW w:w="1996" w:type="dxa"/>
            <w:vMerge/>
            <w:vAlign w:val="center"/>
            <w:hideMark/>
          </w:tcPr>
          <w:p w14:paraId="7EE835DB" w14:textId="77777777" w:rsidR="00626048" w:rsidRPr="007F0F99" w:rsidRDefault="00626048" w:rsidP="00626048">
            <w:pPr>
              <w:rPr>
                <w:rFonts w:cstheme="minorHAnsi"/>
                <w:sz w:val="19"/>
                <w:szCs w:val="19"/>
                <w:highlight w:val="yellow"/>
                <w:lang w:val="es-CL" w:eastAsia="en-US"/>
              </w:rPr>
            </w:pPr>
          </w:p>
        </w:tc>
        <w:tc>
          <w:tcPr>
            <w:tcW w:w="9072" w:type="dxa"/>
            <w:vAlign w:val="center"/>
          </w:tcPr>
          <w:p w14:paraId="4449625D" w14:textId="77777777" w:rsidR="00626048" w:rsidRPr="00BD5645" w:rsidRDefault="00626048" w:rsidP="00626048">
            <w:pPr>
              <w:jc w:val="both"/>
              <w:rPr>
                <w:sz w:val="18"/>
              </w:rPr>
            </w:pPr>
            <w:r w:rsidRPr="00BD5645">
              <w:rPr>
                <w:sz w:val="18"/>
              </w:rPr>
              <w:t xml:space="preserve">En la estructura de costos </w:t>
            </w:r>
            <w:r w:rsidRPr="00BD5645">
              <w:rPr>
                <w:b/>
                <w:sz w:val="18"/>
              </w:rPr>
              <w:t>(2.2 letra d estructura de costos – cuadro presupuestario)</w:t>
            </w:r>
            <w:r w:rsidRPr="00BD5645">
              <w:rPr>
                <w:sz w:val="18"/>
              </w:rPr>
              <w:t xml:space="preserve"> postulada el proyecto considera financiar entre el 1 y 39 por ciento del total de su plan de trabajo en la adquisición de activos físicos y/o intangibles, necesarios para el funcionamiento del proyecto y que, además generarán valor agregado a la empresa.</w:t>
            </w:r>
          </w:p>
          <w:p w14:paraId="63F1AF7C" w14:textId="403DB300" w:rsidR="00626048" w:rsidRPr="00B203A1" w:rsidRDefault="00626048" w:rsidP="00626048">
            <w:pPr>
              <w:jc w:val="both"/>
              <w:rPr>
                <w:rFonts w:cs="Arial"/>
                <w:sz w:val="19"/>
                <w:szCs w:val="19"/>
              </w:rPr>
            </w:pPr>
          </w:p>
        </w:tc>
        <w:tc>
          <w:tcPr>
            <w:tcW w:w="850" w:type="dxa"/>
            <w:vAlign w:val="center"/>
          </w:tcPr>
          <w:p w14:paraId="49E61597" w14:textId="4E4F6605" w:rsidR="00626048" w:rsidRPr="00B203A1" w:rsidRDefault="00626048" w:rsidP="00626048">
            <w:pPr>
              <w:jc w:val="center"/>
              <w:rPr>
                <w:rFonts w:cstheme="minorHAnsi"/>
                <w:sz w:val="19"/>
                <w:szCs w:val="19"/>
                <w:lang w:val="es-CL" w:eastAsia="en-US"/>
              </w:rPr>
            </w:pPr>
            <w:r w:rsidRPr="00BD5645">
              <w:rPr>
                <w:sz w:val="18"/>
              </w:rPr>
              <w:t>3</w:t>
            </w:r>
          </w:p>
        </w:tc>
        <w:tc>
          <w:tcPr>
            <w:tcW w:w="1335" w:type="dxa"/>
            <w:vMerge/>
            <w:vAlign w:val="center"/>
            <w:hideMark/>
          </w:tcPr>
          <w:p w14:paraId="1AD73120" w14:textId="77777777" w:rsidR="00626048" w:rsidRPr="00B203A1" w:rsidRDefault="00626048" w:rsidP="00626048">
            <w:pPr>
              <w:rPr>
                <w:rFonts w:cstheme="minorHAnsi"/>
                <w:b/>
                <w:sz w:val="19"/>
                <w:szCs w:val="19"/>
                <w:lang w:val="es-CL" w:eastAsia="en-US"/>
              </w:rPr>
            </w:pPr>
          </w:p>
        </w:tc>
      </w:tr>
      <w:tr w:rsidR="00626048" w:rsidRPr="004F6B61" w14:paraId="01BA91AC" w14:textId="77777777" w:rsidTr="00AA73E9">
        <w:trPr>
          <w:jc w:val="center"/>
        </w:trPr>
        <w:tc>
          <w:tcPr>
            <w:tcW w:w="1996" w:type="dxa"/>
            <w:vMerge/>
            <w:vAlign w:val="center"/>
            <w:hideMark/>
          </w:tcPr>
          <w:p w14:paraId="294CFA8F" w14:textId="77777777" w:rsidR="00626048" w:rsidRPr="007F0F99" w:rsidRDefault="00626048" w:rsidP="00626048">
            <w:pPr>
              <w:rPr>
                <w:rFonts w:cstheme="minorHAnsi"/>
                <w:sz w:val="19"/>
                <w:szCs w:val="19"/>
                <w:highlight w:val="yellow"/>
                <w:lang w:val="es-CL" w:eastAsia="en-US"/>
              </w:rPr>
            </w:pPr>
          </w:p>
        </w:tc>
        <w:tc>
          <w:tcPr>
            <w:tcW w:w="9072" w:type="dxa"/>
            <w:vAlign w:val="center"/>
          </w:tcPr>
          <w:p w14:paraId="5709BEA8" w14:textId="77777777" w:rsidR="00626048" w:rsidRPr="00BD5645" w:rsidRDefault="00626048" w:rsidP="00626048">
            <w:pPr>
              <w:jc w:val="both"/>
              <w:rPr>
                <w:sz w:val="18"/>
              </w:rPr>
            </w:pPr>
            <w:r w:rsidRPr="00BD5645">
              <w:rPr>
                <w:sz w:val="18"/>
              </w:rPr>
              <w:t xml:space="preserve">En la estructura de costos </w:t>
            </w:r>
            <w:r w:rsidRPr="00BD5645">
              <w:rPr>
                <w:b/>
                <w:sz w:val="18"/>
              </w:rPr>
              <w:t>(2.2 letra d estructura de costos – cuadro presupuestario)</w:t>
            </w:r>
            <w:r w:rsidRPr="00BD5645">
              <w:rPr>
                <w:sz w:val="18"/>
              </w:rPr>
              <w:t xml:space="preserve"> postulada el proyecto </w:t>
            </w:r>
            <w:r w:rsidRPr="00BD5645">
              <w:rPr>
                <w:b/>
                <w:sz w:val="18"/>
              </w:rPr>
              <w:t>NO</w:t>
            </w:r>
            <w:r w:rsidRPr="00BD5645">
              <w:rPr>
                <w:sz w:val="18"/>
              </w:rPr>
              <w:t xml:space="preserve"> considera financiar la adquisición de activos físicos y/o intangibles.</w:t>
            </w:r>
          </w:p>
          <w:p w14:paraId="533142D1" w14:textId="70988455" w:rsidR="00626048" w:rsidRPr="00B203A1" w:rsidRDefault="00626048" w:rsidP="00626048">
            <w:pPr>
              <w:jc w:val="both"/>
              <w:rPr>
                <w:rFonts w:cstheme="minorHAnsi"/>
                <w:sz w:val="19"/>
                <w:szCs w:val="19"/>
              </w:rPr>
            </w:pPr>
          </w:p>
        </w:tc>
        <w:tc>
          <w:tcPr>
            <w:tcW w:w="850" w:type="dxa"/>
            <w:vAlign w:val="center"/>
          </w:tcPr>
          <w:p w14:paraId="23DD21B9" w14:textId="2BE42200" w:rsidR="00626048" w:rsidRPr="00B203A1" w:rsidRDefault="00626048" w:rsidP="00626048">
            <w:pPr>
              <w:jc w:val="center"/>
              <w:rPr>
                <w:rFonts w:cstheme="minorHAnsi"/>
                <w:sz w:val="19"/>
                <w:szCs w:val="19"/>
                <w:lang w:val="es-CL" w:eastAsia="en-US"/>
              </w:rPr>
            </w:pPr>
            <w:r w:rsidRPr="00BD5645">
              <w:rPr>
                <w:sz w:val="18"/>
              </w:rPr>
              <w:t>1</w:t>
            </w:r>
          </w:p>
        </w:tc>
        <w:tc>
          <w:tcPr>
            <w:tcW w:w="1335" w:type="dxa"/>
            <w:vMerge/>
            <w:vAlign w:val="center"/>
            <w:hideMark/>
          </w:tcPr>
          <w:p w14:paraId="756368DB" w14:textId="77777777" w:rsidR="00626048" w:rsidRPr="00B203A1" w:rsidRDefault="00626048" w:rsidP="00626048">
            <w:pPr>
              <w:rPr>
                <w:rFonts w:cstheme="minorHAnsi"/>
                <w:b/>
                <w:sz w:val="19"/>
                <w:szCs w:val="19"/>
                <w:lang w:val="es-CL" w:eastAsia="en-US"/>
              </w:rPr>
            </w:pPr>
          </w:p>
        </w:tc>
      </w:tr>
      <w:tr w:rsidR="00626048" w:rsidRPr="004F6B61" w14:paraId="2DC86634" w14:textId="77777777" w:rsidTr="00AA73E9">
        <w:trPr>
          <w:jc w:val="center"/>
        </w:trPr>
        <w:tc>
          <w:tcPr>
            <w:tcW w:w="1996" w:type="dxa"/>
            <w:vMerge w:val="restart"/>
            <w:vAlign w:val="center"/>
            <w:hideMark/>
          </w:tcPr>
          <w:p w14:paraId="6D732D8D" w14:textId="1854F022" w:rsidR="00626048" w:rsidRPr="00626048" w:rsidRDefault="00626048" w:rsidP="00626048">
            <w:pPr>
              <w:rPr>
                <w:rFonts w:cstheme="minorHAnsi"/>
                <w:b/>
                <w:sz w:val="20"/>
                <w:szCs w:val="22"/>
                <w:highlight w:val="yellow"/>
                <w:lang w:val="es-CL" w:eastAsia="en-US"/>
              </w:rPr>
            </w:pPr>
            <w:r w:rsidRPr="00626048">
              <w:rPr>
                <w:rFonts w:cstheme="minorHAnsi"/>
                <w:b/>
                <w:sz w:val="20"/>
                <w:szCs w:val="20"/>
              </w:rPr>
              <w:t xml:space="preserve">4. </w:t>
            </w:r>
            <w:r w:rsidRPr="00626048">
              <w:rPr>
                <w:rFonts w:cstheme="minorHAnsi"/>
                <w:b/>
                <w:sz w:val="19"/>
                <w:szCs w:val="19"/>
              </w:rPr>
              <w:t>La empresa postulante pertenece a alguno de los siguientes sectores económicos: silvoagropecuario, turismo, construcción, transporte, industrias creativas y gastronomía.</w:t>
            </w:r>
          </w:p>
        </w:tc>
        <w:tc>
          <w:tcPr>
            <w:tcW w:w="9072" w:type="dxa"/>
            <w:vAlign w:val="center"/>
          </w:tcPr>
          <w:p w14:paraId="0D8D0D24" w14:textId="77777777" w:rsidR="00626048" w:rsidRPr="00BD5645" w:rsidRDefault="00626048" w:rsidP="00626048">
            <w:pPr>
              <w:jc w:val="both"/>
              <w:rPr>
                <w:sz w:val="18"/>
              </w:rPr>
            </w:pPr>
            <w:r w:rsidRPr="00BD5645">
              <w:rPr>
                <w:sz w:val="18"/>
              </w:rPr>
              <w:t xml:space="preserve">De acuerdo al código de actividad económica vigente registrado en su carpeta tributaria, el proyecto </w:t>
            </w:r>
            <w:r w:rsidRPr="00BD5645">
              <w:rPr>
                <w:b/>
                <w:sz w:val="18"/>
              </w:rPr>
              <w:t>SI</w:t>
            </w:r>
            <w:r w:rsidRPr="00BD5645">
              <w:rPr>
                <w:sz w:val="18"/>
              </w:rPr>
              <w:t xml:space="preserve"> pertenece a alguno de los sectores económicos: silvoagropecuario, turismo, construcción, transporte, industrias creativas y gastronomía.</w:t>
            </w:r>
          </w:p>
          <w:p w14:paraId="76A771A8" w14:textId="0A097915" w:rsidR="00626048" w:rsidRPr="00EC5053" w:rsidRDefault="00626048" w:rsidP="00626048">
            <w:pPr>
              <w:jc w:val="both"/>
              <w:rPr>
                <w:rFonts w:cstheme="minorHAnsi"/>
                <w:sz w:val="20"/>
              </w:rPr>
            </w:pPr>
          </w:p>
        </w:tc>
        <w:tc>
          <w:tcPr>
            <w:tcW w:w="850" w:type="dxa"/>
            <w:vAlign w:val="center"/>
          </w:tcPr>
          <w:p w14:paraId="10C03F7B" w14:textId="773DC7CF" w:rsidR="00626048" w:rsidRPr="00EC5053" w:rsidRDefault="00626048" w:rsidP="00626048">
            <w:pPr>
              <w:jc w:val="center"/>
              <w:rPr>
                <w:rFonts w:cstheme="minorHAnsi"/>
                <w:sz w:val="20"/>
                <w:szCs w:val="22"/>
                <w:lang w:val="es-CL" w:eastAsia="en-US"/>
              </w:rPr>
            </w:pPr>
            <w:r w:rsidRPr="00BD5645">
              <w:t>7</w:t>
            </w:r>
          </w:p>
        </w:tc>
        <w:tc>
          <w:tcPr>
            <w:tcW w:w="1335" w:type="dxa"/>
            <w:vMerge w:val="restart"/>
            <w:vAlign w:val="center"/>
            <w:hideMark/>
          </w:tcPr>
          <w:p w14:paraId="3A50187E" w14:textId="69F08258" w:rsidR="00626048" w:rsidRPr="00B203A1" w:rsidRDefault="00626048" w:rsidP="00626048">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626048" w:rsidRPr="004F6B61" w14:paraId="7F6229D0" w14:textId="77777777" w:rsidTr="00AA73E9">
        <w:trPr>
          <w:jc w:val="center"/>
        </w:trPr>
        <w:tc>
          <w:tcPr>
            <w:tcW w:w="1996" w:type="dxa"/>
            <w:vMerge/>
            <w:vAlign w:val="center"/>
            <w:hideMark/>
          </w:tcPr>
          <w:p w14:paraId="14439161" w14:textId="77777777" w:rsidR="00626048" w:rsidRPr="00626048" w:rsidRDefault="00626048" w:rsidP="00626048">
            <w:pPr>
              <w:rPr>
                <w:rFonts w:cstheme="minorHAnsi"/>
                <w:b/>
                <w:sz w:val="20"/>
                <w:szCs w:val="22"/>
                <w:lang w:val="es-CL" w:eastAsia="en-US"/>
              </w:rPr>
            </w:pPr>
          </w:p>
        </w:tc>
        <w:tc>
          <w:tcPr>
            <w:tcW w:w="9072" w:type="dxa"/>
            <w:vAlign w:val="center"/>
          </w:tcPr>
          <w:p w14:paraId="7F2CF1BA" w14:textId="18275713" w:rsidR="00626048" w:rsidRPr="00EC5053" w:rsidRDefault="00626048" w:rsidP="00626048">
            <w:pPr>
              <w:jc w:val="both"/>
              <w:rPr>
                <w:rFonts w:cs="Arial"/>
                <w:sz w:val="20"/>
                <w:szCs w:val="22"/>
              </w:rPr>
            </w:pPr>
            <w:r>
              <w:rPr>
                <w:sz w:val="18"/>
              </w:rPr>
              <w:t>De acuerdo al código de actividad económica vigente registrado en su carpeta tributaria, e</w:t>
            </w:r>
            <w:r w:rsidRPr="00F17388">
              <w:rPr>
                <w:sz w:val="18"/>
              </w:rPr>
              <w:t xml:space="preserve">l proyecto </w:t>
            </w:r>
            <w:r w:rsidRPr="00F17388">
              <w:rPr>
                <w:b/>
                <w:sz w:val="18"/>
              </w:rPr>
              <w:t>NO</w:t>
            </w:r>
            <w:r w:rsidRPr="00F17388">
              <w:rPr>
                <w:sz w:val="18"/>
              </w:rPr>
              <w:t xml:space="preserve"> pertenece a alguno de los sectores económicos: silvoagropecuario, turismo, construcción, transporte, industrias creativas y gastronomía.</w:t>
            </w:r>
          </w:p>
        </w:tc>
        <w:tc>
          <w:tcPr>
            <w:tcW w:w="850" w:type="dxa"/>
            <w:vAlign w:val="center"/>
          </w:tcPr>
          <w:p w14:paraId="7A427550" w14:textId="38442595" w:rsidR="00626048" w:rsidRPr="00EC5053" w:rsidRDefault="00626048" w:rsidP="00626048">
            <w:pPr>
              <w:jc w:val="center"/>
              <w:rPr>
                <w:rFonts w:cstheme="minorHAnsi"/>
                <w:sz w:val="20"/>
                <w:szCs w:val="22"/>
                <w:lang w:val="es-CL" w:eastAsia="en-US"/>
              </w:rPr>
            </w:pPr>
            <w:r>
              <w:t>1</w:t>
            </w:r>
          </w:p>
        </w:tc>
        <w:tc>
          <w:tcPr>
            <w:tcW w:w="1335" w:type="dxa"/>
            <w:vMerge/>
            <w:vAlign w:val="center"/>
            <w:hideMark/>
          </w:tcPr>
          <w:p w14:paraId="629B6AEE" w14:textId="77777777" w:rsidR="00626048" w:rsidRPr="00EC5053" w:rsidRDefault="00626048" w:rsidP="00626048">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sectPr w:rsidR="00B203A1"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7B2B9" w14:textId="77777777" w:rsidR="004F5C3E" w:rsidRDefault="004F5C3E" w:rsidP="0042236C">
      <w:r>
        <w:separator/>
      </w:r>
    </w:p>
  </w:endnote>
  <w:endnote w:type="continuationSeparator" w:id="0">
    <w:p w14:paraId="6AB2DDBC" w14:textId="77777777" w:rsidR="004F5C3E" w:rsidRDefault="004F5C3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5AA76BAB" w:rsidR="0072623D" w:rsidRPr="00BD14F7" w:rsidRDefault="0072623D">
    <w:pPr>
      <w:pStyle w:val="Piedepgina"/>
      <w:jc w:val="right"/>
    </w:pPr>
    <w:r w:rsidRPr="00BD14F7">
      <w:fldChar w:fldCharType="begin"/>
    </w:r>
    <w:r w:rsidRPr="00BD14F7">
      <w:instrText>PAGE   \* MERGEFORMAT</w:instrText>
    </w:r>
    <w:r w:rsidRPr="00BD14F7">
      <w:fldChar w:fldCharType="separate"/>
    </w:r>
    <w:r w:rsidR="00212C90">
      <w:rPr>
        <w:noProof/>
      </w:rPr>
      <w:t>21</w:t>
    </w:r>
    <w:r w:rsidRPr="00BD14F7">
      <w:rPr>
        <w:noProof/>
      </w:rPr>
      <w:fldChar w:fldCharType="end"/>
    </w:r>
  </w:p>
  <w:p w14:paraId="5F9E5B17" w14:textId="77777777" w:rsidR="0072623D" w:rsidRPr="00C25B42" w:rsidRDefault="0072623D" w:rsidP="00C25B42">
    <w:pPr>
      <w:tabs>
        <w:tab w:val="center" w:pos="4252"/>
        <w:tab w:val="right" w:pos="8504"/>
      </w:tabs>
      <w:jc w:val="center"/>
      <w:rPr>
        <w:sz w:val="24"/>
      </w:rPr>
    </w:pPr>
    <w:r w:rsidRPr="00C25B42">
      <w:rPr>
        <w:noProof/>
        <w:sz w:val="24"/>
        <w:lang w:val="es-CL" w:eastAsia="es-CL"/>
      </w:rPr>
      <w:t>www.sercotec.cl</w:t>
    </w:r>
  </w:p>
  <w:p w14:paraId="5919636F" w14:textId="77777777" w:rsidR="0072623D" w:rsidRDefault="0072623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72623D" w:rsidRDefault="0072623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5F4BF" w14:textId="77777777" w:rsidR="004F5C3E" w:rsidRDefault="004F5C3E"/>
  </w:footnote>
  <w:footnote w:type="continuationSeparator" w:id="0">
    <w:p w14:paraId="1842D7CA" w14:textId="77777777" w:rsidR="004F5C3E" w:rsidRDefault="004F5C3E"/>
  </w:footnote>
  <w:footnote w:id="1">
    <w:p w14:paraId="2EBCF652" w14:textId="77777777" w:rsidR="0072623D" w:rsidRPr="004244F2" w:rsidRDefault="0072623D"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72623D" w:rsidRPr="0070407B" w:rsidRDefault="0072623D"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72623D" w:rsidRPr="002E7EE6" w:rsidRDefault="0072623D"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72623D" w:rsidRPr="002E7EE6" w:rsidRDefault="0072623D">
      <w:pPr>
        <w:pStyle w:val="Textonotapie"/>
        <w:rPr>
          <w:lang w:val="es-419"/>
        </w:rPr>
      </w:pPr>
    </w:p>
  </w:footnote>
  <w:footnote w:id="4">
    <w:p w14:paraId="7597D5E8" w14:textId="77777777" w:rsidR="0072623D" w:rsidRPr="00273436" w:rsidRDefault="0072623D"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72623D" w:rsidRPr="005F4396" w:rsidRDefault="0072623D">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72623D" w:rsidRPr="00980B84" w:rsidRDefault="0072623D"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72623D" w:rsidRPr="00980B84" w:rsidRDefault="0072623D">
      <w:pPr>
        <w:pStyle w:val="Textonotapie"/>
        <w:rPr>
          <w:lang w:val="es-MX"/>
        </w:rPr>
      </w:pPr>
    </w:p>
  </w:footnote>
  <w:footnote w:id="7">
    <w:p w14:paraId="14922FE0" w14:textId="45704094" w:rsidR="0072623D" w:rsidRPr="00012C13" w:rsidRDefault="0072623D"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72623D" w:rsidRPr="002B75C6" w:rsidRDefault="0072623D"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72623D" w:rsidRPr="00A75D6D" w:rsidRDefault="0072623D"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72623D" w:rsidRDefault="0072623D"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72623D" w:rsidRDefault="0072623D"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72623D" w:rsidRDefault="0072623D"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72623D" w:rsidRDefault="0072623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B60"/>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560"/>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2C90"/>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5A41"/>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90F"/>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49"/>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0DC0"/>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5C3E"/>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0F"/>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048"/>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3D"/>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17"/>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0F99"/>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1FB6"/>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444B"/>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crece2021rm@codesser.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950A226-A730-4B56-A042-A8247BFF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13790</Words>
  <Characters>75850</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89462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45</cp:revision>
  <cp:lastPrinted>2021-08-17T23:04:00Z</cp:lastPrinted>
  <dcterms:created xsi:type="dcterms:W3CDTF">2021-08-16T02:27:00Z</dcterms:created>
  <dcterms:modified xsi:type="dcterms:W3CDTF">2021-08-17T23:04:00Z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