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F91CC8" w14:textId="77777777" w:rsidR="00F645B1" w:rsidRDefault="001F4C7C">
      <w:pPr>
        <w:pStyle w:val="Ttulo1"/>
        <w:rPr>
          <w:sz w:val="24"/>
          <w:szCs w:val="24"/>
        </w:rPr>
      </w:pPr>
      <w:bookmarkStart w:id="0" w:name="_heading=h.gjdgxs" w:colFirst="0" w:colLast="0"/>
      <w:bookmarkEnd w:id="0"/>
      <w:r>
        <w:rPr>
          <w:noProof/>
        </w:rPr>
        <w:drawing>
          <wp:anchor distT="0" distB="0" distL="0" distR="0" simplePos="0" relativeHeight="251658240" behindDoc="0" locked="0" layoutInCell="1" hidden="0" allowOverlap="1" wp14:anchorId="21E86717" wp14:editId="6BC79061">
            <wp:simplePos x="0" y="0"/>
            <wp:positionH relativeFrom="column">
              <wp:posOffset>2031552</wp:posOffset>
            </wp:positionH>
            <wp:positionV relativeFrom="paragraph">
              <wp:posOffset>157480</wp:posOffset>
            </wp:positionV>
            <wp:extent cx="1549022" cy="733425"/>
            <wp:effectExtent l="0" t="0" r="0" b="0"/>
            <wp:wrapSquare wrapText="bothSides" distT="0" distB="0" distL="0" distR="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1549022" cy="733425"/>
                    </a:xfrm>
                    <a:prstGeom prst="rect">
                      <a:avLst/>
                    </a:prstGeom>
                    <a:ln/>
                  </pic:spPr>
                </pic:pic>
              </a:graphicData>
            </a:graphic>
          </wp:anchor>
        </w:drawing>
      </w:r>
    </w:p>
    <w:p w14:paraId="2CD21FD7" w14:textId="77777777" w:rsidR="00F645B1" w:rsidRDefault="00F645B1">
      <w:pPr>
        <w:ind w:left="426"/>
        <w:rPr>
          <w:rFonts w:ascii="Garamond" w:eastAsia="Garamond" w:hAnsi="Garamond" w:cs="Garamond"/>
          <w:b/>
          <w:sz w:val="24"/>
          <w:szCs w:val="24"/>
        </w:rPr>
      </w:pPr>
    </w:p>
    <w:p w14:paraId="141C4643" w14:textId="77777777" w:rsidR="00F645B1" w:rsidRDefault="00F645B1">
      <w:pPr>
        <w:ind w:left="2880"/>
        <w:rPr>
          <w:rFonts w:ascii="Garamond" w:eastAsia="Garamond" w:hAnsi="Garamond" w:cs="Garamond"/>
          <w:b/>
          <w:sz w:val="24"/>
          <w:szCs w:val="24"/>
        </w:rPr>
      </w:pPr>
    </w:p>
    <w:p w14:paraId="1BC032F0" w14:textId="77777777" w:rsidR="00F645B1" w:rsidRDefault="00F645B1">
      <w:pPr>
        <w:ind w:left="2880"/>
        <w:rPr>
          <w:rFonts w:ascii="Garamond" w:eastAsia="Garamond" w:hAnsi="Garamond" w:cs="Garamond"/>
          <w:b/>
        </w:rPr>
      </w:pPr>
    </w:p>
    <w:p w14:paraId="376ED650" w14:textId="77777777" w:rsidR="00F645B1" w:rsidRDefault="00F645B1">
      <w:pPr>
        <w:spacing w:before="240" w:after="240"/>
        <w:jc w:val="center"/>
        <w:rPr>
          <w:rFonts w:ascii="Garamond" w:eastAsia="Garamond" w:hAnsi="Garamond" w:cs="Garamond"/>
          <w:b/>
          <w:u w:val="single"/>
        </w:rPr>
      </w:pPr>
    </w:p>
    <w:p w14:paraId="32208C96" w14:textId="77777777" w:rsidR="00F645B1" w:rsidRDefault="00F645B1">
      <w:pPr>
        <w:spacing w:before="240" w:after="240"/>
        <w:jc w:val="center"/>
        <w:rPr>
          <w:rFonts w:ascii="Garamond" w:eastAsia="Garamond" w:hAnsi="Garamond" w:cs="Garamond"/>
          <w:b/>
          <w:u w:val="single"/>
        </w:rPr>
      </w:pPr>
    </w:p>
    <w:p w14:paraId="25BE21F2" w14:textId="77777777" w:rsidR="00F645B1" w:rsidRDefault="00F645B1">
      <w:pPr>
        <w:spacing w:before="240" w:after="240"/>
        <w:jc w:val="center"/>
        <w:rPr>
          <w:rFonts w:ascii="Garamond" w:eastAsia="Garamond" w:hAnsi="Garamond" w:cs="Garamond"/>
          <w:b/>
          <w:u w:val="single"/>
        </w:rPr>
      </w:pPr>
    </w:p>
    <w:p w14:paraId="6572D59A" w14:textId="263AB40F" w:rsidR="00F645B1" w:rsidRPr="003E6BD9" w:rsidRDefault="001F4C7C" w:rsidP="003E6BD9">
      <w:pPr>
        <w:spacing w:before="240" w:after="240"/>
        <w:jc w:val="center"/>
        <w:rPr>
          <w:rFonts w:ascii="gobCL" w:eastAsia="gobCL" w:hAnsi="gobCL" w:cs="gobCL"/>
          <w:b/>
          <w:color w:val="000000"/>
          <w:sz w:val="26"/>
          <w:szCs w:val="36"/>
        </w:rPr>
      </w:pPr>
      <w:r w:rsidRPr="003E6BD9">
        <w:rPr>
          <w:rFonts w:ascii="gobCL" w:eastAsia="gobCL" w:hAnsi="gobCL" w:cs="gobCL"/>
          <w:b/>
          <w:color w:val="000000"/>
          <w:sz w:val="26"/>
          <w:szCs w:val="36"/>
        </w:rPr>
        <w:t>BASES DE CONVOCATORIA</w:t>
      </w:r>
      <w:r w:rsidR="00BF3E77">
        <w:rPr>
          <w:rFonts w:ascii="gobCL" w:eastAsia="gobCL" w:hAnsi="gobCL" w:cs="gobCL"/>
          <w:b/>
          <w:color w:val="000000"/>
          <w:sz w:val="26"/>
          <w:szCs w:val="36"/>
        </w:rPr>
        <w:t xml:space="preserve">: </w:t>
      </w:r>
      <w:r w:rsidR="006B6DE6" w:rsidRPr="003E6BD9">
        <w:rPr>
          <w:rFonts w:ascii="gobCL" w:eastAsia="gobCL" w:hAnsi="gobCL" w:cs="gobCL"/>
          <w:b/>
          <w:color w:val="000000"/>
          <w:sz w:val="26"/>
          <w:szCs w:val="36"/>
        </w:rPr>
        <w:t xml:space="preserve">PROGRAMA ESPECIAL PARA </w:t>
      </w:r>
      <w:r w:rsidR="00474028">
        <w:rPr>
          <w:rFonts w:ascii="gobCL" w:eastAsia="gobCL" w:hAnsi="gobCL" w:cs="gobCL"/>
          <w:b/>
          <w:color w:val="000000"/>
          <w:sz w:val="26"/>
          <w:szCs w:val="36"/>
        </w:rPr>
        <w:t>SUPLEMENTEROS</w:t>
      </w:r>
    </w:p>
    <w:p w14:paraId="1C041750" w14:textId="342D5FE2" w:rsidR="00BF3E77" w:rsidRDefault="00BF3E77">
      <w:pPr>
        <w:tabs>
          <w:tab w:val="left" w:pos="1650"/>
          <w:tab w:val="center" w:pos="4419"/>
        </w:tabs>
        <w:spacing w:before="240" w:after="240"/>
        <w:jc w:val="center"/>
        <w:rPr>
          <w:rFonts w:ascii="gobCL" w:eastAsia="gobCL" w:hAnsi="gobCL" w:cs="gobCL"/>
          <w:b/>
          <w:color w:val="000000"/>
          <w:sz w:val="36"/>
          <w:szCs w:val="36"/>
        </w:rPr>
      </w:pPr>
      <w:r>
        <w:rPr>
          <w:rFonts w:ascii="gobCL" w:eastAsia="gobCL" w:hAnsi="gobCL" w:cs="gobCL"/>
          <w:b/>
          <w:color w:val="000000"/>
          <w:sz w:val="36"/>
          <w:szCs w:val="36"/>
        </w:rPr>
        <w:t xml:space="preserve">REACTIVATE </w:t>
      </w:r>
      <w:r w:rsidR="009E704E">
        <w:rPr>
          <w:rFonts w:ascii="gobCL" w:eastAsia="gobCL" w:hAnsi="gobCL" w:cs="gobCL"/>
          <w:b/>
          <w:color w:val="000000"/>
          <w:sz w:val="36"/>
          <w:szCs w:val="36"/>
        </w:rPr>
        <w:t>SU</w:t>
      </w:r>
      <w:r w:rsidR="00474028">
        <w:rPr>
          <w:rFonts w:ascii="gobCL" w:eastAsia="gobCL" w:hAnsi="gobCL" w:cs="gobCL"/>
          <w:b/>
          <w:color w:val="000000"/>
          <w:sz w:val="36"/>
          <w:szCs w:val="36"/>
        </w:rPr>
        <w:t>PLEMENTEROS</w:t>
      </w:r>
    </w:p>
    <w:p w14:paraId="01796E55" w14:textId="77777777" w:rsidR="00F645B1" w:rsidRDefault="00F645B1">
      <w:pPr>
        <w:tabs>
          <w:tab w:val="left" w:pos="1650"/>
          <w:tab w:val="center" w:pos="4419"/>
        </w:tabs>
        <w:spacing w:before="240" w:after="240"/>
        <w:rPr>
          <w:rFonts w:ascii="gobCL" w:eastAsia="gobCL" w:hAnsi="gobCL" w:cs="gobCL"/>
          <w:b/>
          <w:color w:val="000000"/>
          <w:sz w:val="36"/>
          <w:szCs w:val="36"/>
        </w:rPr>
      </w:pPr>
    </w:p>
    <w:p w14:paraId="2A8A703F" w14:textId="77777777" w:rsidR="00F645B1" w:rsidRDefault="00F645B1">
      <w:pPr>
        <w:tabs>
          <w:tab w:val="left" w:pos="1650"/>
          <w:tab w:val="center" w:pos="4419"/>
        </w:tabs>
        <w:spacing w:before="240" w:after="240"/>
        <w:jc w:val="center"/>
        <w:rPr>
          <w:rFonts w:ascii="gobCL" w:eastAsia="gobCL" w:hAnsi="gobCL" w:cs="gobCL"/>
          <w:b/>
          <w:color w:val="000000"/>
          <w:sz w:val="36"/>
          <w:szCs w:val="36"/>
        </w:rPr>
      </w:pPr>
    </w:p>
    <w:p w14:paraId="1C00F1AA" w14:textId="77777777" w:rsidR="00F645B1" w:rsidRDefault="00F645B1">
      <w:pPr>
        <w:tabs>
          <w:tab w:val="left" w:pos="1650"/>
          <w:tab w:val="center" w:pos="4419"/>
        </w:tabs>
        <w:spacing w:before="240" w:after="240"/>
        <w:jc w:val="center"/>
        <w:rPr>
          <w:rFonts w:ascii="gobCL" w:eastAsia="gobCL" w:hAnsi="gobCL" w:cs="gobCL"/>
          <w:b/>
          <w:color w:val="000000"/>
          <w:sz w:val="36"/>
          <w:szCs w:val="36"/>
        </w:rPr>
      </w:pPr>
    </w:p>
    <w:p w14:paraId="6B43BE64" w14:textId="77777777" w:rsidR="00F645B1" w:rsidRDefault="00F645B1">
      <w:pPr>
        <w:tabs>
          <w:tab w:val="left" w:pos="1650"/>
          <w:tab w:val="center" w:pos="4419"/>
        </w:tabs>
        <w:spacing w:before="240" w:after="240"/>
        <w:jc w:val="center"/>
        <w:rPr>
          <w:rFonts w:ascii="gobCL" w:eastAsia="gobCL" w:hAnsi="gobCL" w:cs="gobCL"/>
          <w:b/>
          <w:color w:val="000000"/>
          <w:sz w:val="36"/>
          <w:szCs w:val="36"/>
        </w:rPr>
      </w:pPr>
    </w:p>
    <w:p w14:paraId="20EBEA4B" w14:textId="77777777" w:rsidR="00F645B1" w:rsidRDefault="00F645B1">
      <w:pPr>
        <w:tabs>
          <w:tab w:val="left" w:pos="1650"/>
          <w:tab w:val="center" w:pos="4419"/>
        </w:tabs>
        <w:spacing w:before="240" w:after="240"/>
        <w:jc w:val="center"/>
        <w:rPr>
          <w:rFonts w:ascii="gobCL" w:eastAsia="gobCL" w:hAnsi="gobCL" w:cs="gobCL"/>
          <w:b/>
          <w:color w:val="000000"/>
          <w:sz w:val="36"/>
          <w:szCs w:val="36"/>
        </w:rPr>
      </w:pPr>
    </w:p>
    <w:p w14:paraId="158806F5" w14:textId="7DCDFC39" w:rsidR="00F645B1" w:rsidRDefault="00474028">
      <w:pPr>
        <w:tabs>
          <w:tab w:val="center" w:pos="4419"/>
        </w:tabs>
        <w:spacing w:before="240" w:after="240"/>
        <w:rPr>
          <w:rFonts w:ascii="gobCL" w:eastAsia="gobCL" w:hAnsi="gobCL" w:cs="gobCL"/>
          <w:sz w:val="18"/>
          <w:szCs w:val="18"/>
        </w:rPr>
      </w:pPr>
      <w:r>
        <w:rPr>
          <w:rFonts w:ascii="gobCL" w:eastAsia="gobCL" w:hAnsi="gobCL" w:cs="gobCL"/>
          <w:b/>
          <w:color w:val="000000"/>
          <w:sz w:val="28"/>
          <w:szCs w:val="28"/>
        </w:rPr>
        <w:tab/>
      </w:r>
      <w:r w:rsidR="002A6E82">
        <w:rPr>
          <w:rFonts w:ascii="gobCL" w:eastAsia="gobCL" w:hAnsi="gobCL" w:cs="gobCL"/>
          <w:b/>
          <w:color w:val="000000"/>
          <w:sz w:val="28"/>
          <w:szCs w:val="28"/>
        </w:rPr>
        <w:t xml:space="preserve">Octubre </w:t>
      </w:r>
      <w:r w:rsidR="001F4C7C">
        <w:rPr>
          <w:rFonts w:ascii="gobCL" w:eastAsia="gobCL" w:hAnsi="gobCL" w:cs="gobCL"/>
          <w:b/>
          <w:color w:val="000000"/>
          <w:sz w:val="28"/>
          <w:szCs w:val="28"/>
        </w:rPr>
        <w:t>de 2021</w:t>
      </w:r>
    </w:p>
    <w:p w14:paraId="1E7F91F7" w14:textId="77777777" w:rsidR="00F645B1" w:rsidRDefault="001F4C7C">
      <w:pPr>
        <w:rPr>
          <w:rFonts w:ascii="gobCL" w:eastAsia="gobCL" w:hAnsi="gobCL" w:cs="gobCL"/>
          <w:b/>
        </w:rPr>
      </w:pPr>
      <w:r>
        <w:br w:type="page"/>
      </w:r>
      <w:r>
        <w:rPr>
          <w:rFonts w:ascii="gobCL" w:eastAsia="gobCL" w:hAnsi="gobCL" w:cs="gobCL"/>
          <w:b/>
        </w:rPr>
        <w:lastRenderedPageBreak/>
        <w:t>1. Antecedentes del programa</w:t>
      </w:r>
    </w:p>
    <w:p w14:paraId="68DE6FCA" w14:textId="4812FA04" w:rsidR="00AA1EC9" w:rsidRPr="00AA1EC9" w:rsidRDefault="00C948B9" w:rsidP="00AA1EC9">
      <w:pPr>
        <w:spacing w:before="240" w:after="240"/>
        <w:jc w:val="both"/>
        <w:rPr>
          <w:rFonts w:ascii="gobCL" w:eastAsia="gobCL" w:hAnsi="gobCL" w:cs="gobCL"/>
          <w:color w:val="000000"/>
        </w:rPr>
      </w:pPr>
      <w:r>
        <w:rPr>
          <w:rFonts w:ascii="gobCL" w:eastAsia="gobCL" w:hAnsi="gobCL" w:cs="gobCL"/>
          <w:color w:val="000000"/>
        </w:rPr>
        <w:t>El Suplementero corresponde a</w:t>
      </w:r>
      <w:r w:rsidR="00AA1EC9" w:rsidRPr="00AA1EC9">
        <w:rPr>
          <w:rFonts w:ascii="gobCL" w:eastAsia="gobCL" w:hAnsi="gobCL" w:cs="gobCL"/>
          <w:color w:val="000000"/>
        </w:rPr>
        <w:t xml:space="preserve"> </w:t>
      </w:r>
      <w:r w:rsidR="00AA1EC9">
        <w:rPr>
          <w:rFonts w:ascii="gobCL" w:eastAsia="gobCL" w:hAnsi="gobCL" w:cs="gobCL"/>
          <w:color w:val="000000"/>
        </w:rPr>
        <w:t xml:space="preserve">uno de </w:t>
      </w:r>
      <w:r>
        <w:rPr>
          <w:rFonts w:ascii="gobCL" w:eastAsia="gobCL" w:hAnsi="gobCL" w:cs="gobCL"/>
          <w:color w:val="000000"/>
        </w:rPr>
        <w:t>los trabajos</w:t>
      </w:r>
      <w:r w:rsidR="00AA1EC9" w:rsidRPr="00AA1EC9">
        <w:rPr>
          <w:rFonts w:ascii="gobCL" w:eastAsia="gobCL" w:hAnsi="gobCL" w:cs="gobCL"/>
          <w:color w:val="000000"/>
        </w:rPr>
        <w:t xml:space="preserve"> más antiguos de la historia de Chile. En </w:t>
      </w:r>
      <w:r>
        <w:rPr>
          <w:rFonts w:ascii="gobCL" w:eastAsia="gobCL" w:hAnsi="gobCL" w:cs="gobCL"/>
          <w:color w:val="000000"/>
        </w:rPr>
        <w:t>1879,</w:t>
      </w:r>
      <w:r w:rsidR="00AA1EC9" w:rsidRPr="00AA1EC9">
        <w:rPr>
          <w:rFonts w:ascii="gobCL" w:eastAsia="gobCL" w:hAnsi="gobCL" w:cs="gobCL"/>
          <w:color w:val="000000"/>
        </w:rPr>
        <w:t xml:space="preserve"> las comunicaciones era</w:t>
      </w:r>
      <w:r>
        <w:rPr>
          <w:rFonts w:ascii="gobCL" w:eastAsia="gobCL" w:hAnsi="gobCL" w:cs="gobCL"/>
          <w:color w:val="000000"/>
        </w:rPr>
        <w:t>n</w:t>
      </w:r>
      <w:r w:rsidR="00AA1EC9" w:rsidRPr="00AA1EC9">
        <w:rPr>
          <w:rFonts w:ascii="gobCL" w:eastAsia="gobCL" w:hAnsi="gobCL" w:cs="gobCL"/>
          <w:color w:val="000000"/>
        </w:rPr>
        <w:t xml:space="preserve"> muy distinta</w:t>
      </w:r>
      <w:r>
        <w:rPr>
          <w:rFonts w:ascii="gobCL" w:eastAsia="gobCL" w:hAnsi="gobCL" w:cs="gobCL"/>
          <w:color w:val="000000"/>
        </w:rPr>
        <w:t>s a lo que acontece en la actualidad. Por</w:t>
      </w:r>
      <w:r w:rsidR="00AA1EC9" w:rsidRPr="00AA1EC9">
        <w:rPr>
          <w:rFonts w:ascii="gobCL" w:eastAsia="gobCL" w:hAnsi="gobCL" w:cs="gobCL"/>
          <w:color w:val="000000"/>
        </w:rPr>
        <w:t xml:space="preserve"> lo </w:t>
      </w:r>
      <w:r>
        <w:rPr>
          <w:rFonts w:ascii="gobCL" w:eastAsia="gobCL" w:hAnsi="gobCL" w:cs="gobCL"/>
          <w:color w:val="000000"/>
        </w:rPr>
        <w:t xml:space="preserve">general, </w:t>
      </w:r>
      <w:r w:rsidR="00AA1EC9" w:rsidRPr="00AA1EC9">
        <w:rPr>
          <w:rFonts w:ascii="gobCL" w:eastAsia="gobCL" w:hAnsi="gobCL" w:cs="gobCL"/>
          <w:color w:val="000000"/>
        </w:rPr>
        <w:t xml:space="preserve">las noticias llegaban de forma mucho más lenta a los dueños de los periódicos, que </w:t>
      </w:r>
      <w:r>
        <w:rPr>
          <w:rFonts w:ascii="gobCL" w:eastAsia="gobCL" w:hAnsi="gobCL" w:cs="gobCL"/>
          <w:color w:val="000000"/>
        </w:rPr>
        <w:t xml:space="preserve">a su vez </w:t>
      </w:r>
      <w:r w:rsidR="00AA1EC9" w:rsidRPr="00AA1EC9">
        <w:rPr>
          <w:rFonts w:ascii="gobCL" w:eastAsia="gobCL" w:hAnsi="gobCL" w:cs="gobCL"/>
          <w:color w:val="000000"/>
        </w:rPr>
        <w:t>eran escasos y de public</w:t>
      </w:r>
      <w:r>
        <w:rPr>
          <w:rFonts w:ascii="gobCL" w:eastAsia="gobCL" w:hAnsi="gobCL" w:cs="gobCL"/>
          <w:color w:val="000000"/>
        </w:rPr>
        <w:t>ación semanal e incluso mensual</w:t>
      </w:r>
      <w:r w:rsidR="00AA1EC9" w:rsidRPr="00AA1EC9">
        <w:rPr>
          <w:rFonts w:ascii="gobCL" w:eastAsia="gobCL" w:hAnsi="gobCL" w:cs="gobCL"/>
          <w:color w:val="000000"/>
        </w:rPr>
        <w:t>. A raíz del Combate Naval de Iquique, la ciudadanía se muestra interesada en información sobre la suer</w:t>
      </w:r>
      <w:r>
        <w:rPr>
          <w:rFonts w:ascii="gobCL" w:eastAsia="gobCL" w:hAnsi="gobCL" w:cs="gobCL"/>
          <w:color w:val="000000"/>
        </w:rPr>
        <w:t>te de la Escuadra Nacional</w:t>
      </w:r>
      <w:r w:rsidR="00AA1EC9" w:rsidRPr="00AA1EC9">
        <w:rPr>
          <w:rFonts w:ascii="gobCL" w:eastAsia="gobCL" w:hAnsi="gobCL" w:cs="gobCL"/>
          <w:color w:val="000000"/>
        </w:rPr>
        <w:t>. Debido a esto los periódicos, tanto de Iquique como Santiago, se vieron obligados a informar en páginas anexas a sus ediciones, las cuales fueron bautizadas como Suplementos y a las personas que tenían la responsabilidad de distribuirlos se les llamó “Suplementeros”.</w:t>
      </w:r>
    </w:p>
    <w:p w14:paraId="1F0F639C" w14:textId="3928AF6B" w:rsidR="006B6DE6" w:rsidRPr="006B6DE6" w:rsidRDefault="006B6DE6" w:rsidP="006B6DE6">
      <w:pPr>
        <w:spacing w:before="240" w:after="240"/>
        <w:jc w:val="both"/>
        <w:rPr>
          <w:rFonts w:ascii="gobCL" w:eastAsia="gobCL" w:hAnsi="gobCL" w:cs="gobCL"/>
          <w:color w:val="000000"/>
        </w:rPr>
      </w:pPr>
      <w:r w:rsidRPr="006B6DE6">
        <w:rPr>
          <w:rFonts w:ascii="gobCL" w:eastAsia="gobCL" w:hAnsi="gobCL" w:cs="gobCL"/>
          <w:color w:val="000000"/>
        </w:rPr>
        <w:t>El 18 de marzo de 2020 se declaró estado de excepción constitucional de catástrofe, por calamidad pública, en todo el territorio de Chile, a causa de la propagación del virus COVID-19, la cual fue considerada una pandemia según la Organización Mundial de la Salud.</w:t>
      </w:r>
    </w:p>
    <w:p w14:paraId="2C6D17F6" w14:textId="4F4CAB43" w:rsidR="006B6DE6" w:rsidRPr="006B6DE6" w:rsidRDefault="006B6DE6" w:rsidP="009547AB">
      <w:pPr>
        <w:spacing w:before="240" w:after="240"/>
        <w:jc w:val="both"/>
        <w:rPr>
          <w:rFonts w:ascii="gobCL" w:eastAsia="gobCL" w:hAnsi="gobCL" w:cs="gobCL"/>
          <w:color w:val="000000"/>
        </w:rPr>
      </w:pPr>
      <w:r w:rsidRPr="006B6DE6">
        <w:rPr>
          <w:rFonts w:ascii="gobCL" w:eastAsia="gobCL" w:hAnsi="gobCL" w:cs="gobCL"/>
          <w:color w:val="000000"/>
        </w:rPr>
        <w:t xml:space="preserve">El avance del Covid-19 ha generado graves dificultades y un complejo escenario para el </w:t>
      </w:r>
      <w:r w:rsidR="00437ABB">
        <w:rPr>
          <w:rFonts w:ascii="gobCL" w:eastAsia="gobCL" w:hAnsi="gobCL" w:cs="gobCL"/>
          <w:color w:val="000000"/>
        </w:rPr>
        <w:t>oficio de los Suplementeros; personas que se dedican a la venta de diarios o medios de información escritos, de manera ambulante o fija a través de kioscos</w:t>
      </w:r>
      <w:r w:rsidR="00437ABB">
        <w:rPr>
          <w:rStyle w:val="Refdenotaalpie"/>
          <w:rFonts w:ascii="gobCL" w:eastAsia="gobCL" w:hAnsi="gobCL" w:cs="gobCL"/>
          <w:color w:val="000000"/>
        </w:rPr>
        <w:footnoteReference w:id="1"/>
      </w:r>
      <w:r w:rsidR="00437ABB">
        <w:rPr>
          <w:rFonts w:ascii="gobCL" w:eastAsia="gobCL" w:hAnsi="gobCL" w:cs="gobCL"/>
          <w:color w:val="000000"/>
        </w:rPr>
        <w:t>.</w:t>
      </w:r>
    </w:p>
    <w:p w14:paraId="703D0C5C" w14:textId="5B14766D" w:rsidR="006B6DE6" w:rsidRDefault="00437ABB" w:rsidP="006B6DE6">
      <w:pPr>
        <w:spacing w:before="240" w:after="240"/>
        <w:jc w:val="both"/>
        <w:rPr>
          <w:rFonts w:ascii="gobCL" w:eastAsia="gobCL" w:hAnsi="gobCL" w:cs="gobCL"/>
          <w:color w:val="000000"/>
        </w:rPr>
      </w:pPr>
      <w:r>
        <w:rPr>
          <w:rFonts w:ascii="gobCL" w:eastAsia="gobCL" w:hAnsi="gobCL" w:cs="gobCL"/>
          <w:color w:val="000000"/>
        </w:rPr>
        <w:t>Cabe considerar que, l</w:t>
      </w:r>
      <w:r w:rsidRPr="00437ABB">
        <w:rPr>
          <w:rFonts w:ascii="gobCL" w:eastAsia="gobCL" w:hAnsi="gobCL" w:cs="gobCL"/>
          <w:color w:val="000000"/>
        </w:rPr>
        <w:t xml:space="preserve">os suplementeros existen como gremio desde el 25 de mayo de 1947 en la figura de la Confederación Nacional de Suplementeros de Chile. </w:t>
      </w:r>
      <w:r>
        <w:rPr>
          <w:rFonts w:ascii="gobCL" w:eastAsia="gobCL" w:hAnsi="gobCL" w:cs="gobCL"/>
          <w:color w:val="000000"/>
        </w:rPr>
        <w:t>Dicho gremio estima que alrededor del 90% de e</w:t>
      </w:r>
      <w:r w:rsidRPr="00437ABB">
        <w:rPr>
          <w:rFonts w:ascii="gobCL" w:eastAsia="gobCL" w:hAnsi="gobCL" w:cs="gobCL"/>
          <w:color w:val="000000"/>
        </w:rPr>
        <w:t xml:space="preserve">ste sector comercial, en el contexto de mayores restricciones de movilidad durante la pandemia </w:t>
      </w:r>
      <w:proofErr w:type="spellStart"/>
      <w:r w:rsidRPr="00437ABB">
        <w:rPr>
          <w:rFonts w:ascii="gobCL" w:eastAsia="gobCL" w:hAnsi="gobCL" w:cs="gobCL"/>
          <w:color w:val="000000"/>
        </w:rPr>
        <w:t>Covid</w:t>
      </w:r>
      <w:proofErr w:type="spellEnd"/>
      <w:r w:rsidRPr="00437ABB">
        <w:rPr>
          <w:rFonts w:ascii="gobCL" w:eastAsia="gobCL" w:hAnsi="gobCL" w:cs="gobCL"/>
          <w:color w:val="000000"/>
        </w:rPr>
        <w:t xml:space="preserve"> 19, </w:t>
      </w:r>
      <w:r>
        <w:rPr>
          <w:rFonts w:ascii="gobCL" w:eastAsia="gobCL" w:hAnsi="gobCL" w:cs="gobCL"/>
          <w:color w:val="000000"/>
        </w:rPr>
        <w:t>no pudo</w:t>
      </w:r>
      <w:r w:rsidRPr="00437ABB">
        <w:rPr>
          <w:rFonts w:ascii="gobCL" w:eastAsia="gobCL" w:hAnsi="gobCL" w:cs="gobCL"/>
          <w:color w:val="000000"/>
        </w:rPr>
        <w:t xml:space="preserve"> ejercer su actividad comercial. </w:t>
      </w:r>
    </w:p>
    <w:tbl>
      <w:tblPr>
        <w:tblStyle w:val="Tablaconcuadrcula"/>
        <w:tblW w:w="0" w:type="auto"/>
        <w:tblLook w:val="04A0" w:firstRow="1" w:lastRow="0" w:firstColumn="1" w:lastColumn="0" w:noHBand="0" w:noVBand="1"/>
      </w:tblPr>
      <w:tblGrid>
        <w:gridCol w:w="8828"/>
      </w:tblGrid>
      <w:tr w:rsidR="00437ABB" w14:paraId="15B51622" w14:textId="77777777" w:rsidTr="00437ABB">
        <w:tc>
          <w:tcPr>
            <w:tcW w:w="8828" w:type="dxa"/>
          </w:tcPr>
          <w:p w14:paraId="3DAC5BCA" w14:textId="6B31686F" w:rsidR="00437ABB" w:rsidRDefault="00B83B1D" w:rsidP="006B6DE6">
            <w:pPr>
              <w:spacing w:before="240" w:after="240"/>
              <w:jc w:val="both"/>
              <w:rPr>
                <w:rFonts w:ascii="gobCL" w:eastAsia="gobCL" w:hAnsi="gobCL" w:cs="gobCL"/>
                <w:color w:val="000000"/>
              </w:rPr>
            </w:pPr>
            <w:r>
              <w:rPr>
                <w:rFonts w:ascii="gobCL" w:eastAsia="gobCL" w:hAnsi="gobCL" w:cs="gobCL"/>
                <w:color w:val="000000"/>
              </w:rPr>
              <w:t>TRIBUTACIÓN</w:t>
            </w:r>
          </w:p>
          <w:p w14:paraId="4F50F487" w14:textId="1352BE45" w:rsidR="00437ABB" w:rsidRDefault="00437ABB" w:rsidP="006B6DE6">
            <w:pPr>
              <w:spacing w:before="240" w:after="240"/>
              <w:jc w:val="both"/>
              <w:rPr>
                <w:rFonts w:ascii="gobCL" w:eastAsia="gobCL" w:hAnsi="gobCL" w:cs="gobCL"/>
                <w:color w:val="000000"/>
              </w:rPr>
            </w:pPr>
            <w:r w:rsidRPr="00437ABB">
              <w:rPr>
                <w:rFonts w:ascii="gobCL" w:eastAsia="gobCL" w:hAnsi="gobCL" w:cs="gobCL"/>
                <w:color w:val="000000"/>
              </w:rPr>
              <w:t xml:space="preserve">Los suplementeros pagarán anualmente el impuesto de esta categoría con una tasa del 0,5% del valor total de las ventas de periódicos, revistas, folletos y otros impresos que expendan dentro de su giro. </w:t>
            </w:r>
            <w:r>
              <w:rPr>
                <w:rFonts w:ascii="gobCL" w:eastAsia="gobCL" w:hAnsi="gobCL" w:cs="gobCL"/>
                <w:color w:val="000000"/>
              </w:rPr>
              <w:t>En este caso</w:t>
            </w:r>
            <w:r w:rsidR="002028A3">
              <w:rPr>
                <w:rFonts w:ascii="gobCL" w:eastAsia="gobCL" w:hAnsi="gobCL" w:cs="gobCL"/>
                <w:color w:val="000000"/>
              </w:rPr>
              <w:t xml:space="preserve"> son las agencias distribuidoras de diarios y suplementos las encargadas de grabar, retener y pagar este impuesto a la renta.</w:t>
            </w:r>
          </w:p>
          <w:p w14:paraId="1CE82C14" w14:textId="77777777" w:rsidR="00437ABB" w:rsidRDefault="00437ABB" w:rsidP="006B6DE6">
            <w:pPr>
              <w:spacing w:before="240" w:after="240"/>
              <w:jc w:val="both"/>
              <w:rPr>
                <w:rFonts w:ascii="gobCL" w:eastAsia="gobCL" w:hAnsi="gobCL" w:cs="gobCL"/>
                <w:color w:val="000000"/>
              </w:rPr>
            </w:pPr>
            <w:r w:rsidRPr="00437ABB">
              <w:rPr>
                <w:rFonts w:ascii="gobCL" w:eastAsia="gobCL" w:hAnsi="gobCL" w:cs="gobCL"/>
                <w:color w:val="000000"/>
              </w:rPr>
              <w:t>Los suplementeros que, además de impresos, venden cigarrillos, dulces u otros artículos de escaso valor, tienen la calidad de pequeños comerciantes que desarrollan actividades en la vía pública y les afecta el Impuesto Único a la Renta, equivalente a un cuarto de una Unidad Tributaria Mensual (UTM), monto que es retenido por la respectiva municipalidad, según lo dispuesto en los Artículos 22, N° 2, y 25, inciso 2, de la Ley sobre Impuesto a la Renta.</w:t>
            </w:r>
          </w:p>
          <w:p w14:paraId="031F543A" w14:textId="77777777" w:rsidR="002028A3" w:rsidRDefault="002028A3" w:rsidP="006B6DE6">
            <w:pPr>
              <w:spacing w:before="240" w:after="240"/>
              <w:jc w:val="both"/>
              <w:rPr>
                <w:rFonts w:ascii="gobCL" w:eastAsia="gobCL" w:hAnsi="gobCL" w:cs="gobCL"/>
                <w:color w:val="000000"/>
              </w:rPr>
            </w:pPr>
            <w:r>
              <w:rPr>
                <w:rFonts w:ascii="gobCL" w:eastAsia="gobCL" w:hAnsi="gobCL" w:cs="gobCL"/>
                <w:color w:val="000000"/>
              </w:rPr>
              <w:t xml:space="preserve">Por último, es importante consignar que los </w:t>
            </w:r>
            <w:r w:rsidRPr="002028A3">
              <w:rPr>
                <w:rFonts w:ascii="gobCL" w:eastAsia="gobCL" w:hAnsi="gobCL" w:cs="gobCL"/>
                <w:color w:val="000000"/>
              </w:rPr>
              <w:t>suplementeros se encuentran eximidos de la obligación de emitir boletas, en virtud de lo prescrito en la letra b) del dispositivo 1° de la Resolución Exenta N° 1110, de 1978.</w:t>
            </w:r>
          </w:p>
          <w:p w14:paraId="0918C11C" w14:textId="0BB84F5D" w:rsidR="002028A3" w:rsidRDefault="002028A3" w:rsidP="00483870">
            <w:pPr>
              <w:spacing w:before="240" w:after="240"/>
              <w:jc w:val="both"/>
              <w:rPr>
                <w:rFonts w:ascii="gobCL" w:eastAsia="gobCL" w:hAnsi="gobCL" w:cs="gobCL"/>
                <w:color w:val="000000"/>
              </w:rPr>
            </w:pPr>
            <w:r>
              <w:rPr>
                <w:rFonts w:ascii="gobCL" w:eastAsia="gobCL" w:hAnsi="gobCL" w:cs="gobCL"/>
                <w:color w:val="000000"/>
              </w:rPr>
              <w:lastRenderedPageBreak/>
              <w:t>Estos antecedentes son relevantes para establecer la forma de postulación y acceso a este programa, ya que los suplementeros no cuentan con información tributaria analizable y/o medible a través de Servicio de Impuestos Internos.</w:t>
            </w:r>
          </w:p>
        </w:tc>
      </w:tr>
    </w:tbl>
    <w:p w14:paraId="71101703" w14:textId="6C2081A0" w:rsidR="006B6DE6" w:rsidRDefault="006B6DE6" w:rsidP="006B6DE6">
      <w:pPr>
        <w:spacing w:before="240" w:after="240"/>
        <w:jc w:val="both"/>
        <w:rPr>
          <w:rFonts w:ascii="gobCL" w:eastAsia="gobCL" w:hAnsi="gobCL" w:cs="gobCL"/>
          <w:color w:val="000000"/>
        </w:rPr>
      </w:pPr>
      <w:r w:rsidRPr="006B6DE6">
        <w:rPr>
          <w:rFonts w:ascii="gobCL" w:eastAsia="gobCL" w:hAnsi="gobCL" w:cs="gobCL"/>
          <w:color w:val="000000"/>
        </w:rPr>
        <w:lastRenderedPageBreak/>
        <w:t xml:space="preserve">Por tanto, con el objetivo de apoyar la reactivación económica de estos negocios, Sercotec pone a su disposición el Programa </w:t>
      </w:r>
      <w:r>
        <w:rPr>
          <w:rFonts w:ascii="gobCL" w:eastAsia="gobCL" w:hAnsi="gobCL" w:cs="gobCL"/>
          <w:color w:val="000000"/>
        </w:rPr>
        <w:t>Especial</w:t>
      </w:r>
      <w:r w:rsidR="002028A3">
        <w:rPr>
          <w:rFonts w:ascii="gobCL" w:eastAsia="gobCL" w:hAnsi="gobCL" w:cs="gobCL"/>
          <w:color w:val="000000"/>
        </w:rPr>
        <w:t>: Reactívate Suplementeros</w:t>
      </w:r>
      <w:r w:rsidRPr="006B6DE6">
        <w:rPr>
          <w:rFonts w:ascii="gobCL" w:eastAsia="gobCL" w:hAnsi="gobCL" w:cs="gobCL"/>
          <w:color w:val="000000"/>
        </w:rPr>
        <w:t xml:space="preserve">, el cual busca </w:t>
      </w:r>
      <w:r w:rsidR="002028A3">
        <w:rPr>
          <w:rFonts w:ascii="gobCL" w:eastAsia="gobCL" w:hAnsi="gobCL" w:cs="gobCL"/>
          <w:color w:val="000000"/>
        </w:rPr>
        <w:t>apoyar a las personas de este sector qu</w:t>
      </w:r>
      <w:r w:rsidRPr="006B6DE6">
        <w:rPr>
          <w:rFonts w:ascii="gobCL" w:eastAsia="gobCL" w:hAnsi="gobCL" w:cs="gobCL"/>
          <w:color w:val="000000"/>
        </w:rPr>
        <w:t xml:space="preserve">e </w:t>
      </w:r>
      <w:r w:rsidR="002028A3">
        <w:rPr>
          <w:rFonts w:ascii="gobCL" w:eastAsia="gobCL" w:hAnsi="gobCL" w:cs="gobCL"/>
          <w:color w:val="000000"/>
        </w:rPr>
        <w:t>se han</w:t>
      </w:r>
      <w:r w:rsidRPr="006B6DE6">
        <w:rPr>
          <w:rFonts w:ascii="gobCL" w:eastAsia="gobCL" w:hAnsi="gobCL" w:cs="gobCL"/>
          <w:color w:val="000000"/>
        </w:rPr>
        <w:t xml:space="preserve"> visto afectadas producto de la emergencia sanitaria.</w:t>
      </w:r>
    </w:p>
    <w:p w14:paraId="114FB605" w14:textId="6AB6B91E" w:rsidR="00F645B1" w:rsidRDefault="001F4C7C" w:rsidP="006B6DE6">
      <w:pPr>
        <w:spacing w:before="240" w:after="240"/>
        <w:jc w:val="both"/>
        <w:rPr>
          <w:rFonts w:ascii="gobCL" w:eastAsia="gobCL" w:hAnsi="gobCL" w:cs="gobCL"/>
          <w:b/>
        </w:rPr>
      </w:pPr>
      <w:r>
        <w:rPr>
          <w:rFonts w:ascii="gobCL" w:eastAsia="gobCL" w:hAnsi="gobCL" w:cs="gobCL"/>
          <w:b/>
        </w:rPr>
        <w:t>2. ¿Qué es?</w:t>
      </w:r>
    </w:p>
    <w:p w14:paraId="3A068EE5" w14:textId="764FCC26" w:rsidR="00636B38" w:rsidRDefault="00636B38" w:rsidP="00636B38">
      <w:pPr>
        <w:spacing w:before="240" w:after="240"/>
        <w:jc w:val="both"/>
        <w:rPr>
          <w:rFonts w:ascii="gobCL" w:eastAsia="gobCL" w:hAnsi="gobCL" w:cs="gobCL"/>
        </w:rPr>
      </w:pPr>
      <w:r w:rsidRPr="00636B38">
        <w:rPr>
          <w:rFonts w:ascii="gobCL" w:eastAsia="gobCL" w:hAnsi="gobCL" w:cs="gobCL"/>
        </w:rPr>
        <w:t xml:space="preserve">Es un programa que busca apoyar a </w:t>
      </w:r>
      <w:r w:rsidR="00892F4D">
        <w:rPr>
          <w:rFonts w:ascii="gobCL" w:eastAsia="gobCL" w:hAnsi="gobCL" w:cs="gobCL"/>
        </w:rPr>
        <w:t xml:space="preserve">personas </w:t>
      </w:r>
      <w:r w:rsidR="00DD13B1">
        <w:rPr>
          <w:rFonts w:ascii="gobCL" w:eastAsia="gobCL" w:hAnsi="gobCL" w:cs="gobCL"/>
        </w:rPr>
        <w:t xml:space="preserve">sin inicio de actividades ante </w:t>
      </w:r>
      <w:r w:rsidR="008F35C5">
        <w:rPr>
          <w:rFonts w:ascii="gobCL" w:eastAsia="gobCL" w:hAnsi="gobCL" w:cs="gobCL"/>
        </w:rPr>
        <w:t xml:space="preserve">el </w:t>
      </w:r>
      <w:r w:rsidR="00DD13B1">
        <w:rPr>
          <w:rFonts w:ascii="gobCL" w:eastAsia="gobCL" w:hAnsi="gobCL" w:cs="gobCL"/>
        </w:rPr>
        <w:t xml:space="preserve">Servicio de Impuestos Internos </w:t>
      </w:r>
      <w:r w:rsidR="002A6E82">
        <w:rPr>
          <w:rFonts w:ascii="gobCL" w:eastAsia="gobCL" w:hAnsi="gobCL" w:cs="gobCL"/>
        </w:rPr>
        <w:t>(SII)</w:t>
      </w:r>
      <w:r w:rsidR="00285AA1">
        <w:rPr>
          <w:rFonts w:ascii="gobCL" w:eastAsia="gobCL" w:hAnsi="gobCL" w:cs="gobCL"/>
        </w:rPr>
        <w:t>,</w:t>
      </w:r>
      <w:r w:rsidR="002A6E82">
        <w:rPr>
          <w:rFonts w:ascii="gobCL" w:eastAsia="gobCL" w:hAnsi="gobCL" w:cs="gobCL"/>
        </w:rPr>
        <w:t xml:space="preserve"> </w:t>
      </w:r>
      <w:r w:rsidR="00DD13B1">
        <w:rPr>
          <w:rFonts w:ascii="gobCL" w:eastAsia="gobCL" w:hAnsi="gobCL" w:cs="gobCL"/>
        </w:rPr>
        <w:t>que ejercen la actividad de suplementero</w:t>
      </w:r>
      <w:r w:rsidR="00285AA1">
        <w:rPr>
          <w:rFonts w:ascii="gobCL" w:eastAsia="gobCL" w:hAnsi="gobCL" w:cs="gobCL"/>
        </w:rPr>
        <w:t>,</w:t>
      </w:r>
      <w:r w:rsidR="00DD13B1">
        <w:rPr>
          <w:rFonts w:ascii="gobCL" w:eastAsia="gobCL" w:hAnsi="gobCL" w:cs="gobCL"/>
        </w:rPr>
        <w:t xml:space="preserve"> según lo señalado en el punto anterior, </w:t>
      </w:r>
      <w:r w:rsidR="00F57DED">
        <w:rPr>
          <w:rFonts w:ascii="gobCL" w:eastAsia="gobCL" w:hAnsi="gobCL" w:cs="gobCL"/>
        </w:rPr>
        <w:t>o</w:t>
      </w:r>
      <w:r w:rsidR="00285AA1">
        <w:rPr>
          <w:rFonts w:ascii="gobCL" w:eastAsia="gobCL" w:hAnsi="gobCL" w:cs="gobCL"/>
        </w:rPr>
        <w:t xml:space="preserve"> </w:t>
      </w:r>
      <w:r w:rsidR="00154CFF">
        <w:rPr>
          <w:rFonts w:ascii="gobCL" w:eastAsia="gobCL" w:hAnsi="gobCL" w:cs="gobCL"/>
        </w:rPr>
        <w:t>personas naturales o jurídicas</w:t>
      </w:r>
      <w:r w:rsidR="00285AA1">
        <w:rPr>
          <w:rFonts w:ascii="gobCL" w:eastAsia="gobCL" w:hAnsi="gobCL" w:cs="gobCL"/>
        </w:rPr>
        <w:t>,</w:t>
      </w:r>
      <w:r w:rsidR="00154CFF">
        <w:rPr>
          <w:rFonts w:ascii="gobCL" w:eastAsia="gobCL" w:hAnsi="gobCL" w:cs="gobCL"/>
        </w:rPr>
        <w:t xml:space="preserve"> con inicio de actividades ante</w:t>
      </w:r>
      <w:r w:rsidR="00F57DED">
        <w:rPr>
          <w:rFonts w:ascii="gobCL" w:eastAsia="gobCL" w:hAnsi="gobCL" w:cs="gobCL"/>
        </w:rPr>
        <w:t xml:space="preserve"> </w:t>
      </w:r>
      <w:r w:rsidR="00285AA1">
        <w:rPr>
          <w:rFonts w:ascii="gobCL" w:eastAsia="gobCL" w:hAnsi="gobCL" w:cs="gobCL"/>
        </w:rPr>
        <w:t xml:space="preserve">el </w:t>
      </w:r>
      <w:r w:rsidR="00F57DED">
        <w:rPr>
          <w:rFonts w:ascii="gobCL" w:eastAsia="gobCL" w:hAnsi="gobCL" w:cs="gobCL"/>
        </w:rPr>
        <w:t>Servicio de Impuestos Internos</w:t>
      </w:r>
      <w:r w:rsidR="00285AA1">
        <w:rPr>
          <w:rFonts w:ascii="gobCL" w:eastAsia="gobCL" w:hAnsi="gobCL" w:cs="gobCL"/>
        </w:rPr>
        <w:t>,</w:t>
      </w:r>
      <w:r w:rsidR="00154CFF">
        <w:rPr>
          <w:rFonts w:ascii="gobCL" w:eastAsia="gobCL" w:hAnsi="gobCL" w:cs="gobCL"/>
        </w:rPr>
        <w:t xml:space="preserve"> en primera categoría,</w:t>
      </w:r>
      <w:r w:rsidR="00FC26A9">
        <w:rPr>
          <w:rFonts w:ascii="gobCL" w:eastAsia="gobCL" w:hAnsi="gobCL" w:cs="gobCL"/>
        </w:rPr>
        <w:t xml:space="preserve"> </w:t>
      </w:r>
      <w:r w:rsidR="00FC26A9" w:rsidRPr="00095AC3">
        <w:rPr>
          <w:rFonts w:ascii="gobCL" w:eastAsia="gobCL" w:hAnsi="gobCL" w:cs="gobCL"/>
        </w:rPr>
        <w:t>que también ejercen dicho oficio</w:t>
      </w:r>
      <w:r w:rsidR="00FC26A9">
        <w:rPr>
          <w:rFonts w:ascii="gobCL" w:eastAsia="gobCL" w:hAnsi="gobCL" w:cs="gobCL"/>
        </w:rPr>
        <w:t>,</w:t>
      </w:r>
      <w:r w:rsidR="00154CFF">
        <w:rPr>
          <w:rFonts w:ascii="gobCL" w:eastAsia="gobCL" w:hAnsi="gobCL" w:cs="gobCL"/>
        </w:rPr>
        <w:t xml:space="preserve"> </w:t>
      </w:r>
      <w:r w:rsidR="00285AA1">
        <w:rPr>
          <w:rFonts w:ascii="gobCL" w:eastAsia="gobCL" w:hAnsi="gobCL" w:cs="gobCL"/>
        </w:rPr>
        <w:t xml:space="preserve">y </w:t>
      </w:r>
      <w:r w:rsidRPr="0080747C">
        <w:rPr>
          <w:rFonts w:ascii="gobCL" w:eastAsia="gobCL" w:hAnsi="gobCL" w:cs="gobCL"/>
        </w:rPr>
        <w:t>que se hayan visto afectadas produ</w:t>
      </w:r>
      <w:r w:rsidR="00892F4D">
        <w:rPr>
          <w:rFonts w:ascii="gobCL" w:eastAsia="gobCL" w:hAnsi="gobCL" w:cs="gobCL"/>
        </w:rPr>
        <w:t>cto de la emergencia sanitaria, a través de dos líneas de financiamiento:</w:t>
      </w:r>
    </w:p>
    <w:p w14:paraId="1DD8AD6C" w14:textId="7F990C7A" w:rsidR="00892F4D" w:rsidRPr="00E763C9" w:rsidRDefault="00892F4D" w:rsidP="00636B38">
      <w:pPr>
        <w:spacing w:before="240" w:after="240"/>
        <w:contextualSpacing/>
        <w:jc w:val="both"/>
        <w:rPr>
          <w:rFonts w:ascii="gobCL" w:eastAsia="gobCL" w:hAnsi="gobCL" w:cs="gobCL"/>
          <w:u w:val="single"/>
        </w:rPr>
      </w:pPr>
      <w:r w:rsidRPr="00E763C9">
        <w:rPr>
          <w:rFonts w:ascii="gobCL" w:eastAsia="gobCL" w:hAnsi="gobCL" w:cs="gobCL"/>
          <w:u w:val="single"/>
        </w:rPr>
        <w:t>Línea 1: Reactivación:</w:t>
      </w:r>
    </w:p>
    <w:p w14:paraId="10E68215" w14:textId="37281A63" w:rsidR="00892F4D" w:rsidRDefault="00892F4D">
      <w:pPr>
        <w:spacing w:before="240" w:after="240"/>
        <w:jc w:val="both"/>
        <w:rPr>
          <w:rFonts w:ascii="gobCL" w:eastAsia="gobCL" w:hAnsi="gobCL" w:cs="gobCL"/>
        </w:rPr>
      </w:pPr>
      <w:r w:rsidRPr="00892F4D">
        <w:rPr>
          <w:rFonts w:ascii="gobCL" w:eastAsia="gobCL" w:hAnsi="gobCL" w:cs="gobCL"/>
        </w:rPr>
        <w:t xml:space="preserve">Para </w:t>
      </w:r>
      <w:r w:rsidR="00B56D54">
        <w:rPr>
          <w:rFonts w:ascii="gobCL" w:eastAsia="gobCL" w:hAnsi="gobCL" w:cs="gobCL"/>
        </w:rPr>
        <w:t>suplementeros que buscan reactivar y reimpulsar su actividad</w:t>
      </w:r>
      <w:r w:rsidRPr="00892F4D">
        <w:rPr>
          <w:rFonts w:ascii="gobCL" w:eastAsia="gobCL" w:hAnsi="gobCL" w:cs="gobCL"/>
        </w:rPr>
        <w:t xml:space="preserve">, </w:t>
      </w:r>
      <w:r w:rsidR="00206E7E">
        <w:rPr>
          <w:rFonts w:ascii="gobCL" w:eastAsia="gobCL" w:hAnsi="gobCL" w:cs="gobCL"/>
        </w:rPr>
        <w:t>Sercotec</w:t>
      </w:r>
      <w:r w:rsidRPr="00892F4D">
        <w:rPr>
          <w:rFonts w:ascii="gobCL" w:eastAsia="gobCL" w:hAnsi="gobCL" w:cs="gobCL"/>
        </w:rPr>
        <w:t xml:space="preserve"> entregará</w:t>
      </w:r>
      <w:r w:rsidR="003372C1">
        <w:rPr>
          <w:rFonts w:ascii="gobCL" w:eastAsia="gobCL" w:hAnsi="gobCL" w:cs="gobCL"/>
        </w:rPr>
        <w:t xml:space="preserve"> un subsidio no reembolsable </w:t>
      </w:r>
      <w:r w:rsidR="006D2AF5">
        <w:rPr>
          <w:rFonts w:ascii="gobCL" w:eastAsia="gobCL" w:hAnsi="gobCL" w:cs="gobCL"/>
        </w:rPr>
        <w:t>entre $700.000</w:t>
      </w:r>
      <w:r w:rsidR="003372C1">
        <w:rPr>
          <w:rFonts w:ascii="gobCL" w:eastAsia="gobCL" w:hAnsi="gobCL" w:cs="gobCL"/>
        </w:rPr>
        <w:t>.-</w:t>
      </w:r>
      <w:r w:rsidR="006D2AF5">
        <w:rPr>
          <w:rFonts w:ascii="gobCL" w:eastAsia="gobCL" w:hAnsi="gobCL" w:cs="gobCL"/>
        </w:rPr>
        <w:t xml:space="preserve"> </w:t>
      </w:r>
      <w:r w:rsidR="003372C1">
        <w:rPr>
          <w:rFonts w:ascii="gobCL" w:eastAsia="gobCL" w:hAnsi="gobCL" w:cs="gobCL"/>
        </w:rPr>
        <w:t>y $1.000.000.-</w:t>
      </w:r>
      <w:r w:rsidR="005A3B54">
        <w:rPr>
          <w:rFonts w:ascii="gobCL" w:eastAsia="gobCL" w:hAnsi="gobCL" w:cs="gobCL"/>
        </w:rPr>
        <w:t>,</w:t>
      </w:r>
      <w:r w:rsidR="003372C1">
        <w:rPr>
          <w:rFonts w:ascii="gobCL" w:eastAsia="gobCL" w:hAnsi="gobCL" w:cs="gobCL"/>
        </w:rPr>
        <w:t xml:space="preserve"> para </w:t>
      </w:r>
      <w:r w:rsidRPr="00892F4D">
        <w:rPr>
          <w:rFonts w:ascii="gobCL" w:eastAsia="gobCL" w:hAnsi="gobCL" w:cs="gobCL"/>
        </w:rPr>
        <w:t>implem</w:t>
      </w:r>
      <w:r w:rsidR="003372C1">
        <w:rPr>
          <w:rFonts w:ascii="gobCL" w:eastAsia="gobCL" w:hAnsi="gobCL" w:cs="gobCL"/>
        </w:rPr>
        <w:t xml:space="preserve">entación de un Plan de Compras, </w:t>
      </w:r>
      <w:r>
        <w:rPr>
          <w:rFonts w:ascii="gobCL" w:eastAsia="gobCL" w:hAnsi="gobCL" w:cs="gobCL"/>
        </w:rPr>
        <w:t>a través del cual es posible financiar</w:t>
      </w:r>
      <w:r w:rsidR="00206E7E">
        <w:rPr>
          <w:rFonts w:ascii="gobCL" w:eastAsia="gobCL" w:hAnsi="gobCL" w:cs="gobCL"/>
        </w:rPr>
        <w:t>: Capital de Trabajo (</w:t>
      </w:r>
      <w:r w:rsidR="00206E7E" w:rsidRPr="00206E7E">
        <w:rPr>
          <w:rFonts w:ascii="gobCL" w:eastAsia="gobCL" w:hAnsi="gobCL" w:cs="gobCL"/>
        </w:rPr>
        <w:t>Mercadería</w:t>
      </w:r>
      <w:r w:rsidR="00206E7E">
        <w:rPr>
          <w:rFonts w:ascii="gobCL" w:eastAsia="gobCL" w:hAnsi="gobCL" w:cs="gobCL"/>
        </w:rPr>
        <w:t xml:space="preserve">); Habilitación de Infraestructura; Activos Fijos, Publicidad y Difusión; y Productos de </w:t>
      </w:r>
      <w:proofErr w:type="spellStart"/>
      <w:r w:rsidR="00206E7E">
        <w:rPr>
          <w:rFonts w:ascii="gobCL" w:eastAsia="gobCL" w:hAnsi="gobCL" w:cs="gobCL"/>
        </w:rPr>
        <w:t>sanitización</w:t>
      </w:r>
      <w:proofErr w:type="spellEnd"/>
      <w:r w:rsidR="00206E7E">
        <w:rPr>
          <w:rFonts w:ascii="gobCL" w:eastAsia="gobCL" w:hAnsi="gobCL" w:cs="gobCL"/>
        </w:rPr>
        <w:t xml:space="preserve"> Cov</w:t>
      </w:r>
      <w:r w:rsidR="005A3B54">
        <w:rPr>
          <w:rFonts w:ascii="gobCL" w:eastAsia="gobCL" w:hAnsi="gobCL" w:cs="gobCL"/>
        </w:rPr>
        <w:t>id</w:t>
      </w:r>
      <w:r w:rsidR="00206E7E">
        <w:rPr>
          <w:rFonts w:ascii="gobCL" w:eastAsia="gobCL" w:hAnsi="gobCL" w:cs="gobCL"/>
        </w:rPr>
        <w:t>-19.</w:t>
      </w:r>
      <w:r w:rsidRPr="00892F4D">
        <w:rPr>
          <w:rFonts w:ascii="gobCL" w:eastAsia="gobCL" w:hAnsi="gobCL" w:cs="gobCL"/>
        </w:rPr>
        <w:t xml:space="preserve"> </w:t>
      </w:r>
    </w:p>
    <w:p w14:paraId="39DC0456" w14:textId="3ACC7F7B" w:rsidR="00206E7E" w:rsidRPr="00E763C9" w:rsidRDefault="00206E7E">
      <w:pPr>
        <w:spacing w:before="240" w:after="240"/>
        <w:contextualSpacing/>
        <w:jc w:val="both"/>
        <w:rPr>
          <w:rFonts w:ascii="gobCL" w:eastAsia="gobCL" w:hAnsi="gobCL" w:cs="gobCL"/>
          <w:u w:val="single"/>
        </w:rPr>
      </w:pPr>
      <w:r w:rsidRPr="00E763C9">
        <w:rPr>
          <w:rFonts w:ascii="gobCL" w:eastAsia="gobCL" w:hAnsi="gobCL" w:cs="gobCL"/>
          <w:u w:val="single"/>
        </w:rPr>
        <w:t>Línea 2: Re emprendimiento:</w:t>
      </w:r>
    </w:p>
    <w:p w14:paraId="32C789FD" w14:textId="3DD60A34" w:rsidR="006A5F35" w:rsidRDefault="00206E7E" w:rsidP="00206E7E">
      <w:pPr>
        <w:spacing w:before="240" w:after="240"/>
        <w:jc w:val="both"/>
        <w:rPr>
          <w:rFonts w:ascii="gobCL" w:eastAsia="gobCL" w:hAnsi="gobCL" w:cs="gobCL"/>
        </w:rPr>
      </w:pPr>
      <w:r>
        <w:rPr>
          <w:rFonts w:ascii="gobCL" w:eastAsia="gobCL" w:hAnsi="gobCL" w:cs="gobCL"/>
        </w:rPr>
        <w:t xml:space="preserve">Para </w:t>
      </w:r>
      <w:r w:rsidR="003372C1">
        <w:rPr>
          <w:rFonts w:ascii="gobCL" w:eastAsia="gobCL" w:hAnsi="gobCL" w:cs="gobCL"/>
        </w:rPr>
        <w:t xml:space="preserve">los suplementeros </w:t>
      </w:r>
      <w:r>
        <w:rPr>
          <w:rFonts w:ascii="gobCL" w:eastAsia="gobCL" w:hAnsi="gobCL" w:cs="gobCL"/>
        </w:rPr>
        <w:t xml:space="preserve">que quieran </w:t>
      </w:r>
      <w:r w:rsidR="00B56D54">
        <w:rPr>
          <w:rFonts w:ascii="gobCL" w:eastAsia="gobCL" w:hAnsi="gobCL" w:cs="gobCL"/>
        </w:rPr>
        <w:t xml:space="preserve">dejar de serlo, </w:t>
      </w:r>
      <w:r>
        <w:rPr>
          <w:rFonts w:ascii="gobCL" w:eastAsia="gobCL" w:hAnsi="gobCL" w:cs="gobCL"/>
        </w:rPr>
        <w:t>cambiar de actividad e iniciar un negocio nuevo,</w:t>
      </w:r>
      <w:r w:rsidR="003372C1">
        <w:rPr>
          <w:rFonts w:ascii="gobCL" w:eastAsia="gobCL" w:hAnsi="gobCL" w:cs="gobCL"/>
        </w:rPr>
        <w:t xml:space="preserve"> </w:t>
      </w:r>
      <w:r w:rsidRPr="00206E7E">
        <w:rPr>
          <w:rFonts w:ascii="gobCL" w:eastAsia="gobCL" w:hAnsi="gobCL" w:cs="gobCL"/>
        </w:rPr>
        <w:t xml:space="preserve">Sercotec entregará un subsidio no reembolsable de </w:t>
      </w:r>
      <w:r w:rsidR="006D2AF5">
        <w:rPr>
          <w:rFonts w:ascii="gobCL" w:eastAsia="gobCL" w:hAnsi="gobCL" w:cs="gobCL"/>
        </w:rPr>
        <w:t>entre $700.000</w:t>
      </w:r>
      <w:r w:rsidR="003372C1">
        <w:rPr>
          <w:rFonts w:ascii="gobCL" w:eastAsia="gobCL" w:hAnsi="gobCL" w:cs="gobCL"/>
        </w:rPr>
        <w:t xml:space="preserve">.- y </w:t>
      </w:r>
      <w:r w:rsidR="005A3B54">
        <w:rPr>
          <w:rFonts w:ascii="gobCL" w:eastAsia="gobCL" w:hAnsi="gobCL" w:cs="gobCL"/>
        </w:rPr>
        <w:t xml:space="preserve">hasta </w:t>
      </w:r>
      <w:r w:rsidR="003372C1">
        <w:rPr>
          <w:rFonts w:ascii="gobCL" w:eastAsia="gobCL" w:hAnsi="gobCL" w:cs="gobCL"/>
        </w:rPr>
        <w:t>$1.000.000.-</w:t>
      </w:r>
      <w:r w:rsidR="005A3B54">
        <w:rPr>
          <w:rFonts w:ascii="gobCL" w:eastAsia="gobCL" w:hAnsi="gobCL" w:cs="gobCL"/>
        </w:rPr>
        <w:t xml:space="preserve">, </w:t>
      </w:r>
      <w:r w:rsidRPr="00206E7E">
        <w:rPr>
          <w:rFonts w:ascii="gobCL" w:eastAsia="gobCL" w:hAnsi="gobCL" w:cs="gobCL"/>
        </w:rPr>
        <w:t xml:space="preserve">para la implementación de un Plan de Compras, </w:t>
      </w:r>
      <w:r w:rsidR="005A3B54">
        <w:rPr>
          <w:rFonts w:ascii="gobCL" w:eastAsia="gobCL" w:hAnsi="gobCL" w:cs="gobCL"/>
        </w:rPr>
        <w:t xml:space="preserve">por </w:t>
      </w:r>
      <w:r w:rsidRPr="00206E7E">
        <w:rPr>
          <w:rFonts w:ascii="gobCL" w:eastAsia="gobCL" w:hAnsi="gobCL" w:cs="gobCL"/>
        </w:rPr>
        <w:t>el cual es posible financiar:</w:t>
      </w:r>
      <w:r w:rsidRPr="00206E7E">
        <w:t xml:space="preserve"> </w:t>
      </w:r>
      <w:r w:rsidRPr="00206E7E">
        <w:rPr>
          <w:rFonts w:ascii="gobCL" w:eastAsia="gobCL" w:hAnsi="gobCL" w:cs="gobCL"/>
        </w:rPr>
        <w:t>Gastos de formalización</w:t>
      </w:r>
      <w:r>
        <w:rPr>
          <w:rFonts w:ascii="gobCL" w:eastAsia="gobCL" w:hAnsi="gobCL" w:cs="gobCL"/>
        </w:rPr>
        <w:t xml:space="preserve">; </w:t>
      </w:r>
      <w:r w:rsidRPr="00206E7E">
        <w:rPr>
          <w:rFonts w:ascii="gobCL" w:eastAsia="gobCL" w:hAnsi="gobCL" w:cs="gobCL"/>
        </w:rPr>
        <w:t>Activos Fijos</w:t>
      </w:r>
      <w:r w:rsidR="00E03C74">
        <w:rPr>
          <w:rFonts w:ascii="gobCL" w:eastAsia="gobCL" w:hAnsi="gobCL" w:cs="gobCL"/>
        </w:rPr>
        <w:t xml:space="preserve"> (tangibles o intangibles)</w:t>
      </w:r>
      <w:r>
        <w:rPr>
          <w:rFonts w:ascii="gobCL" w:eastAsia="gobCL" w:hAnsi="gobCL" w:cs="gobCL"/>
        </w:rPr>
        <w:t xml:space="preserve">; </w:t>
      </w:r>
      <w:r w:rsidRPr="00206E7E">
        <w:rPr>
          <w:rFonts w:ascii="gobCL" w:eastAsia="gobCL" w:hAnsi="gobCL" w:cs="gobCL"/>
        </w:rPr>
        <w:t>Capital de Trabajo</w:t>
      </w:r>
      <w:r w:rsidR="00E03C74">
        <w:rPr>
          <w:rFonts w:ascii="gobCL" w:eastAsia="gobCL" w:hAnsi="gobCL" w:cs="gobCL"/>
        </w:rPr>
        <w:t xml:space="preserve"> </w:t>
      </w:r>
      <w:r w:rsidR="00E03C74" w:rsidRPr="00E03C74">
        <w:rPr>
          <w:rFonts w:ascii="gobCL" w:eastAsia="gobCL" w:hAnsi="gobCL" w:cs="gobCL"/>
        </w:rPr>
        <w:t>(Materias Primas, Materiales y Mercaderías)</w:t>
      </w:r>
      <w:r>
        <w:rPr>
          <w:rFonts w:ascii="gobCL" w:eastAsia="gobCL" w:hAnsi="gobCL" w:cs="gobCL"/>
        </w:rPr>
        <w:t xml:space="preserve">; </w:t>
      </w:r>
      <w:r w:rsidR="00E03C74">
        <w:rPr>
          <w:rFonts w:ascii="gobCL" w:eastAsia="gobCL" w:hAnsi="gobCL" w:cs="gobCL"/>
        </w:rPr>
        <w:t>Nuevos a</w:t>
      </w:r>
      <w:r w:rsidRPr="00206E7E">
        <w:rPr>
          <w:rFonts w:ascii="gobCL" w:eastAsia="gobCL" w:hAnsi="gobCL" w:cs="gobCL"/>
        </w:rPr>
        <w:t>rriendos</w:t>
      </w:r>
      <w:r>
        <w:rPr>
          <w:rFonts w:ascii="gobCL" w:eastAsia="gobCL" w:hAnsi="gobCL" w:cs="gobCL"/>
        </w:rPr>
        <w:t xml:space="preserve">; </w:t>
      </w:r>
      <w:r w:rsidRPr="00206E7E">
        <w:rPr>
          <w:rFonts w:ascii="gobCL" w:eastAsia="gobCL" w:hAnsi="gobCL" w:cs="gobCL"/>
        </w:rPr>
        <w:t>Habilitación de infraestructura</w:t>
      </w:r>
      <w:r>
        <w:rPr>
          <w:rFonts w:ascii="gobCL" w:eastAsia="gobCL" w:hAnsi="gobCL" w:cs="gobCL"/>
        </w:rPr>
        <w:t xml:space="preserve">; </w:t>
      </w:r>
      <w:r w:rsidRPr="00206E7E">
        <w:rPr>
          <w:rFonts w:ascii="gobCL" w:eastAsia="gobCL" w:hAnsi="gobCL" w:cs="gobCL"/>
        </w:rPr>
        <w:t>Promoción y publicidad</w:t>
      </w:r>
      <w:r>
        <w:rPr>
          <w:rFonts w:ascii="gobCL" w:eastAsia="gobCL" w:hAnsi="gobCL" w:cs="gobCL"/>
        </w:rPr>
        <w:t xml:space="preserve">; </w:t>
      </w:r>
      <w:r w:rsidR="00E03C74">
        <w:rPr>
          <w:rFonts w:ascii="gobCL" w:eastAsia="gobCL" w:hAnsi="gobCL" w:cs="gobCL"/>
        </w:rPr>
        <w:t xml:space="preserve">Nuevas contrataciones; </w:t>
      </w:r>
      <w:r w:rsidR="00E03C74" w:rsidRPr="00E03C74">
        <w:rPr>
          <w:rFonts w:ascii="gobCL" w:eastAsia="gobCL" w:hAnsi="gobCL" w:cs="gobCL"/>
        </w:rPr>
        <w:t>Servicios de terceros esenciales para el funcionamiento del negocio</w:t>
      </w:r>
      <w:r w:rsidR="00E03C74">
        <w:rPr>
          <w:rFonts w:ascii="gobCL" w:eastAsia="gobCL" w:hAnsi="gobCL" w:cs="gobCL"/>
        </w:rPr>
        <w:t>;</w:t>
      </w:r>
      <w:r w:rsidR="00E03C74" w:rsidRPr="00E03C74">
        <w:rPr>
          <w:rFonts w:ascii="gobCL" w:eastAsia="gobCL" w:hAnsi="gobCL" w:cs="gobCL"/>
        </w:rPr>
        <w:t xml:space="preserve"> </w:t>
      </w:r>
      <w:r>
        <w:rPr>
          <w:rFonts w:ascii="gobCL" w:eastAsia="gobCL" w:hAnsi="gobCL" w:cs="gobCL"/>
        </w:rPr>
        <w:t xml:space="preserve">y </w:t>
      </w:r>
      <w:r w:rsidRPr="00206E7E">
        <w:rPr>
          <w:rFonts w:ascii="gobCL" w:eastAsia="gobCL" w:hAnsi="gobCL" w:cs="gobCL"/>
        </w:rPr>
        <w:t xml:space="preserve">Productos de </w:t>
      </w:r>
      <w:proofErr w:type="spellStart"/>
      <w:r w:rsidRPr="00206E7E">
        <w:rPr>
          <w:rFonts w:ascii="gobCL" w:eastAsia="gobCL" w:hAnsi="gobCL" w:cs="gobCL"/>
        </w:rPr>
        <w:t>sanitización</w:t>
      </w:r>
      <w:proofErr w:type="spellEnd"/>
      <w:r w:rsidRPr="00206E7E">
        <w:rPr>
          <w:rFonts w:ascii="gobCL" w:eastAsia="gobCL" w:hAnsi="gobCL" w:cs="gobCL"/>
        </w:rPr>
        <w:t xml:space="preserve"> Cov</w:t>
      </w:r>
      <w:r w:rsidR="006D2AF5">
        <w:rPr>
          <w:rFonts w:ascii="gobCL" w:eastAsia="gobCL" w:hAnsi="gobCL" w:cs="gobCL"/>
        </w:rPr>
        <w:t>id</w:t>
      </w:r>
      <w:r w:rsidRPr="00206E7E">
        <w:rPr>
          <w:rFonts w:ascii="gobCL" w:eastAsia="gobCL" w:hAnsi="gobCL" w:cs="gobCL"/>
        </w:rPr>
        <w:t>-19.</w:t>
      </w:r>
    </w:p>
    <w:p w14:paraId="427DE2F9" w14:textId="2B4A7DE8" w:rsidR="00206E7E" w:rsidRDefault="006A5F35" w:rsidP="00206E7E">
      <w:pPr>
        <w:spacing w:before="240" w:after="240"/>
        <w:jc w:val="both"/>
        <w:rPr>
          <w:rFonts w:ascii="gobCL" w:eastAsia="gobCL" w:hAnsi="gobCL" w:cs="gobCL"/>
          <w:b/>
        </w:rPr>
      </w:pPr>
      <w:r>
        <w:rPr>
          <w:rFonts w:ascii="gobCL" w:eastAsia="gobCL" w:hAnsi="gobCL" w:cs="gobCL"/>
          <w:b/>
        </w:rPr>
        <w:t xml:space="preserve">La línea 2 de re emprendimiento </w:t>
      </w:r>
      <w:r w:rsidRPr="00E763C9">
        <w:rPr>
          <w:rFonts w:ascii="gobCL" w:eastAsia="gobCL" w:hAnsi="gobCL" w:cs="gobCL"/>
          <w:b/>
        </w:rPr>
        <w:t>implica</w:t>
      </w:r>
      <w:r w:rsidR="00E763C9" w:rsidRPr="00E763C9">
        <w:rPr>
          <w:rFonts w:ascii="gobCL" w:eastAsia="gobCL" w:hAnsi="gobCL" w:cs="gobCL"/>
          <w:b/>
        </w:rPr>
        <w:t xml:space="preserve"> obligatoriamente hacer </w:t>
      </w:r>
      <w:r w:rsidR="005A6B34">
        <w:rPr>
          <w:rFonts w:ascii="gobCL" w:eastAsia="gobCL" w:hAnsi="gobCL" w:cs="gobCL"/>
          <w:b/>
        </w:rPr>
        <w:t xml:space="preserve">o contar con </w:t>
      </w:r>
      <w:r w:rsidR="00E763C9" w:rsidRPr="00E763C9">
        <w:rPr>
          <w:rFonts w:ascii="gobCL" w:eastAsia="gobCL" w:hAnsi="gobCL" w:cs="gobCL"/>
          <w:b/>
        </w:rPr>
        <w:t>inicio de actividades</w:t>
      </w:r>
      <w:r>
        <w:rPr>
          <w:rFonts w:ascii="gobCL" w:eastAsia="gobCL" w:hAnsi="gobCL" w:cs="gobCL"/>
          <w:b/>
        </w:rPr>
        <w:t xml:space="preserve"> ante </w:t>
      </w:r>
      <w:r w:rsidR="005A3B54">
        <w:rPr>
          <w:rFonts w:ascii="gobCL" w:eastAsia="gobCL" w:hAnsi="gobCL" w:cs="gobCL"/>
          <w:b/>
        </w:rPr>
        <w:t xml:space="preserve">el </w:t>
      </w:r>
      <w:r>
        <w:rPr>
          <w:rFonts w:ascii="gobCL" w:eastAsia="gobCL" w:hAnsi="gobCL" w:cs="gobCL"/>
          <w:b/>
        </w:rPr>
        <w:t xml:space="preserve">Servicio de Impuestos Internos, </w:t>
      </w:r>
      <w:r w:rsidR="00B00CB4">
        <w:rPr>
          <w:rFonts w:ascii="gobCL" w:eastAsia="gobCL" w:hAnsi="gobCL" w:cs="gobCL"/>
          <w:b/>
        </w:rPr>
        <w:t xml:space="preserve">o ampliar </w:t>
      </w:r>
      <w:r w:rsidR="00035744">
        <w:rPr>
          <w:rFonts w:ascii="gobCL" w:eastAsia="gobCL" w:hAnsi="gobCL" w:cs="gobCL"/>
          <w:b/>
        </w:rPr>
        <w:t>su</w:t>
      </w:r>
      <w:r w:rsidR="00B00CB4">
        <w:rPr>
          <w:rFonts w:ascii="gobCL" w:eastAsia="gobCL" w:hAnsi="gobCL" w:cs="gobCL"/>
          <w:b/>
        </w:rPr>
        <w:t xml:space="preserve"> giro, cuando corresponda. Además,</w:t>
      </w:r>
      <w:r w:rsidR="00E763C9" w:rsidRPr="00E763C9">
        <w:rPr>
          <w:rFonts w:ascii="gobCL" w:eastAsia="gobCL" w:hAnsi="gobCL" w:cs="gobCL"/>
          <w:b/>
        </w:rPr>
        <w:t xml:space="preserve"> </w:t>
      </w:r>
      <w:r w:rsidR="005A3B54">
        <w:rPr>
          <w:rFonts w:ascii="gobCL" w:eastAsia="gobCL" w:hAnsi="gobCL" w:cs="gobCL"/>
          <w:b/>
        </w:rPr>
        <w:t xml:space="preserve">se </w:t>
      </w:r>
      <w:r w:rsidR="00B00CB4">
        <w:rPr>
          <w:rFonts w:ascii="gobCL" w:eastAsia="gobCL" w:hAnsi="gobCL" w:cs="gobCL"/>
          <w:b/>
        </w:rPr>
        <w:t xml:space="preserve">deberá </w:t>
      </w:r>
      <w:r w:rsidR="00E763C9" w:rsidRPr="00E763C9">
        <w:rPr>
          <w:rFonts w:ascii="gobCL" w:eastAsia="gobCL" w:hAnsi="gobCL" w:cs="gobCL"/>
          <w:b/>
        </w:rPr>
        <w:t>costear el IVA (19%) del valor de las compras realizadas.</w:t>
      </w:r>
    </w:p>
    <w:p w14:paraId="2BFA05C5" w14:textId="7CC2E225" w:rsidR="008F4477" w:rsidRPr="00DA57A4" w:rsidRDefault="008F4477">
      <w:pPr>
        <w:spacing w:before="240" w:after="240"/>
        <w:jc w:val="both"/>
        <w:rPr>
          <w:rFonts w:ascii="gobCL" w:eastAsia="gobCL" w:hAnsi="gobCL" w:cs="gobCL"/>
          <w:b/>
        </w:rPr>
      </w:pPr>
      <w:r w:rsidRPr="00BE4D40">
        <w:rPr>
          <w:rFonts w:ascii="gobCL" w:eastAsia="gobCL" w:hAnsi="gobCL" w:cs="gobCL"/>
          <w:b/>
          <w:color w:val="000000" w:themeColor="text1"/>
        </w:rPr>
        <w:t xml:space="preserve">* El </w:t>
      </w:r>
      <w:r w:rsidR="00A51A8D" w:rsidRPr="00BE4D40">
        <w:rPr>
          <w:rFonts w:ascii="gobCL" w:eastAsia="gobCL" w:hAnsi="gobCL" w:cs="gobCL"/>
          <w:b/>
          <w:color w:val="000000" w:themeColor="text1"/>
        </w:rPr>
        <w:t>cupo estimado para beneficiario/as</w:t>
      </w:r>
      <w:r w:rsidRPr="00BE4D40">
        <w:rPr>
          <w:rFonts w:ascii="gobCL" w:eastAsia="gobCL" w:hAnsi="gobCL" w:cs="gobCL"/>
          <w:b/>
          <w:color w:val="000000" w:themeColor="text1"/>
        </w:rPr>
        <w:t xml:space="preserve"> de esta convocatoria </w:t>
      </w:r>
      <w:r w:rsidRPr="00880A2C">
        <w:rPr>
          <w:rFonts w:ascii="gobCL" w:eastAsia="gobCL" w:hAnsi="gobCL" w:cs="gobCL"/>
          <w:b/>
          <w:color w:val="000000" w:themeColor="text1"/>
        </w:rPr>
        <w:t>es de</w:t>
      </w:r>
      <w:r w:rsidR="00E4302A" w:rsidRPr="00880A2C">
        <w:rPr>
          <w:rFonts w:ascii="gobCL" w:eastAsia="gobCL" w:hAnsi="gobCL" w:cs="gobCL"/>
          <w:b/>
          <w:color w:val="000000" w:themeColor="text1"/>
        </w:rPr>
        <w:t xml:space="preserve"> 43</w:t>
      </w:r>
      <w:r w:rsidR="006C12A1" w:rsidRPr="00880A2C">
        <w:rPr>
          <w:rFonts w:ascii="gobCL" w:eastAsia="gobCL" w:hAnsi="gobCL" w:cs="gobCL"/>
          <w:b/>
          <w:color w:val="000000" w:themeColor="text1"/>
        </w:rPr>
        <w:t xml:space="preserve"> </w:t>
      </w:r>
      <w:r w:rsidRPr="00880A2C">
        <w:rPr>
          <w:rFonts w:ascii="gobCL" w:eastAsia="gobCL" w:hAnsi="gobCL" w:cs="gobCL"/>
          <w:b/>
        </w:rPr>
        <w:t>a nivel regional.</w:t>
      </w:r>
    </w:p>
    <w:p w14:paraId="7B6EC191" w14:textId="5D0227E0" w:rsidR="008D6E6D" w:rsidRDefault="001F4C7C">
      <w:pPr>
        <w:spacing w:before="240" w:after="240"/>
        <w:jc w:val="both"/>
        <w:rPr>
          <w:rFonts w:ascii="gobCL" w:eastAsia="gobCL" w:hAnsi="gobCL" w:cs="gobCL"/>
          <w:b/>
        </w:rPr>
      </w:pPr>
      <w:r>
        <w:rPr>
          <w:rFonts w:ascii="gobCL" w:eastAsia="gobCL" w:hAnsi="gobCL" w:cs="gobCL"/>
          <w:b/>
        </w:rPr>
        <w:t xml:space="preserve">2.1. Requisitos </w:t>
      </w:r>
      <w:r w:rsidR="00CD453F">
        <w:rPr>
          <w:rFonts w:ascii="gobCL" w:eastAsia="gobCL" w:hAnsi="gobCL" w:cs="gobCL"/>
          <w:b/>
        </w:rPr>
        <w:t>del programa</w:t>
      </w:r>
    </w:p>
    <w:p w14:paraId="78622980" w14:textId="62822CB8" w:rsidR="0058615F" w:rsidRDefault="00CD453F">
      <w:pPr>
        <w:spacing w:before="240" w:after="240"/>
        <w:jc w:val="both"/>
        <w:rPr>
          <w:rFonts w:ascii="gobCL" w:eastAsia="gobCL" w:hAnsi="gobCL" w:cs="gobCL"/>
        </w:rPr>
      </w:pPr>
      <w:r>
        <w:rPr>
          <w:rFonts w:ascii="gobCL" w:eastAsia="gobCL" w:hAnsi="gobCL" w:cs="gobCL"/>
        </w:rPr>
        <w:t xml:space="preserve">Los interesados/as </w:t>
      </w:r>
      <w:r w:rsidRPr="009E704E">
        <w:rPr>
          <w:rFonts w:ascii="gobCL" w:eastAsia="gobCL" w:hAnsi="gobCL" w:cs="gobCL"/>
        </w:rPr>
        <w:t>deberán cumplir con los siguientes requisitos para acceder al programa</w:t>
      </w:r>
      <w:r w:rsidRPr="009E704E">
        <w:rPr>
          <w:rFonts w:ascii="gobCL" w:eastAsia="gobCL" w:hAnsi="gobCL" w:cs="gobCL"/>
          <w:b/>
        </w:rPr>
        <w:t>,</w:t>
      </w:r>
      <w:r>
        <w:rPr>
          <w:rFonts w:ascii="gobCL" w:eastAsia="gobCL" w:hAnsi="gobCL" w:cs="gobCL"/>
          <w:b/>
        </w:rPr>
        <w:t xml:space="preserve"> </w:t>
      </w:r>
      <w:r>
        <w:rPr>
          <w:rFonts w:ascii="gobCL" w:eastAsia="gobCL" w:hAnsi="gobCL" w:cs="gobCL"/>
        </w:rPr>
        <w:t>cuyos medios de verificaci</w:t>
      </w:r>
      <w:r w:rsidR="00095AC3">
        <w:rPr>
          <w:rFonts w:ascii="gobCL" w:eastAsia="gobCL" w:hAnsi="gobCL" w:cs="gobCL"/>
        </w:rPr>
        <w:t>ón se detallan en el Anexo N°1:</w:t>
      </w:r>
    </w:p>
    <w:p w14:paraId="5368C342" w14:textId="1855EE09" w:rsidR="00F645B1" w:rsidRDefault="008D6E6D">
      <w:pPr>
        <w:spacing w:before="240" w:after="240"/>
        <w:jc w:val="both"/>
        <w:rPr>
          <w:rFonts w:ascii="gobCL" w:eastAsia="gobCL" w:hAnsi="gobCL" w:cs="gobCL"/>
          <w:b/>
        </w:rPr>
      </w:pPr>
      <w:r>
        <w:rPr>
          <w:rFonts w:ascii="gobCL" w:eastAsia="gobCL" w:hAnsi="gobCL" w:cs="gobCL"/>
          <w:b/>
        </w:rPr>
        <w:t xml:space="preserve">2.1.1. Requisitos </w:t>
      </w:r>
      <w:r w:rsidR="002A6E82">
        <w:rPr>
          <w:rFonts w:ascii="gobCL" w:eastAsia="gobCL" w:hAnsi="gobCL" w:cs="gobCL"/>
          <w:b/>
        </w:rPr>
        <w:t>de admisibilidad</w:t>
      </w:r>
    </w:p>
    <w:p w14:paraId="3933ED71" w14:textId="631030E0" w:rsidR="006846CE" w:rsidRPr="006846CE" w:rsidRDefault="006846CE" w:rsidP="006846CE">
      <w:pPr>
        <w:pBdr>
          <w:top w:val="nil"/>
          <w:left w:val="nil"/>
          <w:bottom w:val="nil"/>
          <w:right w:val="nil"/>
          <w:between w:val="nil"/>
        </w:pBdr>
        <w:spacing w:before="240" w:after="240" w:line="276" w:lineRule="auto"/>
        <w:jc w:val="both"/>
        <w:rPr>
          <w:rFonts w:ascii="gobCL" w:eastAsia="gobCL" w:hAnsi="gobCL" w:cs="gobCL"/>
          <w:color w:val="000000"/>
        </w:rPr>
      </w:pPr>
      <w:bookmarkStart w:id="1" w:name="_heading=h.30j0zll" w:colFirst="0" w:colLast="0"/>
      <w:bookmarkEnd w:id="1"/>
      <w:r>
        <w:rPr>
          <w:rFonts w:ascii="gobCL" w:eastAsia="gobCL" w:hAnsi="gobCL" w:cs="gobCL"/>
          <w:color w:val="000000"/>
        </w:rPr>
        <w:t xml:space="preserve">a.1. Ser </w:t>
      </w:r>
      <w:r w:rsidRPr="006846CE">
        <w:rPr>
          <w:rFonts w:ascii="gobCL" w:eastAsia="gobCL" w:hAnsi="gobCL" w:cs="gobCL"/>
          <w:color w:val="000000"/>
        </w:rPr>
        <w:t>parte de las empresas focalizadas por esta convocatoria</w:t>
      </w:r>
      <w:r w:rsidR="007A5676">
        <w:rPr>
          <w:rFonts w:ascii="gobCL" w:eastAsia="gobCL" w:hAnsi="gobCL" w:cs="gobCL"/>
          <w:color w:val="000000"/>
        </w:rPr>
        <w:t>, es decir</w:t>
      </w:r>
      <w:r w:rsidR="001A0B0B">
        <w:rPr>
          <w:rFonts w:ascii="gobCL" w:eastAsia="gobCL" w:hAnsi="gobCL" w:cs="gobCL"/>
          <w:color w:val="000000"/>
        </w:rPr>
        <w:t>:</w:t>
      </w:r>
      <w:r>
        <w:rPr>
          <w:rFonts w:ascii="gobCL" w:eastAsia="gobCL" w:hAnsi="gobCL" w:cs="gobCL"/>
          <w:color w:val="000000"/>
        </w:rPr>
        <w:t xml:space="preserve"> Suplementeros</w:t>
      </w:r>
      <w:r w:rsidR="007A5676">
        <w:rPr>
          <w:rFonts w:ascii="gobCL" w:eastAsia="gobCL" w:hAnsi="gobCL" w:cs="gobCL"/>
          <w:color w:val="000000"/>
        </w:rPr>
        <w:t xml:space="preserve">, lo que se corrobora a través de un único documento; </w:t>
      </w:r>
      <w:r w:rsidR="001A0B0B">
        <w:rPr>
          <w:rFonts w:ascii="gobCL" w:eastAsia="gobCL" w:hAnsi="gobCL" w:cs="gobCL"/>
          <w:color w:val="000000"/>
        </w:rPr>
        <w:t>C</w:t>
      </w:r>
      <w:r w:rsidR="0058615F">
        <w:rPr>
          <w:rFonts w:ascii="gobCL" w:eastAsia="gobCL" w:hAnsi="gobCL" w:cs="gobCL"/>
          <w:color w:val="000000"/>
        </w:rPr>
        <w:t>ertificado</w:t>
      </w:r>
      <w:r w:rsidR="007A5676">
        <w:rPr>
          <w:rFonts w:ascii="gobCL" w:eastAsia="gobCL" w:hAnsi="gobCL" w:cs="gobCL"/>
          <w:color w:val="000000"/>
        </w:rPr>
        <w:t xml:space="preserve"> de Trabajador Suplementero</w:t>
      </w:r>
      <w:r w:rsidR="0058615F">
        <w:rPr>
          <w:rFonts w:ascii="gobCL" w:eastAsia="gobCL" w:hAnsi="gobCL" w:cs="gobCL"/>
          <w:color w:val="000000"/>
        </w:rPr>
        <w:t xml:space="preserve"> (Anexo N°</w:t>
      </w:r>
      <w:r w:rsidR="001A0B0B">
        <w:rPr>
          <w:rFonts w:ascii="gobCL" w:eastAsia="gobCL" w:hAnsi="gobCL" w:cs="gobCL"/>
          <w:color w:val="000000"/>
        </w:rPr>
        <w:t xml:space="preserve">5) </w:t>
      </w:r>
      <w:r w:rsidR="0058615F">
        <w:rPr>
          <w:rFonts w:ascii="gobCL" w:eastAsia="gobCL" w:hAnsi="gobCL" w:cs="gobCL"/>
          <w:color w:val="000000"/>
        </w:rPr>
        <w:t>emitido por</w:t>
      </w:r>
      <w:r w:rsidRPr="006846CE">
        <w:rPr>
          <w:rFonts w:ascii="gobCL" w:eastAsia="gobCL" w:hAnsi="gobCL" w:cs="gobCL"/>
          <w:color w:val="000000"/>
        </w:rPr>
        <w:t xml:space="preserve"> </w:t>
      </w:r>
      <w:r w:rsidRPr="00095AC3">
        <w:rPr>
          <w:rFonts w:ascii="gobCL" w:eastAsia="gobCL" w:hAnsi="gobCL" w:cs="gobCL"/>
          <w:color w:val="000000"/>
        </w:rPr>
        <w:t>agencias distribuidoras de diarios y suplementos</w:t>
      </w:r>
      <w:r w:rsidR="0058615F" w:rsidRPr="00095AC3">
        <w:rPr>
          <w:rFonts w:ascii="gobCL" w:eastAsia="gobCL" w:hAnsi="gobCL" w:cs="gobCL"/>
          <w:color w:val="000000"/>
        </w:rPr>
        <w:t xml:space="preserve"> </w:t>
      </w:r>
      <w:r w:rsidR="007A5676">
        <w:rPr>
          <w:rFonts w:ascii="gobCL" w:eastAsia="gobCL" w:hAnsi="gobCL" w:cs="gobCL"/>
          <w:color w:val="000000"/>
        </w:rPr>
        <w:t xml:space="preserve">identificadas en </w:t>
      </w:r>
      <w:r w:rsidR="0058615F" w:rsidRPr="00095AC3">
        <w:rPr>
          <w:rFonts w:ascii="gobCL" w:eastAsia="gobCL" w:hAnsi="gobCL" w:cs="gobCL"/>
          <w:color w:val="000000"/>
        </w:rPr>
        <w:t>Anexo N°6</w:t>
      </w:r>
      <w:r w:rsidRPr="006846CE">
        <w:rPr>
          <w:rFonts w:ascii="gobCL" w:eastAsia="gobCL" w:hAnsi="gobCL" w:cs="gobCL"/>
          <w:color w:val="000000"/>
        </w:rPr>
        <w:t>.</w:t>
      </w:r>
    </w:p>
    <w:p w14:paraId="2103C5BA" w14:textId="643D8EBC" w:rsidR="006846CE" w:rsidRDefault="006846CE" w:rsidP="006846CE">
      <w:pPr>
        <w:pBdr>
          <w:top w:val="nil"/>
          <w:left w:val="nil"/>
          <w:bottom w:val="nil"/>
          <w:right w:val="nil"/>
          <w:between w:val="nil"/>
        </w:pBdr>
        <w:spacing w:before="240" w:after="240" w:line="276" w:lineRule="auto"/>
        <w:jc w:val="both"/>
        <w:rPr>
          <w:rFonts w:ascii="gobCL" w:eastAsia="gobCL" w:hAnsi="gobCL" w:cs="gobCL"/>
          <w:color w:val="000000"/>
        </w:rPr>
      </w:pPr>
      <w:r>
        <w:rPr>
          <w:rFonts w:ascii="gobCL" w:eastAsia="gobCL" w:hAnsi="gobCL" w:cs="gobCL"/>
          <w:color w:val="000000"/>
        </w:rPr>
        <w:lastRenderedPageBreak/>
        <w:t xml:space="preserve">a.2. </w:t>
      </w:r>
      <w:r w:rsidRPr="006846CE">
        <w:rPr>
          <w:rFonts w:ascii="gobCL" w:eastAsia="gobCL" w:hAnsi="gobCL" w:cs="gobCL"/>
          <w:color w:val="000000"/>
        </w:rPr>
        <w:t>Tener domicilio en la región cor</w:t>
      </w:r>
      <w:r>
        <w:rPr>
          <w:rFonts w:ascii="gobCL" w:eastAsia="gobCL" w:hAnsi="gobCL" w:cs="gobCL"/>
          <w:color w:val="000000"/>
        </w:rPr>
        <w:t xml:space="preserve">respondiente a la convocatoria, según información registrada en </w:t>
      </w:r>
      <w:r w:rsidR="007A5676">
        <w:rPr>
          <w:rFonts w:ascii="gobCL" w:eastAsia="gobCL" w:hAnsi="gobCL" w:cs="gobCL"/>
          <w:color w:val="000000"/>
        </w:rPr>
        <w:t>C</w:t>
      </w:r>
      <w:r w:rsidR="007A5676" w:rsidRPr="001A0B0B">
        <w:rPr>
          <w:rFonts w:ascii="gobCL" w:eastAsia="gobCL" w:hAnsi="gobCL" w:cs="gobCL"/>
          <w:color w:val="000000"/>
        </w:rPr>
        <w:t>ertificado</w:t>
      </w:r>
      <w:r w:rsidR="006545B3">
        <w:rPr>
          <w:rFonts w:ascii="gobCL" w:eastAsia="gobCL" w:hAnsi="gobCL" w:cs="gobCL"/>
          <w:color w:val="000000"/>
        </w:rPr>
        <w:t xml:space="preserve"> </w:t>
      </w:r>
      <w:r w:rsidR="007A5676">
        <w:rPr>
          <w:rFonts w:ascii="gobCL" w:eastAsia="gobCL" w:hAnsi="gobCL" w:cs="gobCL"/>
          <w:color w:val="000000"/>
        </w:rPr>
        <w:t>de Trabajador Suplementero</w:t>
      </w:r>
      <w:r w:rsidR="003253FD">
        <w:rPr>
          <w:rFonts w:ascii="gobCL" w:eastAsia="gobCL" w:hAnsi="gobCL" w:cs="gobCL"/>
          <w:color w:val="000000"/>
        </w:rPr>
        <w:t xml:space="preserve"> (Anexo N°</w:t>
      </w:r>
      <w:r w:rsidR="006545B3">
        <w:rPr>
          <w:rFonts w:ascii="gobCL" w:eastAsia="gobCL" w:hAnsi="gobCL" w:cs="gobCL"/>
          <w:color w:val="000000"/>
        </w:rPr>
        <w:t>5)</w:t>
      </w:r>
      <w:r>
        <w:rPr>
          <w:rFonts w:ascii="gobCL" w:eastAsia="gobCL" w:hAnsi="gobCL" w:cs="gobCL"/>
          <w:color w:val="000000"/>
        </w:rPr>
        <w:t>.</w:t>
      </w:r>
    </w:p>
    <w:p w14:paraId="26AB799A" w14:textId="1C90031F" w:rsidR="005A53A6" w:rsidRDefault="006846CE" w:rsidP="00252BAA">
      <w:pPr>
        <w:pBdr>
          <w:top w:val="nil"/>
          <w:left w:val="nil"/>
          <w:bottom w:val="nil"/>
          <w:right w:val="nil"/>
          <w:between w:val="nil"/>
        </w:pBdr>
        <w:spacing w:before="240" w:after="240" w:line="276" w:lineRule="auto"/>
        <w:jc w:val="both"/>
        <w:rPr>
          <w:rFonts w:ascii="gobCL" w:eastAsia="gobCL" w:hAnsi="gobCL" w:cs="gobCL"/>
          <w:color w:val="000000"/>
        </w:rPr>
      </w:pPr>
      <w:r>
        <w:rPr>
          <w:rFonts w:ascii="gobCL" w:eastAsia="gobCL" w:hAnsi="gobCL" w:cs="gobCL"/>
          <w:color w:val="000000"/>
        </w:rPr>
        <w:t xml:space="preserve">a.3. </w:t>
      </w:r>
      <w:r w:rsidRPr="006846CE">
        <w:rPr>
          <w:rFonts w:ascii="gobCL" w:eastAsia="gobCL" w:hAnsi="gobCL" w:cs="gobCL"/>
          <w:color w:val="000000"/>
        </w:rPr>
        <w:t>No h</w:t>
      </w:r>
      <w:r w:rsidR="00733887">
        <w:rPr>
          <w:rFonts w:ascii="gobCL" w:eastAsia="gobCL" w:hAnsi="gobCL" w:cs="gobCL"/>
          <w:color w:val="000000"/>
        </w:rPr>
        <w:t xml:space="preserve">aber accedido al Bono Pyme 2021, declarado al momento de la postulación al programa. Este requisito volverá a ser </w:t>
      </w:r>
      <w:r w:rsidR="008F4732">
        <w:rPr>
          <w:rFonts w:ascii="gobCL" w:eastAsia="gobCL" w:hAnsi="gobCL" w:cs="gobCL"/>
          <w:color w:val="000000"/>
        </w:rPr>
        <w:t xml:space="preserve">validado </w:t>
      </w:r>
      <w:r w:rsidR="00733887">
        <w:rPr>
          <w:rFonts w:ascii="gobCL" w:eastAsia="gobCL" w:hAnsi="gobCL" w:cs="gobCL"/>
          <w:color w:val="000000"/>
        </w:rPr>
        <w:t>al momento de la formalización a través del cruce de datos con organismo correspondiente y suscripción del Anexo N°</w:t>
      </w:r>
      <w:r w:rsidR="0058615F">
        <w:rPr>
          <w:rFonts w:ascii="gobCL" w:eastAsia="gobCL" w:hAnsi="gobCL" w:cs="gobCL"/>
          <w:color w:val="000000"/>
        </w:rPr>
        <w:t>4</w:t>
      </w:r>
      <w:r w:rsidR="00733887">
        <w:rPr>
          <w:rFonts w:ascii="gobCL" w:eastAsia="gobCL" w:hAnsi="gobCL" w:cs="gobCL"/>
          <w:color w:val="000000"/>
        </w:rPr>
        <w:t>.</w:t>
      </w:r>
    </w:p>
    <w:p w14:paraId="3AC1DB0E" w14:textId="2E4EDD06" w:rsidR="00F645B1" w:rsidRPr="002A0D4A" w:rsidRDefault="000B1204">
      <w:pPr>
        <w:spacing w:before="240" w:after="240" w:line="276" w:lineRule="auto"/>
        <w:jc w:val="both"/>
        <w:rPr>
          <w:rFonts w:ascii="gobCL" w:eastAsia="gobCL" w:hAnsi="gobCL" w:cs="gobCL"/>
          <w:b/>
        </w:rPr>
      </w:pPr>
      <w:r w:rsidRPr="002A0D4A">
        <w:rPr>
          <w:rFonts w:ascii="gobCL" w:eastAsia="gobCL" w:hAnsi="gobCL" w:cs="gobCL"/>
          <w:b/>
        </w:rPr>
        <w:t>2.</w:t>
      </w:r>
      <w:r w:rsidR="002A0D4A">
        <w:rPr>
          <w:rFonts w:ascii="gobCL" w:eastAsia="gobCL" w:hAnsi="gobCL" w:cs="gobCL"/>
          <w:b/>
        </w:rPr>
        <w:t>1.</w:t>
      </w:r>
      <w:r w:rsidR="001F4C7C" w:rsidRPr="002A0D4A">
        <w:rPr>
          <w:rFonts w:ascii="gobCL" w:eastAsia="gobCL" w:hAnsi="gobCL" w:cs="gobCL"/>
          <w:b/>
        </w:rPr>
        <w:t>2. Requisitos de formalización.</w:t>
      </w:r>
    </w:p>
    <w:p w14:paraId="11165591" w14:textId="3B43C295" w:rsidR="00AB72C8" w:rsidRDefault="00E86008" w:rsidP="00AB72C8">
      <w:pPr>
        <w:pBdr>
          <w:top w:val="nil"/>
          <w:left w:val="nil"/>
          <w:bottom w:val="nil"/>
          <w:right w:val="nil"/>
          <w:between w:val="nil"/>
        </w:pBdr>
        <w:shd w:val="clear" w:color="auto" w:fill="FFFFFF"/>
        <w:spacing w:before="240" w:after="240" w:line="240" w:lineRule="auto"/>
        <w:jc w:val="both"/>
        <w:rPr>
          <w:rFonts w:ascii="gobCL" w:eastAsia="gobCL" w:hAnsi="gobCL" w:cs="gobCL"/>
          <w:color w:val="000000"/>
        </w:rPr>
      </w:pPr>
      <w:r>
        <w:rPr>
          <w:rFonts w:ascii="gobCL" w:eastAsia="gobCL" w:hAnsi="gobCL" w:cs="gobCL"/>
          <w:color w:val="000000"/>
        </w:rPr>
        <w:t>Las personas que</w:t>
      </w:r>
      <w:r w:rsidR="00AB72C8">
        <w:rPr>
          <w:rFonts w:ascii="gobCL" w:eastAsia="gobCL" w:hAnsi="gobCL" w:cs="gobCL"/>
          <w:color w:val="000000"/>
        </w:rPr>
        <w:t xml:space="preserve"> resulten seleccionados, al momento de la formalización, deberán cumplir con los siguientes requisitos:</w:t>
      </w:r>
    </w:p>
    <w:p w14:paraId="4A26D888" w14:textId="41A24392" w:rsidR="00D237B7" w:rsidRDefault="00D237B7" w:rsidP="00D237B7">
      <w:pPr>
        <w:numPr>
          <w:ilvl w:val="0"/>
          <w:numId w:val="3"/>
        </w:numPr>
        <w:pBdr>
          <w:top w:val="nil"/>
          <w:left w:val="nil"/>
          <w:bottom w:val="nil"/>
          <w:right w:val="nil"/>
          <w:between w:val="nil"/>
        </w:pBdr>
        <w:shd w:val="clear" w:color="auto" w:fill="FFFFFF"/>
        <w:spacing w:before="240" w:after="240" w:line="240" w:lineRule="auto"/>
        <w:jc w:val="both"/>
        <w:rPr>
          <w:rFonts w:ascii="gobCL" w:eastAsia="gobCL" w:hAnsi="gobCL" w:cs="gobCL"/>
          <w:color w:val="000000"/>
        </w:rPr>
      </w:pPr>
      <w:r w:rsidRPr="00D237B7">
        <w:rPr>
          <w:rFonts w:ascii="gobCL" w:eastAsia="gobCL" w:hAnsi="gobCL" w:cs="gobCL"/>
          <w:color w:val="000000"/>
        </w:rPr>
        <w:t xml:space="preserve">Suscripción de Declaración Jurada de Probidad (Anexo N°3).  </w:t>
      </w:r>
    </w:p>
    <w:p w14:paraId="1A7BFE23" w14:textId="54B62F39" w:rsidR="007D01BB" w:rsidRPr="007D01BB" w:rsidRDefault="005D02AE" w:rsidP="007D01BB">
      <w:pPr>
        <w:pStyle w:val="Prrafodelista"/>
        <w:numPr>
          <w:ilvl w:val="0"/>
          <w:numId w:val="3"/>
        </w:numPr>
        <w:spacing w:before="240" w:after="240"/>
        <w:jc w:val="both"/>
        <w:rPr>
          <w:rFonts w:ascii="gobCL" w:eastAsia="gobCL" w:hAnsi="gobCL" w:cs="gobCL"/>
          <w:color w:val="000000"/>
        </w:rPr>
      </w:pPr>
      <w:r>
        <w:rPr>
          <w:rFonts w:ascii="gobCL" w:eastAsia="gobCL" w:hAnsi="gobCL" w:cs="gobCL"/>
          <w:color w:val="000000"/>
        </w:rPr>
        <w:t xml:space="preserve">No haber accedido al Bono Pyme 2021 y </w:t>
      </w:r>
      <w:r w:rsidR="003253FD">
        <w:rPr>
          <w:rFonts w:ascii="gobCL" w:eastAsia="gobCL" w:hAnsi="gobCL" w:cs="gobCL"/>
          <w:color w:val="000000"/>
        </w:rPr>
        <w:t>s</w:t>
      </w:r>
      <w:r w:rsidR="007D01BB" w:rsidRPr="007D01BB">
        <w:rPr>
          <w:rFonts w:ascii="gobCL" w:eastAsia="gobCL" w:hAnsi="gobCL" w:cs="gobCL"/>
          <w:color w:val="000000"/>
        </w:rPr>
        <w:t>uscr</w:t>
      </w:r>
      <w:r w:rsidR="003253FD">
        <w:rPr>
          <w:rFonts w:ascii="gobCL" w:eastAsia="gobCL" w:hAnsi="gobCL" w:cs="gobCL"/>
          <w:color w:val="000000"/>
        </w:rPr>
        <w:t xml:space="preserve">ipción de Declaración Jurada </w:t>
      </w:r>
      <w:r w:rsidR="007D01BB" w:rsidRPr="007D01BB">
        <w:rPr>
          <w:rFonts w:ascii="gobCL" w:eastAsia="gobCL" w:hAnsi="gobCL" w:cs="gobCL"/>
          <w:color w:val="000000"/>
        </w:rPr>
        <w:t>no beneficiario Bono Pyme</w:t>
      </w:r>
      <w:r w:rsidR="007D01BB">
        <w:rPr>
          <w:rFonts w:ascii="gobCL" w:eastAsia="gobCL" w:hAnsi="gobCL" w:cs="gobCL"/>
          <w:color w:val="000000"/>
        </w:rPr>
        <w:t xml:space="preserve"> (Anexo N°4).</w:t>
      </w:r>
    </w:p>
    <w:p w14:paraId="74ED7205" w14:textId="0654CF98" w:rsidR="002A26D4" w:rsidRPr="002A26D4" w:rsidRDefault="00476697">
      <w:pPr>
        <w:spacing w:before="240" w:after="240"/>
        <w:jc w:val="both"/>
        <w:rPr>
          <w:rFonts w:ascii="gobCL" w:eastAsia="gobCL" w:hAnsi="gobCL" w:cs="gobCL"/>
          <w:u w:val="single"/>
        </w:rPr>
      </w:pPr>
      <w:r>
        <w:rPr>
          <w:rFonts w:ascii="gobCL" w:eastAsia="gobCL" w:hAnsi="gobCL" w:cs="gobCL"/>
          <w:u w:val="single"/>
        </w:rPr>
        <w:t xml:space="preserve">En </w:t>
      </w:r>
      <w:r w:rsidR="003253FD">
        <w:rPr>
          <w:rFonts w:ascii="gobCL" w:eastAsia="gobCL" w:hAnsi="gobCL" w:cs="gobCL"/>
          <w:u w:val="single"/>
        </w:rPr>
        <w:t xml:space="preserve">el </w:t>
      </w:r>
      <w:r>
        <w:rPr>
          <w:rFonts w:ascii="gobCL" w:eastAsia="gobCL" w:hAnsi="gobCL" w:cs="gobCL"/>
          <w:u w:val="single"/>
        </w:rPr>
        <w:t>caso que el beneficiario sea persona natural o jurídica</w:t>
      </w:r>
      <w:r w:rsidR="002A26D4" w:rsidRPr="002A26D4">
        <w:rPr>
          <w:rFonts w:ascii="gobCL" w:eastAsia="gobCL" w:hAnsi="gobCL" w:cs="gobCL"/>
          <w:u w:val="single"/>
        </w:rPr>
        <w:t xml:space="preserve"> con inicio de actividades en primera categoría</w:t>
      </w:r>
      <w:r>
        <w:rPr>
          <w:rFonts w:ascii="gobCL" w:eastAsia="gobCL" w:hAnsi="gobCL" w:cs="gobCL"/>
          <w:u w:val="single"/>
        </w:rPr>
        <w:t xml:space="preserve"> ante SII,</w:t>
      </w:r>
      <w:r w:rsidR="003253FD">
        <w:rPr>
          <w:rFonts w:ascii="gobCL" w:eastAsia="gobCL" w:hAnsi="gobCL" w:cs="gobCL"/>
          <w:u w:val="single"/>
        </w:rPr>
        <w:t xml:space="preserve"> deberá</w:t>
      </w:r>
      <w:r w:rsidR="002A26D4" w:rsidRPr="002A26D4">
        <w:rPr>
          <w:rFonts w:ascii="gobCL" w:eastAsia="gobCL" w:hAnsi="gobCL" w:cs="gobCL"/>
          <w:u w:val="single"/>
        </w:rPr>
        <w:t xml:space="preserve"> </w:t>
      </w:r>
      <w:r w:rsidR="00D237B7">
        <w:rPr>
          <w:rFonts w:ascii="gobCL" w:eastAsia="gobCL" w:hAnsi="gobCL" w:cs="gobCL"/>
          <w:u w:val="single"/>
        </w:rPr>
        <w:t xml:space="preserve">además </w:t>
      </w:r>
      <w:r w:rsidR="002A26D4" w:rsidRPr="002A26D4">
        <w:rPr>
          <w:rFonts w:ascii="gobCL" w:eastAsia="gobCL" w:hAnsi="gobCL" w:cs="gobCL"/>
          <w:u w:val="single"/>
        </w:rPr>
        <w:t>cumplir con los siguientes requisitos al momento de formalizar:</w:t>
      </w:r>
    </w:p>
    <w:p w14:paraId="6ECFEC5C" w14:textId="54AF3DF1" w:rsidR="00D36C7C" w:rsidRPr="00D36C7C" w:rsidRDefault="00D36C7C" w:rsidP="009A46EE">
      <w:pPr>
        <w:numPr>
          <w:ilvl w:val="0"/>
          <w:numId w:val="3"/>
        </w:numPr>
        <w:pBdr>
          <w:top w:val="nil"/>
          <w:left w:val="nil"/>
          <w:bottom w:val="nil"/>
          <w:right w:val="nil"/>
          <w:between w:val="nil"/>
        </w:pBdr>
        <w:shd w:val="clear" w:color="auto" w:fill="FFFFFF"/>
        <w:spacing w:before="240" w:after="240" w:line="240" w:lineRule="auto"/>
        <w:jc w:val="both"/>
        <w:rPr>
          <w:rFonts w:ascii="gobCL" w:eastAsia="gobCL" w:hAnsi="gobCL" w:cs="gobCL"/>
          <w:color w:val="000000"/>
        </w:rPr>
      </w:pPr>
      <w:r w:rsidRPr="00D36C7C">
        <w:rPr>
          <w:rFonts w:ascii="gobCL" w:eastAsia="gobCL" w:hAnsi="gobCL" w:cs="gobCL"/>
          <w:color w:val="000000"/>
        </w:rPr>
        <w:t xml:space="preserve">Tener ventas anuales entre 0 y 25.000 UF. Para el cálculo del nivel de </w:t>
      </w:r>
      <w:r w:rsidR="009A46EE">
        <w:rPr>
          <w:rFonts w:ascii="gobCL" w:eastAsia="gobCL" w:hAnsi="gobCL" w:cs="gobCL"/>
          <w:color w:val="000000"/>
        </w:rPr>
        <w:t xml:space="preserve">las </w:t>
      </w:r>
      <w:r w:rsidRPr="00D36C7C">
        <w:rPr>
          <w:rFonts w:ascii="gobCL" w:eastAsia="gobCL" w:hAnsi="gobCL" w:cs="gobCL"/>
          <w:color w:val="000000"/>
        </w:rPr>
        <w:t xml:space="preserve">ventas netas, se utilizará el valor de la UF correspondiente a la fecha de inicio de la presente convocatoria, se tomará el periodo de ventas: septiembre 2020 – agosto 2021, y se utilizará la carpeta tributaria para </w:t>
      </w:r>
      <w:r w:rsidR="006D2AF5">
        <w:rPr>
          <w:rFonts w:ascii="gobCL" w:eastAsia="gobCL" w:hAnsi="gobCL" w:cs="gobCL"/>
          <w:color w:val="000000"/>
        </w:rPr>
        <w:t>solicitar</w:t>
      </w:r>
      <w:r w:rsidRPr="00D36C7C">
        <w:rPr>
          <w:rFonts w:ascii="gobCL" w:eastAsia="gobCL" w:hAnsi="gobCL" w:cs="gobCL"/>
          <w:color w:val="000000"/>
        </w:rPr>
        <w:t xml:space="preserve"> créditos (disponible en </w:t>
      </w:r>
      <w:r w:rsidR="009A46EE">
        <w:rPr>
          <w:rFonts w:ascii="gobCL" w:eastAsia="gobCL" w:hAnsi="gobCL" w:cs="gobCL"/>
          <w:color w:val="000000"/>
        </w:rPr>
        <w:t xml:space="preserve">el </w:t>
      </w:r>
      <w:r w:rsidRPr="00D36C7C">
        <w:rPr>
          <w:rFonts w:ascii="gobCL" w:eastAsia="gobCL" w:hAnsi="gobCL" w:cs="gobCL"/>
          <w:color w:val="000000"/>
        </w:rPr>
        <w:t xml:space="preserve">SII) para demostrarlo. Para empresas con inicio de </w:t>
      </w:r>
      <w:r w:rsidR="009A46EE">
        <w:rPr>
          <w:rFonts w:ascii="gobCL" w:eastAsia="gobCL" w:hAnsi="gobCL" w:cs="gobCL"/>
          <w:color w:val="000000"/>
        </w:rPr>
        <w:t xml:space="preserve">actividades posterior a </w:t>
      </w:r>
      <w:r w:rsidRPr="00D36C7C">
        <w:rPr>
          <w:rFonts w:ascii="gobCL" w:eastAsia="gobCL" w:hAnsi="gobCL" w:cs="gobCL"/>
          <w:color w:val="000000"/>
        </w:rPr>
        <w:t xml:space="preserve">septiembre de 2020, se utilizarán los meses </w:t>
      </w:r>
      <w:r w:rsidR="006D2AF5">
        <w:rPr>
          <w:rFonts w:ascii="gobCL" w:eastAsia="gobCL" w:hAnsi="gobCL" w:cs="gobCL"/>
          <w:color w:val="000000"/>
        </w:rPr>
        <w:t>disponibles</w:t>
      </w:r>
      <w:r w:rsidRPr="00D36C7C">
        <w:rPr>
          <w:rFonts w:ascii="gobCL" w:eastAsia="gobCL" w:hAnsi="gobCL" w:cs="gobCL"/>
          <w:color w:val="000000"/>
        </w:rPr>
        <w:t>.</w:t>
      </w:r>
    </w:p>
    <w:p w14:paraId="39AB7358" w14:textId="34218E80" w:rsidR="00D36C7C" w:rsidRPr="00D36C7C" w:rsidRDefault="00D36C7C" w:rsidP="009A46EE">
      <w:pPr>
        <w:numPr>
          <w:ilvl w:val="0"/>
          <w:numId w:val="3"/>
        </w:numPr>
        <w:pBdr>
          <w:top w:val="nil"/>
          <w:left w:val="nil"/>
          <w:bottom w:val="nil"/>
          <w:right w:val="nil"/>
          <w:between w:val="nil"/>
        </w:pBdr>
        <w:shd w:val="clear" w:color="auto" w:fill="FFFFFF"/>
        <w:spacing w:before="240" w:after="240" w:line="240" w:lineRule="auto"/>
        <w:jc w:val="both"/>
        <w:rPr>
          <w:rFonts w:ascii="gobCL" w:eastAsia="gobCL" w:hAnsi="gobCL" w:cs="gobCL"/>
          <w:color w:val="000000"/>
        </w:rPr>
      </w:pPr>
      <w:r w:rsidRPr="00D36C7C">
        <w:rPr>
          <w:rFonts w:ascii="gobCL" w:eastAsia="gobCL" w:hAnsi="gobCL" w:cs="gobCL"/>
          <w:color w:val="000000"/>
        </w:rPr>
        <w:t>No hab</w:t>
      </w:r>
      <w:r w:rsidR="009A46EE">
        <w:rPr>
          <w:rFonts w:ascii="gobCL" w:eastAsia="gobCL" w:hAnsi="gobCL" w:cs="gobCL"/>
          <w:color w:val="000000"/>
        </w:rPr>
        <w:t xml:space="preserve">er incumplido </w:t>
      </w:r>
      <w:r w:rsidRPr="00D36C7C">
        <w:rPr>
          <w:rFonts w:ascii="gobCL" w:eastAsia="gobCL" w:hAnsi="gobCL" w:cs="gobCL"/>
          <w:color w:val="000000"/>
        </w:rPr>
        <w:t>obligaciones contractuales de un proyecto de Sercotec con el Agente Operador Sercotec (término anticipado de contrato imputable al beneficiario/a).</w:t>
      </w:r>
    </w:p>
    <w:p w14:paraId="0174BC6E" w14:textId="47931543" w:rsidR="00D36C7C" w:rsidRPr="00D36C7C" w:rsidRDefault="00D36C7C" w:rsidP="009A46EE">
      <w:pPr>
        <w:numPr>
          <w:ilvl w:val="0"/>
          <w:numId w:val="3"/>
        </w:numPr>
        <w:pBdr>
          <w:top w:val="nil"/>
          <w:left w:val="nil"/>
          <w:bottom w:val="nil"/>
          <w:right w:val="nil"/>
          <w:between w:val="nil"/>
        </w:pBdr>
        <w:shd w:val="clear" w:color="auto" w:fill="FFFFFF"/>
        <w:spacing w:before="240" w:after="240" w:line="240" w:lineRule="auto"/>
        <w:jc w:val="both"/>
        <w:rPr>
          <w:rFonts w:ascii="gobCL" w:eastAsia="gobCL" w:hAnsi="gobCL" w:cs="gobCL"/>
          <w:color w:val="000000"/>
        </w:rPr>
      </w:pPr>
      <w:r w:rsidRPr="00D36C7C">
        <w:rPr>
          <w:rFonts w:ascii="gobCL" w:eastAsia="gobCL" w:hAnsi="gobCL" w:cs="gobCL"/>
          <w:color w:val="000000"/>
        </w:rPr>
        <w:t>No haber sido condenado/a por prácticas antisindicales y/o por infracción a los derechos fundamentales del trabajador, dentro de los dos años anteriores a la fech</w:t>
      </w:r>
      <w:r w:rsidR="002A0D4A">
        <w:rPr>
          <w:rFonts w:ascii="gobCL" w:eastAsia="gobCL" w:hAnsi="gobCL" w:cs="gobCL"/>
          <w:color w:val="000000"/>
        </w:rPr>
        <w:t>a de inicio de la convocatoria.</w:t>
      </w:r>
    </w:p>
    <w:p w14:paraId="21A7156F" w14:textId="77777777" w:rsidR="00D36C7C" w:rsidRDefault="00D36C7C" w:rsidP="00D36C7C">
      <w:pPr>
        <w:numPr>
          <w:ilvl w:val="0"/>
          <w:numId w:val="3"/>
        </w:numPr>
        <w:pBdr>
          <w:top w:val="nil"/>
          <w:left w:val="nil"/>
          <w:bottom w:val="nil"/>
          <w:right w:val="nil"/>
          <w:between w:val="nil"/>
        </w:pBdr>
        <w:spacing w:before="240" w:after="0" w:line="240" w:lineRule="auto"/>
        <w:ind w:hanging="436"/>
        <w:jc w:val="both"/>
        <w:rPr>
          <w:rFonts w:ascii="gobCL" w:eastAsia="gobCL" w:hAnsi="gobCL" w:cs="gobCL"/>
        </w:rPr>
      </w:pPr>
      <w:r>
        <w:rPr>
          <w:rFonts w:ascii="gobCL" w:eastAsia="gobCL" w:hAnsi="gobCL" w:cs="gobCL"/>
        </w:rPr>
        <w:t xml:space="preserve">No tener deudas laborales o previsionales ni multas impagas, asociadas al Rut de la empresa postulante, al momento de la formalización. Se entiende cumplido este requisito si la empresa presenta un comprobante de pago, por el mismo monto de la deuda que aparece en el F30, con una fecha posterior a la emisión de ese certificado. </w:t>
      </w:r>
    </w:p>
    <w:p w14:paraId="766D8A0B" w14:textId="7F026697" w:rsidR="00D36C7C" w:rsidRPr="00D36C7C" w:rsidRDefault="00D36C7C" w:rsidP="002A0D4A">
      <w:pPr>
        <w:numPr>
          <w:ilvl w:val="0"/>
          <w:numId w:val="3"/>
        </w:numPr>
        <w:pBdr>
          <w:top w:val="nil"/>
          <w:left w:val="nil"/>
          <w:bottom w:val="nil"/>
          <w:right w:val="nil"/>
          <w:between w:val="nil"/>
        </w:pBdr>
        <w:shd w:val="clear" w:color="auto" w:fill="FFFFFF"/>
        <w:spacing w:before="240" w:after="240" w:line="240" w:lineRule="auto"/>
        <w:jc w:val="both"/>
        <w:rPr>
          <w:rFonts w:ascii="gobCL" w:eastAsia="gobCL" w:hAnsi="gobCL" w:cs="gobCL"/>
          <w:color w:val="000000"/>
        </w:rPr>
      </w:pPr>
      <w:r w:rsidRPr="00D36C7C">
        <w:rPr>
          <w:rFonts w:ascii="gobCL" w:eastAsia="gobCL" w:hAnsi="gobCL" w:cs="gobCL"/>
          <w:color w:val="000000"/>
        </w:rPr>
        <w:t xml:space="preserve">No tener rendiciones pendientes con Sercotec y/o con el Agente Operador. </w:t>
      </w:r>
    </w:p>
    <w:p w14:paraId="6355D024" w14:textId="05DD1C98" w:rsidR="00D36C7C" w:rsidRPr="00D36C7C" w:rsidRDefault="00D36C7C" w:rsidP="002A0D4A">
      <w:pPr>
        <w:numPr>
          <w:ilvl w:val="0"/>
          <w:numId w:val="3"/>
        </w:numPr>
        <w:pBdr>
          <w:top w:val="nil"/>
          <w:left w:val="nil"/>
          <w:bottom w:val="nil"/>
          <w:right w:val="nil"/>
          <w:between w:val="nil"/>
        </w:pBdr>
        <w:shd w:val="clear" w:color="auto" w:fill="FFFFFF"/>
        <w:spacing w:before="240" w:after="240" w:line="240" w:lineRule="auto"/>
        <w:jc w:val="both"/>
        <w:rPr>
          <w:rFonts w:ascii="gobCL" w:eastAsia="gobCL" w:hAnsi="gobCL" w:cs="gobCL"/>
          <w:color w:val="000000"/>
        </w:rPr>
      </w:pPr>
      <w:r w:rsidRPr="00D36C7C">
        <w:rPr>
          <w:rFonts w:ascii="gobCL" w:eastAsia="gobCL" w:hAnsi="gobCL" w:cs="gobCL"/>
          <w:color w:val="000000"/>
        </w:rPr>
        <w:t xml:space="preserve">No haber sido beneficiario de convocatorias Reactívate 2021 (cualquier fuente financiamiento). </w:t>
      </w:r>
    </w:p>
    <w:p w14:paraId="543C1470" w14:textId="2798134E" w:rsidR="00F645B1" w:rsidRDefault="001F4C7C">
      <w:pPr>
        <w:numPr>
          <w:ilvl w:val="0"/>
          <w:numId w:val="3"/>
        </w:numPr>
        <w:pBdr>
          <w:top w:val="nil"/>
          <w:left w:val="nil"/>
          <w:bottom w:val="nil"/>
          <w:right w:val="nil"/>
          <w:between w:val="nil"/>
        </w:pBdr>
        <w:shd w:val="clear" w:color="auto" w:fill="FFFFFF"/>
        <w:spacing w:before="240" w:after="240" w:line="240" w:lineRule="auto"/>
        <w:jc w:val="both"/>
        <w:rPr>
          <w:rFonts w:ascii="gobCL" w:eastAsia="gobCL" w:hAnsi="gobCL" w:cs="gobCL"/>
          <w:color w:val="000000"/>
        </w:rPr>
      </w:pPr>
      <w:r>
        <w:rPr>
          <w:rFonts w:ascii="gobCL" w:eastAsia="gobCL" w:hAnsi="gobCL" w:cs="gobCL"/>
          <w:color w:val="000000"/>
        </w:rPr>
        <w:t>En caso de ser persona jurídica, ésta deberá estar legalmente constituida.</w:t>
      </w:r>
    </w:p>
    <w:p w14:paraId="63D4A5B6" w14:textId="1E2A3C94" w:rsidR="00F134F0" w:rsidRPr="00A31B6D" w:rsidRDefault="00F134F0">
      <w:pPr>
        <w:numPr>
          <w:ilvl w:val="0"/>
          <w:numId w:val="3"/>
        </w:numPr>
        <w:pBdr>
          <w:top w:val="nil"/>
          <w:left w:val="nil"/>
          <w:bottom w:val="nil"/>
          <w:right w:val="nil"/>
          <w:between w:val="nil"/>
        </w:pBdr>
        <w:spacing w:before="240" w:after="0" w:line="240" w:lineRule="auto"/>
        <w:ind w:hanging="436"/>
        <w:jc w:val="both"/>
        <w:rPr>
          <w:rFonts w:ascii="gobCL" w:eastAsia="gobCL" w:hAnsi="gobCL" w:cs="gobCL"/>
        </w:rPr>
      </w:pPr>
      <w:bookmarkStart w:id="2" w:name="_heading=h.1fob9te" w:colFirst="0" w:colLast="0"/>
      <w:bookmarkEnd w:id="2"/>
      <w:r w:rsidRPr="003E6BD9">
        <w:rPr>
          <w:rFonts w:ascii="gobCL" w:eastAsia="gobCL" w:hAnsi="gobCL" w:cs="gobCL"/>
        </w:rPr>
        <w:t>En caso que el Plan de Compras considere financiamiento para habilitación de infraestructura, la empresa deberá acreditar, respecto del inmueble en el cual se</w:t>
      </w:r>
      <w:r w:rsidRPr="00E359E8">
        <w:rPr>
          <w:rFonts w:ascii="gobCL" w:eastAsia="gobCL" w:hAnsi="gobCL" w:cs="gobCL"/>
        </w:rPr>
        <w:t xml:space="preserve"> habilita</w:t>
      </w:r>
      <w:r w:rsidRPr="00A31B6D">
        <w:rPr>
          <w:rFonts w:ascii="gobCL" w:eastAsia="gobCL" w:hAnsi="gobCL" w:cs="gobCL"/>
        </w:rPr>
        <w:t>, una de las siguientes condiciones: ser propietaria, usufructuaria, comodataria, arrendataria; o en general, acreditar cualquier otro antecedente en que el titular del derecho de dominio o quien tenga facultad de realizarlo (por ejemplo, organismo público encargado de entregar la respectiva concesión) ceda el uso del inmueble a la empresa.</w:t>
      </w:r>
    </w:p>
    <w:p w14:paraId="6FE619F2" w14:textId="77777777" w:rsidR="00F645B1" w:rsidRPr="003E6BD9" w:rsidRDefault="001F4C7C">
      <w:pPr>
        <w:numPr>
          <w:ilvl w:val="0"/>
          <w:numId w:val="3"/>
        </w:numPr>
        <w:pBdr>
          <w:top w:val="nil"/>
          <w:left w:val="nil"/>
          <w:bottom w:val="nil"/>
          <w:right w:val="nil"/>
          <w:between w:val="nil"/>
        </w:pBdr>
        <w:spacing w:before="240" w:after="0" w:line="240" w:lineRule="auto"/>
        <w:ind w:hanging="436"/>
        <w:jc w:val="both"/>
        <w:rPr>
          <w:rFonts w:ascii="gobCL" w:eastAsia="gobCL" w:hAnsi="gobCL" w:cs="gobCL"/>
        </w:rPr>
      </w:pPr>
      <w:r w:rsidRPr="003E6BD9">
        <w:rPr>
          <w:rFonts w:ascii="gobCL" w:eastAsia="gobCL" w:hAnsi="gobCL" w:cs="gobCL"/>
        </w:rPr>
        <w:lastRenderedPageBreak/>
        <w:t>Suscripción de Declaración jurada de No Consanguinidad en la rendición de gastos (Anexo N°2).</w:t>
      </w:r>
    </w:p>
    <w:p w14:paraId="2CC96145" w14:textId="31029064" w:rsidR="00F645B1" w:rsidRPr="00AB1401" w:rsidRDefault="002A0D4A" w:rsidP="00AB1401">
      <w:pPr>
        <w:spacing w:before="240" w:after="240"/>
        <w:jc w:val="both"/>
        <w:rPr>
          <w:rFonts w:ascii="gobCL" w:eastAsia="gobCL" w:hAnsi="gobCL" w:cs="gobCL"/>
          <w:b/>
        </w:rPr>
      </w:pPr>
      <w:r>
        <w:rPr>
          <w:rFonts w:ascii="gobCL" w:eastAsia="gobCL" w:hAnsi="gobCL" w:cs="gobCL"/>
          <w:b/>
        </w:rPr>
        <w:t>2.2</w:t>
      </w:r>
      <w:r w:rsidR="001F4C7C" w:rsidRPr="00AB1401">
        <w:rPr>
          <w:rFonts w:ascii="gobCL" w:eastAsia="gobCL" w:hAnsi="gobCL" w:cs="gobCL"/>
          <w:b/>
        </w:rPr>
        <w:t>. ¿Quiénes NO pueden participar del programa?</w:t>
      </w:r>
    </w:p>
    <w:p w14:paraId="44A55075" w14:textId="77777777" w:rsidR="00F645B1" w:rsidRDefault="001F4C7C">
      <w:pPr>
        <w:spacing w:before="240" w:after="240"/>
        <w:jc w:val="both"/>
        <w:rPr>
          <w:rFonts w:ascii="gobCL" w:eastAsia="gobCL" w:hAnsi="gobCL" w:cs="gobCL"/>
        </w:rPr>
      </w:pPr>
      <w:r>
        <w:rPr>
          <w:rFonts w:ascii="gobCL" w:eastAsia="gobCL" w:hAnsi="gobCL" w:cs="gobCL"/>
        </w:rPr>
        <w:t>No pueden participar en este Programa</w:t>
      </w:r>
      <w:r>
        <w:rPr>
          <w:rFonts w:ascii="gobCL" w:eastAsia="gobCL" w:hAnsi="gobCL" w:cs="gobCL"/>
          <w:vertAlign w:val="superscript"/>
        </w:rPr>
        <w:footnoteReference w:id="2"/>
      </w:r>
      <w:r>
        <w:rPr>
          <w:rFonts w:ascii="gobCL" w:eastAsia="gobCL" w:hAnsi="gobCL" w:cs="gobCL"/>
        </w:rPr>
        <w:t>:</w:t>
      </w:r>
    </w:p>
    <w:p w14:paraId="150C81C8" w14:textId="77777777" w:rsidR="00F645B1" w:rsidRDefault="001F4C7C">
      <w:pPr>
        <w:numPr>
          <w:ilvl w:val="0"/>
          <w:numId w:val="5"/>
        </w:numPr>
        <w:spacing w:before="240" w:after="240" w:line="240" w:lineRule="auto"/>
        <w:jc w:val="both"/>
        <w:rPr>
          <w:rFonts w:ascii="gobCL" w:eastAsia="gobCL" w:hAnsi="gobCL" w:cs="gobCL"/>
        </w:rPr>
      </w:pPr>
      <w:r>
        <w:rPr>
          <w:rFonts w:ascii="gobCL" w:eastAsia="gobCL" w:hAnsi="gobCL" w:cs="gobCL"/>
        </w:rPr>
        <w:t xml:space="preserve">Las personas naturales que tengan contrato vigente, incluso a honorarios, con Sercotec, o con el </w:t>
      </w:r>
      <w:r>
        <w:rPr>
          <w:rFonts w:ascii="gobCL" w:eastAsia="gobCL" w:hAnsi="gobCL" w:cs="gobCL"/>
          <w:color w:val="000000"/>
        </w:rPr>
        <w:t xml:space="preserve">Agente Operador </w:t>
      </w:r>
      <w:r>
        <w:rPr>
          <w:rFonts w:ascii="gobCL" w:eastAsia="gobCL" w:hAnsi="gobCL" w:cs="gobCL"/>
        </w:rPr>
        <w:t>a cargo de la convocatoria, o quienes participen en la asignación de recursos correspondientes a la convocatoria, ya sea que este contrato se celebre con anterioridad a la postulación o durante el proceso de evaluación y selección.</w:t>
      </w:r>
    </w:p>
    <w:p w14:paraId="1BDB9101" w14:textId="77777777" w:rsidR="00F645B1" w:rsidRDefault="001F4C7C">
      <w:pPr>
        <w:numPr>
          <w:ilvl w:val="0"/>
          <w:numId w:val="5"/>
        </w:numPr>
        <w:spacing w:before="240" w:after="240" w:line="240" w:lineRule="auto"/>
        <w:jc w:val="both"/>
        <w:rPr>
          <w:rFonts w:ascii="gobCL" w:eastAsia="gobCL" w:hAnsi="gobCL" w:cs="gobCL"/>
        </w:rPr>
      </w:pPr>
      <w:r>
        <w:rPr>
          <w:rFonts w:ascii="gobCL" w:eastAsia="gobCL" w:hAnsi="gobCL" w:cs="gobCL"/>
        </w:rPr>
        <w:t>Los trabajadores de los Centros de Negocios Sercotec, cualquiera sea la naturaleza jurídica de su vínculo con el operador del Centro.</w:t>
      </w:r>
    </w:p>
    <w:p w14:paraId="51568172" w14:textId="77777777" w:rsidR="00F645B1" w:rsidRDefault="001F4C7C">
      <w:pPr>
        <w:numPr>
          <w:ilvl w:val="0"/>
          <w:numId w:val="5"/>
        </w:numPr>
        <w:spacing w:before="240" w:after="240" w:line="240" w:lineRule="auto"/>
        <w:jc w:val="both"/>
        <w:rPr>
          <w:rFonts w:ascii="gobCL" w:eastAsia="gobCL" w:hAnsi="gobCL" w:cs="gobCL"/>
        </w:rPr>
      </w:pPr>
      <w:r>
        <w:rPr>
          <w:rFonts w:ascii="gobCL" w:eastAsia="gobCL" w:hAnsi="gobCL" w:cs="gobCL"/>
        </w:rPr>
        <w:t xml:space="preserve">El/la cónyuge o conviviente civil, y los parientes hasta el tercer grado de consanguinidad y segundo de afinidad inclusive respecto del personal directivo de Sercotec, o del personal del </w:t>
      </w:r>
      <w:r>
        <w:rPr>
          <w:rFonts w:ascii="gobCL" w:eastAsia="gobCL" w:hAnsi="gobCL" w:cs="gobCL"/>
          <w:color w:val="000000"/>
        </w:rPr>
        <w:t xml:space="preserve">Agente Operador </w:t>
      </w:r>
      <w:r>
        <w:rPr>
          <w:rFonts w:ascii="gobCL" w:eastAsia="gobCL" w:hAnsi="gobCL" w:cs="gobCL"/>
        </w:rPr>
        <w:t>a cargo de la convocatoria o de quienes participen en la asignación de recursos correspondientes a la presente convocatoria.</w:t>
      </w:r>
    </w:p>
    <w:p w14:paraId="7EB0C116" w14:textId="77777777" w:rsidR="00F645B1" w:rsidRDefault="001F4C7C">
      <w:pPr>
        <w:numPr>
          <w:ilvl w:val="0"/>
          <w:numId w:val="5"/>
        </w:numPr>
        <w:spacing w:before="240" w:after="240" w:line="240" w:lineRule="auto"/>
        <w:jc w:val="both"/>
        <w:rPr>
          <w:rFonts w:ascii="gobCL" w:eastAsia="gobCL" w:hAnsi="gobCL" w:cs="gobCL"/>
        </w:rPr>
      </w:pPr>
      <w:r>
        <w:rPr>
          <w:rFonts w:ascii="gobCL" w:eastAsia="gobCL" w:hAnsi="gobCL" w:cs="gobCL"/>
        </w:rPr>
        <w:t xml:space="preserve">El/la gerente/a, administrador/a, representante, director o socio de sociedades en que tenga participación el personal de Sercotec, o del </w:t>
      </w:r>
      <w:r>
        <w:rPr>
          <w:rFonts w:ascii="gobCL" w:eastAsia="gobCL" w:hAnsi="gobCL" w:cs="gobCL"/>
          <w:color w:val="000000"/>
        </w:rPr>
        <w:t xml:space="preserve">Agente Operador </w:t>
      </w:r>
      <w:r>
        <w:rPr>
          <w:rFonts w:ascii="gobCL" w:eastAsia="gobCL" w:hAnsi="gobCL" w:cs="gobCL"/>
        </w:rPr>
        <w:t>a cargo de la convocatoria o de un Centro de Negocios Sercotec o de quienes participen en la asignación de recursos correspondientes a la convocatoria, o personas unidas a ellos por vínculos de parentesco hasta tercer grado de consanguinidad y segundo de afinidad inclusive.</w:t>
      </w:r>
    </w:p>
    <w:p w14:paraId="5DEC5E8E" w14:textId="77777777" w:rsidR="00F645B1" w:rsidRDefault="001F4C7C">
      <w:pPr>
        <w:numPr>
          <w:ilvl w:val="0"/>
          <w:numId w:val="5"/>
        </w:numPr>
        <w:spacing w:before="240" w:after="240" w:line="240" w:lineRule="auto"/>
        <w:jc w:val="both"/>
        <w:rPr>
          <w:rFonts w:ascii="gobCL" w:eastAsia="gobCL" w:hAnsi="gobCL" w:cs="gobCL"/>
        </w:rPr>
      </w:pPr>
      <w:r>
        <w:rPr>
          <w:rFonts w:ascii="gobCL" w:eastAsia="gobCL" w:hAnsi="gobCL" w:cs="gobCL"/>
        </w:rPr>
        <w:t xml:space="preserve">Las personas naturales o jurídicas que tengan vigente o suscriban contratos de prestación de servicios con Sercotec, o el </w:t>
      </w:r>
      <w:r>
        <w:rPr>
          <w:rFonts w:ascii="gobCL" w:eastAsia="gobCL" w:hAnsi="gobCL" w:cs="gobCL"/>
          <w:color w:val="000000"/>
        </w:rPr>
        <w:t xml:space="preserve">Agente Operador </w:t>
      </w:r>
      <w:r>
        <w:rPr>
          <w:rFonts w:ascii="gobCL" w:eastAsia="gobCL" w:hAnsi="gobCL" w:cs="gobCL"/>
        </w:rPr>
        <w:t>a cargo de la convocatoria, o quienes participen en la asignación de recursos correspondientes a la presente convocatoria.</w:t>
      </w:r>
    </w:p>
    <w:p w14:paraId="4FF44746" w14:textId="77777777" w:rsidR="00F645B1" w:rsidRDefault="001F4C7C">
      <w:pPr>
        <w:numPr>
          <w:ilvl w:val="0"/>
          <w:numId w:val="5"/>
        </w:numPr>
        <w:spacing w:before="240" w:after="240" w:line="240" w:lineRule="auto"/>
        <w:jc w:val="both"/>
        <w:rPr>
          <w:rFonts w:ascii="gobCL" w:eastAsia="gobCL" w:hAnsi="gobCL" w:cs="gobCL"/>
        </w:rPr>
      </w:pPr>
      <w:r>
        <w:rPr>
          <w:rFonts w:ascii="gobCL" w:eastAsia="gobCL" w:hAnsi="gobCL" w:cs="gobCL"/>
        </w:rPr>
        <w:t xml:space="preserve">Las personas jurídicas en que cualquiera de las personas señaladas tenga participación, incluidas las sociedades por acciones o anónimas cerradas en que éstas sean accionistas, o las sociedades anónimas abiertas en que éstas sean dueñas de acciones que representen el 50% o más del capital. </w:t>
      </w:r>
    </w:p>
    <w:p w14:paraId="695F3287" w14:textId="142C0D22" w:rsidR="00F645B1" w:rsidRDefault="001F4C7C">
      <w:pPr>
        <w:numPr>
          <w:ilvl w:val="0"/>
          <w:numId w:val="5"/>
        </w:numPr>
        <w:spacing w:before="240" w:after="240" w:line="240" w:lineRule="auto"/>
        <w:jc w:val="both"/>
        <w:rPr>
          <w:rFonts w:ascii="gobCL" w:eastAsia="gobCL" w:hAnsi="gobCL" w:cs="gobCL"/>
        </w:rPr>
      </w:pPr>
      <w:r>
        <w:rPr>
          <w:rFonts w:ascii="gobCL" w:eastAsia="gobCL" w:hAnsi="gobCL" w:cs="gobCL"/>
        </w:rPr>
        <w:t>El personal de la Dirección Regional o cualquier persona que se encuentre en otra circunstancia que implique un conflicto de interés, incluso potencial, y en general, cualquier circunstancia que afecte el principio de probidad, según determine Sercotec, en cualquier etapa del programa, aún con posterioridad a la selección.</w:t>
      </w:r>
    </w:p>
    <w:p w14:paraId="042246AE" w14:textId="2DBF251C" w:rsidR="00F645B1" w:rsidRDefault="002A0D4A">
      <w:pPr>
        <w:spacing w:before="240" w:after="240"/>
        <w:jc w:val="both"/>
        <w:rPr>
          <w:rFonts w:ascii="gobCL" w:eastAsia="gobCL" w:hAnsi="gobCL" w:cs="gobCL"/>
          <w:b/>
        </w:rPr>
      </w:pPr>
      <w:r>
        <w:rPr>
          <w:rFonts w:ascii="gobCL" w:eastAsia="gobCL" w:hAnsi="gobCL" w:cs="gobCL"/>
          <w:b/>
        </w:rPr>
        <w:t>2.3</w:t>
      </w:r>
      <w:r w:rsidR="001F4C7C">
        <w:rPr>
          <w:rFonts w:ascii="gobCL" w:eastAsia="gobCL" w:hAnsi="gobCL" w:cs="gobCL"/>
          <w:b/>
        </w:rPr>
        <w:t>. ¿En qué consiste</w:t>
      </w:r>
      <w:r w:rsidR="00AB7C8D">
        <w:rPr>
          <w:rFonts w:ascii="gobCL" w:eastAsia="gobCL" w:hAnsi="gobCL" w:cs="gobCL"/>
          <w:b/>
        </w:rPr>
        <w:t xml:space="preserve"> el programa</w:t>
      </w:r>
      <w:r w:rsidR="001F4C7C">
        <w:rPr>
          <w:rFonts w:ascii="gobCL" w:eastAsia="gobCL" w:hAnsi="gobCL" w:cs="gobCL"/>
          <w:b/>
        </w:rPr>
        <w:t>?</w:t>
      </w:r>
    </w:p>
    <w:p w14:paraId="31FE2853" w14:textId="4964E15A" w:rsidR="00F645B1" w:rsidRDefault="001F4C7C">
      <w:pPr>
        <w:pBdr>
          <w:top w:val="nil"/>
          <w:left w:val="nil"/>
          <w:bottom w:val="nil"/>
          <w:right w:val="nil"/>
          <w:between w:val="nil"/>
        </w:pBdr>
        <w:spacing w:before="240" w:after="0" w:line="240" w:lineRule="auto"/>
        <w:ind w:hanging="720"/>
        <w:jc w:val="both"/>
        <w:rPr>
          <w:rFonts w:ascii="gobCL" w:eastAsia="gobCL" w:hAnsi="gobCL" w:cs="gobCL"/>
          <w:color w:val="000000"/>
        </w:rPr>
      </w:pPr>
      <w:r>
        <w:rPr>
          <w:rFonts w:ascii="gobCL" w:eastAsia="gobCL" w:hAnsi="gobCL" w:cs="gobCL"/>
          <w:color w:val="000000"/>
        </w:rPr>
        <w:tab/>
      </w:r>
      <w:r w:rsidR="00AB7C8D">
        <w:rPr>
          <w:rFonts w:ascii="gobCL" w:eastAsia="gobCL" w:hAnsi="gobCL" w:cs="gobCL"/>
          <w:color w:val="000000"/>
        </w:rPr>
        <w:t xml:space="preserve">Consiste en la entrega de </w:t>
      </w:r>
      <w:r>
        <w:rPr>
          <w:rFonts w:ascii="gobCL" w:eastAsia="gobCL" w:hAnsi="gobCL" w:cs="gobCL"/>
          <w:color w:val="000000"/>
        </w:rPr>
        <w:t>un subsidio no reembolsable d</w:t>
      </w:r>
      <w:r w:rsidR="007323BC">
        <w:rPr>
          <w:rFonts w:ascii="gobCL" w:eastAsia="gobCL" w:hAnsi="gobCL" w:cs="gobCL"/>
          <w:color w:val="000000"/>
        </w:rPr>
        <w:t>e</w:t>
      </w:r>
      <w:r w:rsidR="00CA6BDD">
        <w:rPr>
          <w:rFonts w:ascii="gobCL" w:eastAsia="gobCL" w:hAnsi="gobCL" w:cs="gobCL"/>
          <w:color w:val="000000"/>
        </w:rPr>
        <w:t>sde</w:t>
      </w:r>
      <w:r w:rsidR="00F61C39">
        <w:rPr>
          <w:rFonts w:ascii="gobCL" w:eastAsia="gobCL" w:hAnsi="gobCL" w:cs="gobCL"/>
          <w:color w:val="000000"/>
        </w:rPr>
        <w:t xml:space="preserve"> </w:t>
      </w:r>
      <w:r w:rsidR="00F61C39" w:rsidRPr="00F61C39">
        <w:rPr>
          <w:rFonts w:ascii="gobCL" w:eastAsia="gobCL" w:hAnsi="gobCL" w:cs="gobCL"/>
          <w:b/>
          <w:color w:val="000000"/>
        </w:rPr>
        <w:t>$</w:t>
      </w:r>
      <w:r w:rsidR="004501A2">
        <w:rPr>
          <w:rFonts w:ascii="gobCL" w:eastAsia="gobCL" w:hAnsi="gobCL" w:cs="gobCL"/>
          <w:b/>
          <w:color w:val="000000"/>
        </w:rPr>
        <w:t>7</w:t>
      </w:r>
      <w:r w:rsidR="00F61C39" w:rsidRPr="00F61C39">
        <w:rPr>
          <w:rFonts w:ascii="gobCL" w:eastAsia="gobCL" w:hAnsi="gobCL" w:cs="gobCL"/>
          <w:b/>
          <w:color w:val="000000"/>
        </w:rPr>
        <w:t>00.000</w:t>
      </w:r>
      <w:r w:rsidR="007323BC">
        <w:rPr>
          <w:rFonts w:ascii="gobCL" w:eastAsia="gobCL" w:hAnsi="gobCL" w:cs="gobCL"/>
          <w:b/>
          <w:color w:val="000000"/>
        </w:rPr>
        <w:t>.-</w:t>
      </w:r>
      <w:r w:rsidRPr="00F61C39">
        <w:rPr>
          <w:rFonts w:ascii="gobCL" w:eastAsia="gobCL" w:hAnsi="gobCL" w:cs="gobCL"/>
          <w:b/>
          <w:color w:val="000000"/>
        </w:rPr>
        <w:t xml:space="preserve"> </w:t>
      </w:r>
      <w:r w:rsidR="00AB7C8D" w:rsidRPr="007323BC">
        <w:rPr>
          <w:rFonts w:ascii="gobCL" w:eastAsia="gobCL" w:hAnsi="gobCL" w:cs="gobCL"/>
          <w:color w:val="000000"/>
        </w:rPr>
        <w:t>hasta</w:t>
      </w:r>
      <w:r w:rsidRPr="00F61C39">
        <w:rPr>
          <w:rFonts w:ascii="gobCL" w:eastAsia="gobCL" w:hAnsi="gobCL" w:cs="gobCL"/>
          <w:b/>
          <w:color w:val="000000"/>
        </w:rPr>
        <w:t xml:space="preserve"> $</w:t>
      </w:r>
      <w:r w:rsidR="00AB7C8D" w:rsidRPr="00F61C39">
        <w:rPr>
          <w:rFonts w:ascii="gobCL" w:eastAsia="gobCL" w:hAnsi="gobCL" w:cs="gobCL"/>
          <w:b/>
          <w:color w:val="000000"/>
        </w:rPr>
        <w:t>1.0</w:t>
      </w:r>
      <w:r w:rsidR="00B6119E" w:rsidRPr="00F61C39">
        <w:rPr>
          <w:rFonts w:ascii="gobCL" w:eastAsia="gobCL" w:hAnsi="gobCL" w:cs="gobCL"/>
          <w:b/>
          <w:color w:val="000000"/>
        </w:rPr>
        <w:t>00</w:t>
      </w:r>
      <w:r w:rsidR="00B6119E">
        <w:rPr>
          <w:rFonts w:ascii="gobCL" w:eastAsia="gobCL" w:hAnsi="gobCL" w:cs="gobCL"/>
          <w:b/>
          <w:color w:val="000000"/>
        </w:rPr>
        <w:t>.000</w:t>
      </w:r>
      <w:r w:rsidR="007323BC">
        <w:rPr>
          <w:rFonts w:ascii="gobCL" w:eastAsia="gobCL" w:hAnsi="gobCL" w:cs="gobCL"/>
          <w:b/>
          <w:color w:val="000000"/>
        </w:rPr>
        <w:t>.-</w:t>
      </w:r>
      <w:r w:rsidR="007323BC" w:rsidRPr="007323BC">
        <w:rPr>
          <w:rFonts w:ascii="gobCL" w:eastAsia="gobCL" w:hAnsi="gobCL" w:cs="gobCL"/>
          <w:color w:val="000000"/>
        </w:rPr>
        <w:t>,</w:t>
      </w:r>
      <w:r w:rsidR="007323BC">
        <w:rPr>
          <w:rFonts w:ascii="gobCL" w:eastAsia="gobCL" w:hAnsi="gobCL" w:cs="gobCL"/>
          <w:b/>
          <w:color w:val="000000"/>
        </w:rPr>
        <w:t xml:space="preserve"> </w:t>
      </w:r>
      <w:r>
        <w:rPr>
          <w:rFonts w:ascii="gobCL" w:eastAsia="gobCL" w:hAnsi="gobCL" w:cs="gobCL"/>
          <w:color w:val="000000"/>
        </w:rPr>
        <w:t xml:space="preserve">que busca reactivar la actividad </w:t>
      </w:r>
      <w:r w:rsidR="00AB7C8D">
        <w:rPr>
          <w:rFonts w:ascii="gobCL" w:eastAsia="gobCL" w:hAnsi="gobCL" w:cs="gobCL"/>
          <w:color w:val="000000"/>
        </w:rPr>
        <w:t>de los suplementeros</w:t>
      </w:r>
      <w:r w:rsidR="00314391">
        <w:rPr>
          <w:rFonts w:ascii="gobCL" w:eastAsia="gobCL" w:hAnsi="gobCL" w:cs="gobCL"/>
          <w:color w:val="000000"/>
        </w:rPr>
        <w:t xml:space="preserve"> (Línea 1) o apoyarlos </w:t>
      </w:r>
      <w:r w:rsidR="00CA6BDD">
        <w:rPr>
          <w:rFonts w:ascii="gobCL" w:eastAsia="gobCL" w:hAnsi="gobCL" w:cs="gobCL"/>
          <w:color w:val="000000"/>
        </w:rPr>
        <w:t xml:space="preserve">en </w:t>
      </w:r>
      <w:r w:rsidR="00314391">
        <w:rPr>
          <w:rFonts w:ascii="gobCL" w:eastAsia="gobCL" w:hAnsi="gobCL" w:cs="gobCL"/>
          <w:color w:val="000000"/>
        </w:rPr>
        <w:t xml:space="preserve">el </w:t>
      </w:r>
      <w:r w:rsidR="00035744">
        <w:rPr>
          <w:rFonts w:ascii="gobCL" w:eastAsia="gobCL" w:hAnsi="gobCL" w:cs="gobCL"/>
          <w:color w:val="000000"/>
        </w:rPr>
        <w:t xml:space="preserve">Re </w:t>
      </w:r>
      <w:r w:rsidR="00314391">
        <w:rPr>
          <w:rFonts w:ascii="gobCL" w:eastAsia="gobCL" w:hAnsi="gobCL" w:cs="gobCL"/>
          <w:color w:val="000000"/>
        </w:rPr>
        <w:t>emprendimiento hacia un nuevo negocio (Línea 2)</w:t>
      </w:r>
      <w:r>
        <w:rPr>
          <w:rFonts w:ascii="gobCL" w:eastAsia="gobCL" w:hAnsi="gobCL" w:cs="gobCL"/>
          <w:color w:val="000000"/>
        </w:rPr>
        <w:t>, a través de la imple</w:t>
      </w:r>
      <w:r w:rsidR="00AB7C8D">
        <w:rPr>
          <w:rFonts w:ascii="gobCL" w:eastAsia="gobCL" w:hAnsi="gobCL" w:cs="gobCL"/>
          <w:color w:val="000000"/>
        </w:rPr>
        <w:t>mentación de un Plan de Compras.</w:t>
      </w:r>
    </w:p>
    <w:p w14:paraId="60C0CD6F" w14:textId="77777777" w:rsidR="00A240D9" w:rsidRDefault="001F4C7C" w:rsidP="00A240D9">
      <w:pPr>
        <w:pBdr>
          <w:top w:val="nil"/>
          <w:left w:val="nil"/>
          <w:bottom w:val="nil"/>
          <w:right w:val="nil"/>
          <w:between w:val="nil"/>
        </w:pBdr>
        <w:spacing w:after="0" w:line="240" w:lineRule="auto"/>
        <w:ind w:hanging="720"/>
        <w:jc w:val="both"/>
        <w:rPr>
          <w:rFonts w:ascii="gobCL" w:eastAsia="gobCL" w:hAnsi="gobCL" w:cs="gobCL"/>
          <w:color w:val="000000"/>
        </w:rPr>
      </w:pPr>
      <w:r>
        <w:rPr>
          <w:rFonts w:ascii="gobCL" w:eastAsia="gobCL" w:hAnsi="gobCL" w:cs="gobCL"/>
          <w:color w:val="000000"/>
        </w:rPr>
        <w:tab/>
      </w:r>
    </w:p>
    <w:p w14:paraId="3C2CA60D" w14:textId="77777777" w:rsidR="00AA041A" w:rsidRDefault="00AA041A" w:rsidP="00A240D9">
      <w:pPr>
        <w:pBdr>
          <w:top w:val="nil"/>
          <w:left w:val="nil"/>
          <w:bottom w:val="nil"/>
          <w:right w:val="nil"/>
          <w:between w:val="nil"/>
        </w:pBdr>
        <w:spacing w:after="0" w:line="240" w:lineRule="auto"/>
        <w:jc w:val="both"/>
        <w:rPr>
          <w:rFonts w:ascii="gobCL" w:eastAsia="gobCL" w:hAnsi="gobCL" w:cs="gobCL"/>
          <w:color w:val="000000"/>
        </w:rPr>
      </w:pPr>
    </w:p>
    <w:p w14:paraId="324C166F" w14:textId="77777777" w:rsidR="00AA041A" w:rsidRDefault="00AA041A" w:rsidP="00A240D9">
      <w:pPr>
        <w:pBdr>
          <w:top w:val="nil"/>
          <w:left w:val="nil"/>
          <w:bottom w:val="nil"/>
          <w:right w:val="nil"/>
          <w:between w:val="nil"/>
        </w:pBdr>
        <w:spacing w:after="0" w:line="240" w:lineRule="auto"/>
        <w:jc w:val="both"/>
        <w:rPr>
          <w:rFonts w:ascii="gobCL" w:eastAsia="gobCL" w:hAnsi="gobCL" w:cs="gobCL"/>
          <w:color w:val="000000"/>
        </w:rPr>
      </w:pPr>
    </w:p>
    <w:p w14:paraId="7E5DCAF2" w14:textId="1F84520A" w:rsidR="00F645B1" w:rsidRDefault="001F4C7C" w:rsidP="00A240D9">
      <w:pPr>
        <w:pBdr>
          <w:top w:val="nil"/>
          <w:left w:val="nil"/>
          <w:bottom w:val="nil"/>
          <w:right w:val="nil"/>
          <w:between w:val="nil"/>
        </w:pBdr>
        <w:spacing w:after="0" w:line="240" w:lineRule="auto"/>
        <w:jc w:val="both"/>
        <w:rPr>
          <w:rFonts w:ascii="gobCL" w:eastAsia="gobCL" w:hAnsi="gobCL" w:cs="gobCL"/>
          <w:color w:val="000000"/>
        </w:rPr>
      </w:pPr>
      <w:r>
        <w:rPr>
          <w:rFonts w:ascii="gobCL" w:eastAsia="gobCL" w:hAnsi="gobCL" w:cs="gobCL"/>
          <w:color w:val="000000"/>
        </w:rPr>
        <w:lastRenderedPageBreak/>
        <w:t>Los recursos estarán disponibles para los beneficiarios, a través de:</w:t>
      </w:r>
    </w:p>
    <w:p w14:paraId="6F3F9B19" w14:textId="57B0102A" w:rsidR="00F645B1" w:rsidRDefault="00A240D9" w:rsidP="00A240D9">
      <w:pPr>
        <w:pBdr>
          <w:top w:val="nil"/>
          <w:left w:val="nil"/>
          <w:bottom w:val="nil"/>
          <w:right w:val="nil"/>
          <w:between w:val="nil"/>
        </w:pBdr>
        <w:spacing w:after="0" w:line="240" w:lineRule="auto"/>
        <w:jc w:val="both"/>
        <w:rPr>
          <w:rFonts w:ascii="gobCL" w:eastAsia="gobCL" w:hAnsi="gobCL" w:cs="gobCL"/>
          <w:color w:val="000000"/>
        </w:rPr>
      </w:pPr>
      <w:r>
        <w:rPr>
          <w:rFonts w:ascii="gobCL" w:eastAsia="gobCL" w:hAnsi="gobCL" w:cs="gobCL"/>
          <w:color w:val="000000"/>
        </w:rPr>
        <w:t xml:space="preserve">a. </w:t>
      </w:r>
      <w:r w:rsidR="001F4C7C">
        <w:rPr>
          <w:rFonts w:ascii="gobCL" w:eastAsia="gobCL" w:hAnsi="gobCL" w:cs="gobCL"/>
          <w:color w:val="000000"/>
        </w:rPr>
        <w:t xml:space="preserve">Compra asistida por un Agente Operador; o </w:t>
      </w:r>
    </w:p>
    <w:p w14:paraId="762E1194" w14:textId="02D15A28" w:rsidR="00F645B1" w:rsidRDefault="00A240D9" w:rsidP="00A240D9">
      <w:pPr>
        <w:pBdr>
          <w:top w:val="nil"/>
          <w:left w:val="nil"/>
          <w:bottom w:val="nil"/>
          <w:right w:val="nil"/>
          <w:between w:val="nil"/>
        </w:pBdr>
        <w:spacing w:after="0" w:line="240" w:lineRule="auto"/>
        <w:jc w:val="both"/>
        <w:rPr>
          <w:rFonts w:ascii="gobCL" w:eastAsia="gobCL" w:hAnsi="gobCL" w:cs="gobCL"/>
          <w:color w:val="000000"/>
        </w:rPr>
      </w:pPr>
      <w:r>
        <w:rPr>
          <w:rFonts w:ascii="gobCL" w:eastAsia="gobCL" w:hAnsi="gobCL" w:cs="gobCL"/>
          <w:color w:val="000000"/>
        </w:rPr>
        <w:t xml:space="preserve">b. </w:t>
      </w:r>
      <w:r w:rsidR="001F4C7C">
        <w:rPr>
          <w:rFonts w:ascii="gobCL" w:eastAsia="gobCL" w:hAnsi="gobCL" w:cs="gobCL"/>
          <w:color w:val="000000"/>
        </w:rPr>
        <w:t>Reembolso.</w:t>
      </w:r>
    </w:p>
    <w:p w14:paraId="60655293" w14:textId="77777777" w:rsidR="007C5C1D" w:rsidRDefault="007C5C1D" w:rsidP="007C5C1D">
      <w:pPr>
        <w:pBdr>
          <w:top w:val="nil"/>
          <w:left w:val="nil"/>
          <w:bottom w:val="nil"/>
          <w:right w:val="nil"/>
          <w:between w:val="nil"/>
        </w:pBdr>
        <w:spacing w:after="0" w:line="240" w:lineRule="auto"/>
        <w:ind w:left="1440"/>
        <w:jc w:val="both"/>
        <w:rPr>
          <w:rFonts w:ascii="gobCL" w:eastAsia="gobCL" w:hAnsi="gobCL" w:cs="gobCL"/>
          <w:color w:val="000000"/>
        </w:rPr>
      </w:pPr>
    </w:p>
    <w:p w14:paraId="2A1DBC54" w14:textId="7949877B" w:rsidR="00F645B1" w:rsidRDefault="00905BB5">
      <w:pPr>
        <w:pBdr>
          <w:top w:val="nil"/>
          <w:left w:val="nil"/>
          <w:bottom w:val="nil"/>
          <w:right w:val="nil"/>
          <w:between w:val="nil"/>
        </w:pBdr>
        <w:tabs>
          <w:tab w:val="left" w:pos="709"/>
        </w:tabs>
        <w:spacing w:after="240" w:line="240" w:lineRule="auto"/>
        <w:jc w:val="both"/>
        <w:rPr>
          <w:rFonts w:ascii="gobCL" w:eastAsia="gobCL" w:hAnsi="gobCL" w:cs="gobCL"/>
          <w:b/>
          <w:color w:val="000000"/>
        </w:rPr>
      </w:pPr>
      <w:r>
        <w:rPr>
          <w:rFonts w:ascii="gobCL" w:eastAsia="gobCL" w:hAnsi="gobCL" w:cs="gobCL"/>
          <w:b/>
          <w:color w:val="000000"/>
        </w:rPr>
        <w:t>2.4</w:t>
      </w:r>
      <w:r w:rsidR="001F4C7C">
        <w:rPr>
          <w:rFonts w:ascii="gobCL" w:eastAsia="gobCL" w:hAnsi="gobCL" w:cs="gobCL"/>
          <w:b/>
          <w:color w:val="000000"/>
        </w:rPr>
        <w:t>.  ¿Qué es posible financiar con el subsidio que entrega Sercotec?</w:t>
      </w:r>
    </w:p>
    <w:p w14:paraId="7320A2AE" w14:textId="643C6EE2" w:rsidR="002B72F0" w:rsidRDefault="001F4C7C">
      <w:pPr>
        <w:pBdr>
          <w:top w:val="nil"/>
          <w:left w:val="nil"/>
          <w:bottom w:val="nil"/>
          <w:right w:val="nil"/>
          <w:between w:val="nil"/>
        </w:pBdr>
        <w:spacing w:after="0"/>
        <w:jc w:val="both"/>
        <w:rPr>
          <w:rFonts w:ascii="gobCL" w:eastAsia="gobCL" w:hAnsi="gobCL" w:cs="gobCL"/>
        </w:rPr>
      </w:pPr>
      <w:r>
        <w:rPr>
          <w:rFonts w:ascii="gobCL" w:eastAsia="gobCL" w:hAnsi="gobCL" w:cs="gobCL"/>
        </w:rPr>
        <w:t>Con el subsidio entregado por Sercotec es posible financiar los siguientes ítems de gastos</w:t>
      </w:r>
      <w:r w:rsidR="00AB7C8D">
        <w:rPr>
          <w:rFonts w:ascii="gobCL" w:eastAsia="gobCL" w:hAnsi="gobCL" w:cs="gobCL"/>
        </w:rPr>
        <w:t>, dependiendo de la línea de financiamiento a la cual se accede:</w:t>
      </w:r>
    </w:p>
    <w:p w14:paraId="6824A69F" w14:textId="77777777" w:rsidR="003F2607" w:rsidRDefault="003F2607">
      <w:pPr>
        <w:pBdr>
          <w:top w:val="nil"/>
          <w:left w:val="nil"/>
          <w:bottom w:val="nil"/>
          <w:right w:val="nil"/>
          <w:between w:val="nil"/>
        </w:pBdr>
        <w:spacing w:after="0"/>
        <w:jc w:val="both"/>
        <w:rPr>
          <w:rFonts w:ascii="gobCL" w:eastAsia="gobCL" w:hAnsi="gobCL" w:cs="gobCL"/>
        </w:rPr>
      </w:pPr>
    </w:p>
    <w:p w14:paraId="608B05DC" w14:textId="274200F2" w:rsidR="00AB7C8D" w:rsidRPr="008B4B37" w:rsidRDefault="00AB7C8D">
      <w:pPr>
        <w:pBdr>
          <w:top w:val="nil"/>
          <w:left w:val="nil"/>
          <w:bottom w:val="nil"/>
          <w:right w:val="nil"/>
          <w:between w:val="nil"/>
        </w:pBdr>
        <w:spacing w:after="0"/>
        <w:jc w:val="both"/>
        <w:rPr>
          <w:rFonts w:ascii="gobCL" w:eastAsia="gobCL" w:hAnsi="gobCL" w:cs="gobCL"/>
          <w:u w:val="single"/>
        </w:rPr>
      </w:pPr>
      <w:r w:rsidRPr="008B4B37">
        <w:rPr>
          <w:rFonts w:ascii="gobCL" w:eastAsia="gobCL" w:hAnsi="gobCL" w:cs="gobCL"/>
          <w:u w:val="single"/>
        </w:rPr>
        <w:t>Línea 1: Reactivación</w:t>
      </w:r>
    </w:p>
    <w:p w14:paraId="6C6A0602" w14:textId="3B0D7F33" w:rsidR="00282DA4" w:rsidRPr="00282DA4" w:rsidRDefault="001F4C7C" w:rsidP="005667F7">
      <w:pPr>
        <w:numPr>
          <w:ilvl w:val="0"/>
          <w:numId w:val="10"/>
        </w:numPr>
        <w:pBdr>
          <w:top w:val="nil"/>
          <w:left w:val="nil"/>
          <w:bottom w:val="nil"/>
          <w:right w:val="nil"/>
          <w:between w:val="nil"/>
        </w:pBdr>
        <w:spacing w:before="240" w:after="240" w:line="240" w:lineRule="auto"/>
        <w:ind w:right="49"/>
        <w:jc w:val="both"/>
        <w:rPr>
          <w:rFonts w:ascii="gobCL" w:eastAsia="gobCL" w:hAnsi="gobCL" w:cs="gobCL"/>
          <w:color w:val="000000"/>
        </w:rPr>
      </w:pPr>
      <w:r w:rsidRPr="00282DA4">
        <w:rPr>
          <w:rFonts w:ascii="gobCL" w:eastAsia="gobCL" w:hAnsi="gobCL" w:cs="gobCL"/>
          <w:b/>
          <w:color w:val="000000"/>
        </w:rPr>
        <w:t>Activos Fijos</w:t>
      </w:r>
      <w:r w:rsidR="005B2357">
        <w:rPr>
          <w:rStyle w:val="Refdenotaalpie"/>
          <w:rFonts w:ascii="gobCL" w:eastAsia="gobCL" w:hAnsi="gobCL" w:cs="gobCL"/>
          <w:b/>
          <w:color w:val="000000"/>
        </w:rPr>
        <w:footnoteReference w:id="3"/>
      </w:r>
      <w:r w:rsidRPr="00282DA4">
        <w:rPr>
          <w:rFonts w:ascii="gobCL" w:eastAsia="gobCL" w:hAnsi="gobCL" w:cs="gobCL"/>
          <w:b/>
          <w:color w:val="000000"/>
        </w:rPr>
        <w:t>:</w:t>
      </w:r>
      <w:r w:rsidRPr="00282DA4">
        <w:rPr>
          <w:rFonts w:ascii="gobCL" w:eastAsia="gobCL" w:hAnsi="gobCL" w:cs="gobCL"/>
          <w:color w:val="000000"/>
        </w:rPr>
        <w:t xml:space="preserve"> Corresponde a la adquisición de bienes (activos tangibles e intangibles) necesarios para el negocio que se utilizan directa o indirectamente en el proceso de producción del bien </w:t>
      </w:r>
      <w:r w:rsidR="00404996">
        <w:rPr>
          <w:rFonts w:ascii="gobCL" w:eastAsia="gobCL" w:hAnsi="gobCL" w:cs="gobCL"/>
          <w:color w:val="000000"/>
        </w:rPr>
        <w:t>o servicio ofrecido, tales como</w:t>
      </w:r>
      <w:r w:rsidRPr="00282DA4">
        <w:rPr>
          <w:rFonts w:ascii="gobCL" w:eastAsia="gobCL" w:hAnsi="gobCL" w:cs="gobCL"/>
          <w:color w:val="000000"/>
        </w:rPr>
        <w:t xml:space="preserve"> máquinas, equipos, herramientas, mobiliario de producción o soporte (por ejemplo, mesones, repisas, tableros, contenedores de recolección de basura y caballete). </w:t>
      </w:r>
      <w:r w:rsidR="00282DA4" w:rsidRPr="00282DA4">
        <w:rPr>
          <w:rFonts w:ascii="gobCL" w:eastAsia="gobCL" w:hAnsi="gobCL" w:cs="gobCL"/>
          <w:color w:val="000000"/>
        </w:rPr>
        <w:t xml:space="preserve">En el caso de </w:t>
      </w:r>
      <w:r w:rsidR="00905BB5">
        <w:rPr>
          <w:rFonts w:ascii="gobCL" w:eastAsia="gobCL" w:hAnsi="gobCL" w:cs="gobCL"/>
          <w:color w:val="000000"/>
        </w:rPr>
        <w:t xml:space="preserve">los </w:t>
      </w:r>
      <w:r w:rsidR="00282DA4" w:rsidRPr="00282DA4">
        <w:rPr>
          <w:rFonts w:ascii="gobCL" w:eastAsia="gobCL" w:hAnsi="gobCL" w:cs="gobCL"/>
          <w:color w:val="000000"/>
        </w:rPr>
        <w:t xml:space="preserve">suplementeros ambulantes incluye </w:t>
      </w:r>
      <w:r w:rsidR="00404996">
        <w:rPr>
          <w:rFonts w:ascii="gobCL" w:eastAsia="gobCL" w:hAnsi="gobCL" w:cs="gobCL"/>
          <w:color w:val="000000"/>
        </w:rPr>
        <w:t>Indumentaria de trabajo, como l</w:t>
      </w:r>
      <w:r w:rsidR="00282DA4" w:rsidRPr="00282DA4">
        <w:rPr>
          <w:rFonts w:ascii="gobCL" w:eastAsia="gobCL" w:hAnsi="gobCL" w:cs="gobCL"/>
          <w:color w:val="000000"/>
        </w:rPr>
        <w:t xml:space="preserve">entes de sol, pantalones, pechera, bototos, otros similares; </w:t>
      </w:r>
      <w:r w:rsidR="00404996">
        <w:rPr>
          <w:rFonts w:ascii="gobCL" w:eastAsia="gobCL" w:hAnsi="gobCL" w:cs="gobCL"/>
          <w:color w:val="000000"/>
        </w:rPr>
        <w:t>b</w:t>
      </w:r>
      <w:r w:rsidR="00282DA4" w:rsidRPr="00282DA4">
        <w:rPr>
          <w:rFonts w:ascii="gobCL" w:eastAsia="gobCL" w:hAnsi="gobCL" w:cs="gobCL"/>
          <w:color w:val="000000"/>
        </w:rPr>
        <w:t>icicleta o triciclo</w:t>
      </w:r>
      <w:r w:rsidR="00760135">
        <w:rPr>
          <w:rFonts w:ascii="gobCL" w:eastAsia="gobCL" w:hAnsi="gobCL" w:cs="gobCL"/>
          <w:color w:val="000000"/>
        </w:rPr>
        <w:t xml:space="preserve"> que no requieran patente</w:t>
      </w:r>
      <w:r w:rsidR="00282DA4" w:rsidRPr="00282DA4">
        <w:rPr>
          <w:rFonts w:ascii="gobCL" w:eastAsia="gobCL" w:hAnsi="gobCL" w:cs="gobCL"/>
          <w:color w:val="000000"/>
        </w:rPr>
        <w:t xml:space="preserve">. En el caso de </w:t>
      </w:r>
      <w:r w:rsidR="00905BB5">
        <w:rPr>
          <w:rFonts w:ascii="gobCL" w:eastAsia="gobCL" w:hAnsi="gobCL" w:cs="gobCL"/>
          <w:color w:val="000000"/>
        </w:rPr>
        <w:t xml:space="preserve">los </w:t>
      </w:r>
      <w:r w:rsidR="00282DA4" w:rsidRPr="00282DA4">
        <w:rPr>
          <w:rFonts w:ascii="gobCL" w:eastAsia="gobCL" w:hAnsi="gobCL" w:cs="gobCL"/>
          <w:color w:val="000000"/>
        </w:rPr>
        <w:t>suplementeros de venta fija i</w:t>
      </w:r>
      <w:r w:rsidRPr="00282DA4">
        <w:rPr>
          <w:rFonts w:ascii="gobCL" w:eastAsia="gobCL" w:hAnsi="gobCL" w:cs="gobCL"/>
          <w:color w:val="000000"/>
        </w:rPr>
        <w:t>ncluye</w:t>
      </w:r>
      <w:r w:rsidR="00404996">
        <w:rPr>
          <w:rFonts w:ascii="gobCL" w:eastAsia="gobCL" w:hAnsi="gobCL" w:cs="gobCL"/>
          <w:color w:val="000000"/>
        </w:rPr>
        <w:t xml:space="preserve"> i</w:t>
      </w:r>
      <w:r w:rsidR="00197C67" w:rsidRPr="00282DA4">
        <w:rPr>
          <w:rFonts w:ascii="gobCL" w:eastAsia="gobCL" w:hAnsi="gobCL" w:cs="gobCL"/>
          <w:color w:val="000000"/>
        </w:rPr>
        <w:t>mpresora pequeña con scanner</w:t>
      </w:r>
      <w:r w:rsidR="00404996">
        <w:rPr>
          <w:rFonts w:ascii="gobCL" w:eastAsia="gobCL" w:hAnsi="gobCL" w:cs="gobCL"/>
          <w:color w:val="000000"/>
        </w:rPr>
        <w:t xml:space="preserve">; termo laminadoras; </w:t>
      </w:r>
      <w:r w:rsidR="00905BB5">
        <w:rPr>
          <w:rFonts w:ascii="gobCL" w:eastAsia="gobCL" w:hAnsi="gobCL" w:cs="gobCL"/>
          <w:color w:val="000000"/>
        </w:rPr>
        <w:t>m</w:t>
      </w:r>
      <w:r w:rsidR="00905BB5" w:rsidRPr="00282DA4">
        <w:rPr>
          <w:rFonts w:ascii="gobCL" w:eastAsia="gobCL" w:hAnsi="gobCL" w:cs="gobCL"/>
          <w:color w:val="000000"/>
        </w:rPr>
        <w:t>áquina</w:t>
      </w:r>
      <w:r w:rsidR="00905BB5">
        <w:rPr>
          <w:rFonts w:ascii="gobCL" w:eastAsia="gobCL" w:hAnsi="gobCL" w:cs="gobCL"/>
          <w:color w:val="000000"/>
        </w:rPr>
        <w:t xml:space="preserve"> de Café; máquinas hacer llaves</w:t>
      </w:r>
      <w:r w:rsidR="00404996">
        <w:rPr>
          <w:rFonts w:ascii="gobCL" w:eastAsia="gobCL" w:hAnsi="gobCL" w:cs="gobCL"/>
          <w:color w:val="000000"/>
        </w:rPr>
        <w:t>; contenedor de basura; e</w:t>
      </w:r>
      <w:r w:rsidR="00197C67" w:rsidRPr="00282DA4">
        <w:rPr>
          <w:rFonts w:ascii="gobCL" w:eastAsia="gobCL" w:hAnsi="gobCL" w:cs="gobCL"/>
          <w:color w:val="000000"/>
        </w:rPr>
        <w:t>structuras móviles o desmontables</w:t>
      </w:r>
      <w:r w:rsidR="00905BB5">
        <w:rPr>
          <w:rFonts w:ascii="gobCL" w:eastAsia="gobCL" w:hAnsi="gobCL" w:cs="gobCL"/>
          <w:color w:val="000000"/>
        </w:rPr>
        <w:t>,</w:t>
      </w:r>
      <w:r w:rsidR="00197C67" w:rsidRPr="00282DA4">
        <w:rPr>
          <w:rFonts w:ascii="gobCL" w:eastAsia="gobCL" w:hAnsi="gobCL" w:cs="gobCL"/>
          <w:color w:val="000000"/>
        </w:rPr>
        <w:t xml:space="preserve"> tol</w:t>
      </w:r>
      <w:r w:rsidR="00404996">
        <w:rPr>
          <w:rFonts w:ascii="gobCL" w:eastAsia="gobCL" w:hAnsi="gobCL" w:cs="gobCL"/>
          <w:color w:val="000000"/>
        </w:rPr>
        <w:t>dos, stands y otros similares; i</w:t>
      </w:r>
      <w:r w:rsidR="00197C67" w:rsidRPr="00282DA4">
        <w:rPr>
          <w:rFonts w:ascii="gobCL" w:eastAsia="gobCL" w:hAnsi="gobCL" w:cs="gobCL"/>
          <w:color w:val="000000"/>
        </w:rPr>
        <w:t>ndumentaria de trabajo</w:t>
      </w:r>
      <w:r w:rsidR="00404996">
        <w:rPr>
          <w:rFonts w:ascii="gobCL" w:eastAsia="gobCL" w:hAnsi="gobCL" w:cs="gobCL"/>
          <w:color w:val="000000"/>
        </w:rPr>
        <w:t>, como l</w:t>
      </w:r>
      <w:r w:rsidR="00197C67" w:rsidRPr="00282DA4">
        <w:rPr>
          <w:rFonts w:ascii="gobCL" w:eastAsia="gobCL" w:hAnsi="gobCL" w:cs="gobCL"/>
          <w:color w:val="000000"/>
        </w:rPr>
        <w:t>entes de sol, pantalones, pechera, bototos, otros similares</w:t>
      </w:r>
      <w:r w:rsidR="00F7665D">
        <w:rPr>
          <w:rFonts w:ascii="gobCL" w:eastAsia="gobCL" w:hAnsi="gobCL" w:cs="gobCL"/>
          <w:color w:val="000000"/>
        </w:rPr>
        <w:t>; b</w:t>
      </w:r>
      <w:r w:rsidR="00F7665D" w:rsidRPr="00282DA4">
        <w:rPr>
          <w:rFonts w:ascii="gobCL" w:eastAsia="gobCL" w:hAnsi="gobCL" w:cs="gobCL"/>
          <w:color w:val="000000"/>
        </w:rPr>
        <w:t>icicleta o triciclo</w:t>
      </w:r>
      <w:r w:rsidR="00197C67" w:rsidRPr="00282DA4">
        <w:rPr>
          <w:rFonts w:ascii="gobCL" w:eastAsia="gobCL" w:hAnsi="gobCL" w:cs="gobCL"/>
          <w:color w:val="000000"/>
        </w:rPr>
        <w:t>.</w:t>
      </w:r>
      <w:r w:rsidRPr="00282DA4">
        <w:rPr>
          <w:rFonts w:ascii="gobCL" w:eastAsia="gobCL" w:hAnsi="gobCL" w:cs="gobCL"/>
          <w:color w:val="000000"/>
        </w:rPr>
        <w:t xml:space="preserve"> Dent</w:t>
      </w:r>
      <w:r w:rsidR="00905BB5">
        <w:rPr>
          <w:rFonts w:ascii="gobCL" w:eastAsia="gobCL" w:hAnsi="gobCL" w:cs="gobCL"/>
          <w:color w:val="000000"/>
        </w:rPr>
        <w:t xml:space="preserve">ro de este ítem se incluyen gastos asociados a </w:t>
      </w:r>
      <w:r w:rsidR="00037705" w:rsidRPr="00282DA4">
        <w:rPr>
          <w:rFonts w:ascii="gobCL" w:eastAsia="gobCL" w:hAnsi="gobCL" w:cs="gobCL"/>
          <w:color w:val="000000"/>
        </w:rPr>
        <w:t xml:space="preserve">reparación, </w:t>
      </w:r>
      <w:r w:rsidRPr="00282DA4">
        <w:rPr>
          <w:rFonts w:ascii="gobCL" w:eastAsia="gobCL" w:hAnsi="gobCL" w:cs="gobCL"/>
          <w:color w:val="000000"/>
        </w:rPr>
        <w:t>instalación</w:t>
      </w:r>
      <w:r w:rsidR="00905BB5">
        <w:rPr>
          <w:rFonts w:ascii="gobCL" w:eastAsia="gobCL" w:hAnsi="gobCL" w:cs="gobCL"/>
          <w:color w:val="000000"/>
        </w:rPr>
        <w:t xml:space="preserve"> y puesta en marcha de </w:t>
      </w:r>
      <w:r w:rsidRPr="00282DA4">
        <w:rPr>
          <w:rFonts w:ascii="gobCL" w:eastAsia="gobCL" w:hAnsi="gobCL" w:cs="gobCL"/>
          <w:color w:val="000000"/>
        </w:rPr>
        <w:t>activos, tales como: servicios de instalación, capacitación respecto al u</w:t>
      </w:r>
      <w:r w:rsidR="00905BB5">
        <w:rPr>
          <w:rFonts w:ascii="gobCL" w:eastAsia="gobCL" w:hAnsi="gobCL" w:cs="gobCL"/>
          <w:color w:val="000000"/>
        </w:rPr>
        <w:t xml:space="preserve">so del bien, preparación de </w:t>
      </w:r>
      <w:r w:rsidRPr="00282DA4">
        <w:rPr>
          <w:rFonts w:ascii="gobCL" w:eastAsia="gobCL" w:hAnsi="gobCL" w:cs="gobCL"/>
          <w:color w:val="000000"/>
        </w:rPr>
        <w:t>instalaciones donde se</w:t>
      </w:r>
      <w:r w:rsidRPr="00282DA4">
        <w:rPr>
          <w:color w:val="000000"/>
        </w:rPr>
        <w:t> </w:t>
      </w:r>
      <w:r w:rsidRPr="00282DA4">
        <w:rPr>
          <w:rFonts w:ascii="gobCL" w:eastAsia="gobCL" w:hAnsi="gobCL" w:cs="gobCL"/>
        </w:rPr>
        <w:t>ubicarán</w:t>
      </w:r>
      <w:r w:rsidRPr="00282DA4">
        <w:rPr>
          <w:rFonts w:ascii="gobCL" w:eastAsia="gobCL" w:hAnsi="gobCL" w:cs="gobCL"/>
          <w:color w:val="000000"/>
        </w:rPr>
        <w:t>,</w:t>
      </w:r>
      <w:r w:rsidRPr="00282DA4">
        <w:rPr>
          <w:color w:val="000000"/>
        </w:rPr>
        <w:t> </w:t>
      </w:r>
      <w:r w:rsidRPr="00282DA4">
        <w:rPr>
          <w:rFonts w:ascii="gobCL" w:eastAsia="gobCL" w:hAnsi="gobCL" w:cs="gobCL"/>
          <w:color w:val="000000"/>
        </w:rPr>
        <w:t>y</w:t>
      </w:r>
      <w:r w:rsidRPr="00282DA4">
        <w:rPr>
          <w:color w:val="000000"/>
        </w:rPr>
        <w:t> </w:t>
      </w:r>
      <w:r w:rsidRPr="00282DA4">
        <w:rPr>
          <w:rFonts w:ascii="gobCL" w:eastAsia="gobCL" w:hAnsi="gobCL" w:cs="gobCL"/>
          <w:color w:val="000000"/>
        </w:rPr>
        <w:t>otros</w:t>
      </w:r>
      <w:r w:rsidRPr="00282DA4">
        <w:rPr>
          <w:color w:val="000000"/>
        </w:rPr>
        <w:t> </w:t>
      </w:r>
      <w:r w:rsidRPr="00282DA4">
        <w:rPr>
          <w:rFonts w:ascii="gobCL" w:eastAsia="gobCL" w:hAnsi="gobCL" w:cs="gobCL"/>
          <w:color w:val="000000"/>
        </w:rPr>
        <w:t>de</w:t>
      </w:r>
      <w:r w:rsidRPr="00282DA4">
        <w:rPr>
          <w:color w:val="000000"/>
        </w:rPr>
        <w:t> </w:t>
      </w:r>
      <w:r w:rsidRPr="00282DA4">
        <w:rPr>
          <w:rFonts w:ascii="gobCL" w:eastAsia="gobCL" w:hAnsi="gobCL" w:cs="gobCL"/>
          <w:color w:val="000000"/>
        </w:rPr>
        <w:t>similar</w:t>
      </w:r>
      <w:r w:rsidRPr="00282DA4">
        <w:rPr>
          <w:color w:val="000000"/>
        </w:rPr>
        <w:t> </w:t>
      </w:r>
      <w:r w:rsidRPr="00282DA4">
        <w:rPr>
          <w:rFonts w:ascii="gobCL" w:eastAsia="gobCL" w:hAnsi="gobCL" w:cs="gobCL"/>
          <w:color w:val="000000"/>
        </w:rPr>
        <w:t xml:space="preserve">índole. </w:t>
      </w:r>
    </w:p>
    <w:p w14:paraId="5D2D5DF5" w14:textId="075FEFF3" w:rsidR="00F645B1" w:rsidRPr="00282DA4" w:rsidRDefault="001F4C7C" w:rsidP="00282DA4">
      <w:pPr>
        <w:numPr>
          <w:ilvl w:val="0"/>
          <w:numId w:val="10"/>
        </w:numPr>
        <w:pBdr>
          <w:top w:val="nil"/>
          <w:left w:val="nil"/>
          <w:bottom w:val="nil"/>
          <w:right w:val="nil"/>
          <w:between w:val="nil"/>
        </w:pBdr>
        <w:spacing w:before="240" w:after="240" w:line="240" w:lineRule="auto"/>
        <w:ind w:right="49"/>
        <w:jc w:val="both"/>
        <w:rPr>
          <w:rFonts w:ascii="gobCL" w:eastAsia="gobCL" w:hAnsi="gobCL" w:cs="gobCL"/>
          <w:color w:val="000000"/>
        </w:rPr>
      </w:pPr>
      <w:r w:rsidRPr="00282DA4">
        <w:rPr>
          <w:rFonts w:ascii="gobCL" w:eastAsia="gobCL" w:hAnsi="gobCL" w:cs="gobCL"/>
          <w:b/>
        </w:rPr>
        <w:t>Capital de Trabajo:</w:t>
      </w:r>
      <w:r w:rsidRPr="00282DA4">
        <w:rPr>
          <w:rFonts w:ascii="gobCL" w:eastAsia="gobCL" w:hAnsi="gobCL" w:cs="gobCL"/>
        </w:rPr>
        <w:t xml:space="preserve"> </w:t>
      </w:r>
      <w:r w:rsidRPr="00282DA4">
        <w:rPr>
          <w:rFonts w:ascii="gobCL" w:eastAsia="gobCL" w:hAnsi="gobCL" w:cs="gobCL"/>
          <w:b/>
        </w:rPr>
        <w:t>Mercadería</w:t>
      </w:r>
      <w:r w:rsidRPr="00282DA4">
        <w:rPr>
          <w:rFonts w:ascii="gobCL" w:eastAsia="gobCL" w:hAnsi="gobCL" w:cs="gobCL"/>
        </w:rPr>
        <w:t>: Comprende el gasto en aquellos bienes elaborados que serán objeto de ve</w:t>
      </w:r>
      <w:r w:rsidR="00282DA4" w:rsidRPr="00282DA4">
        <w:rPr>
          <w:rFonts w:ascii="gobCL" w:eastAsia="gobCL" w:hAnsi="gobCL" w:cs="gobCL"/>
        </w:rPr>
        <w:t>nta directa o comercialización</w:t>
      </w:r>
      <w:r w:rsidR="00282DA4">
        <w:rPr>
          <w:rFonts w:ascii="gobCL" w:eastAsia="gobCL" w:hAnsi="gobCL" w:cs="gobCL"/>
        </w:rPr>
        <w:t>, como d</w:t>
      </w:r>
      <w:r w:rsidR="00282DA4" w:rsidRPr="00282DA4">
        <w:rPr>
          <w:rFonts w:ascii="gobCL" w:eastAsia="gobCL" w:hAnsi="gobCL" w:cs="gobCL"/>
          <w:color w:val="000000"/>
        </w:rPr>
        <w:t>iarios y suplementos</w:t>
      </w:r>
      <w:r w:rsidR="00282DA4">
        <w:rPr>
          <w:rFonts w:ascii="gobCL" w:eastAsia="gobCL" w:hAnsi="gobCL" w:cs="gobCL"/>
          <w:color w:val="000000"/>
        </w:rPr>
        <w:t>. E</w:t>
      </w:r>
      <w:r w:rsidR="00905BB5">
        <w:rPr>
          <w:rFonts w:ascii="gobCL" w:eastAsia="gobCL" w:hAnsi="gobCL" w:cs="gobCL"/>
          <w:color w:val="000000"/>
        </w:rPr>
        <w:t xml:space="preserve">n el </w:t>
      </w:r>
      <w:r w:rsidR="00404996">
        <w:rPr>
          <w:rFonts w:ascii="gobCL" w:eastAsia="gobCL" w:hAnsi="gobCL" w:cs="gobCL"/>
          <w:color w:val="000000"/>
        </w:rPr>
        <w:t xml:space="preserve">caso de suplementeros </w:t>
      </w:r>
      <w:r w:rsidR="00282DA4">
        <w:rPr>
          <w:rFonts w:ascii="gobCL" w:eastAsia="gobCL" w:hAnsi="gobCL" w:cs="gobCL"/>
          <w:color w:val="000000"/>
        </w:rPr>
        <w:t>ambulantes</w:t>
      </w:r>
      <w:r w:rsidR="00905BB5">
        <w:rPr>
          <w:rFonts w:ascii="gobCL" w:eastAsia="gobCL" w:hAnsi="gobCL" w:cs="gobCL"/>
          <w:color w:val="000000"/>
        </w:rPr>
        <w:t>,</w:t>
      </w:r>
      <w:r w:rsidR="00282DA4">
        <w:rPr>
          <w:rFonts w:ascii="gobCL" w:eastAsia="gobCL" w:hAnsi="gobCL" w:cs="gobCL"/>
          <w:color w:val="000000"/>
        </w:rPr>
        <w:t xml:space="preserve"> incluye mercadería complementaria, como a</w:t>
      </w:r>
      <w:r w:rsidR="00282DA4" w:rsidRPr="00282DA4">
        <w:rPr>
          <w:rFonts w:ascii="gobCL" w:eastAsia="gobCL" w:hAnsi="gobCL" w:cs="gobCL"/>
          <w:color w:val="000000"/>
        </w:rPr>
        <w:t>guas, bebidas, helad</w:t>
      </w:r>
      <w:r w:rsidR="00282DA4">
        <w:rPr>
          <w:rFonts w:ascii="gobCL" w:eastAsia="gobCL" w:hAnsi="gobCL" w:cs="gobCL"/>
          <w:color w:val="000000"/>
        </w:rPr>
        <w:t>os, otros productos similares; p</w:t>
      </w:r>
      <w:r w:rsidR="00282DA4" w:rsidRPr="00282DA4">
        <w:rPr>
          <w:rFonts w:ascii="gobCL" w:eastAsia="gobCL" w:hAnsi="gobCL" w:cs="gobCL"/>
          <w:color w:val="000000"/>
        </w:rPr>
        <w:t xml:space="preserve">años, aromatizantes, otros artículos de </w:t>
      </w:r>
      <w:proofErr w:type="spellStart"/>
      <w:r w:rsidR="00282DA4" w:rsidRPr="00282DA4">
        <w:rPr>
          <w:rFonts w:ascii="gobCL" w:eastAsia="gobCL" w:hAnsi="gobCL" w:cs="gobCL"/>
          <w:color w:val="000000"/>
        </w:rPr>
        <w:t>sanitización</w:t>
      </w:r>
      <w:proofErr w:type="spellEnd"/>
      <w:r w:rsidR="00282DA4" w:rsidRPr="00282DA4">
        <w:rPr>
          <w:rFonts w:ascii="gobCL" w:eastAsia="gobCL" w:hAnsi="gobCL" w:cs="gobCL"/>
          <w:color w:val="000000"/>
        </w:rPr>
        <w:t xml:space="preserve">, y </w:t>
      </w:r>
      <w:r w:rsidR="00404996">
        <w:rPr>
          <w:rFonts w:ascii="gobCL" w:eastAsia="gobCL" w:hAnsi="gobCL" w:cs="gobCL"/>
          <w:color w:val="000000"/>
        </w:rPr>
        <w:t>limpieza; f</w:t>
      </w:r>
      <w:r w:rsidR="00282DA4" w:rsidRPr="00282DA4">
        <w:rPr>
          <w:rFonts w:ascii="gobCL" w:eastAsia="gobCL" w:hAnsi="gobCL" w:cs="gobCL"/>
          <w:color w:val="000000"/>
        </w:rPr>
        <w:t>rutos secos, confites, otros similares.</w:t>
      </w:r>
      <w:r w:rsidR="00282DA4">
        <w:rPr>
          <w:rFonts w:ascii="gobCL" w:eastAsia="gobCL" w:hAnsi="gobCL" w:cs="gobCL"/>
          <w:color w:val="000000"/>
        </w:rPr>
        <w:t xml:space="preserve"> En el caso de </w:t>
      </w:r>
      <w:r w:rsidR="00905BB5">
        <w:rPr>
          <w:rFonts w:ascii="gobCL" w:eastAsia="gobCL" w:hAnsi="gobCL" w:cs="gobCL"/>
          <w:color w:val="000000"/>
        </w:rPr>
        <w:t xml:space="preserve">los </w:t>
      </w:r>
      <w:r w:rsidR="00282DA4">
        <w:rPr>
          <w:rFonts w:ascii="gobCL" w:eastAsia="gobCL" w:hAnsi="gobCL" w:cs="gobCL"/>
          <w:color w:val="000000"/>
        </w:rPr>
        <w:t>suplementeros de venta fija</w:t>
      </w:r>
      <w:r w:rsidR="00905BB5">
        <w:rPr>
          <w:rFonts w:ascii="gobCL" w:eastAsia="gobCL" w:hAnsi="gobCL" w:cs="gobCL"/>
          <w:color w:val="000000"/>
        </w:rPr>
        <w:t>,</w:t>
      </w:r>
      <w:r w:rsidR="00282DA4">
        <w:rPr>
          <w:rFonts w:ascii="gobCL" w:eastAsia="gobCL" w:hAnsi="gobCL" w:cs="gobCL"/>
          <w:color w:val="000000"/>
        </w:rPr>
        <w:t xml:space="preserve"> incluye a</w:t>
      </w:r>
      <w:r w:rsidR="00404996">
        <w:rPr>
          <w:rFonts w:ascii="gobCL" w:eastAsia="gobCL" w:hAnsi="gobCL" w:cs="gobCL"/>
          <w:color w:val="000000"/>
        </w:rPr>
        <w:t>rtículos de librería; f</w:t>
      </w:r>
      <w:r w:rsidR="00282DA4" w:rsidRPr="00282DA4">
        <w:rPr>
          <w:rFonts w:ascii="gobCL" w:eastAsia="gobCL" w:hAnsi="gobCL" w:cs="gobCL"/>
          <w:color w:val="000000"/>
        </w:rPr>
        <w:t>rutos sec</w:t>
      </w:r>
      <w:r w:rsidR="00404996">
        <w:rPr>
          <w:rFonts w:ascii="gobCL" w:eastAsia="gobCL" w:hAnsi="gobCL" w:cs="gobCL"/>
          <w:color w:val="000000"/>
        </w:rPr>
        <w:t>os, confites, otros similares; a</w:t>
      </w:r>
      <w:r w:rsidR="00282DA4" w:rsidRPr="00282DA4">
        <w:rPr>
          <w:rFonts w:ascii="gobCL" w:eastAsia="gobCL" w:hAnsi="gobCL" w:cs="gobCL"/>
          <w:color w:val="000000"/>
        </w:rPr>
        <w:t>guas, bebidas, helados,</w:t>
      </w:r>
      <w:r w:rsidR="00404996">
        <w:rPr>
          <w:rFonts w:ascii="gobCL" w:eastAsia="gobCL" w:hAnsi="gobCL" w:cs="gobCL"/>
          <w:color w:val="000000"/>
        </w:rPr>
        <w:t xml:space="preserve"> cigarrillos, y</w:t>
      </w:r>
      <w:r w:rsidR="00282DA4" w:rsidRPr="00282DA4">
        <w:rPr>
          <w:rFonts w:ascii="gobCL" w:eastAsia="gobCL" w:hAnsi="gobCL" w:cs="gobCL"/>
          <w:color w:val="000000"/>
        </w:rPr>
        <w:t xml:space="preserve"> otros productos similares.</w:t>
      </w:r>
    </w:p>
    <w:p w14:paraId="752F79F0" w14:textId="5BDA49A8" w:rsidR="008B4B37" w:rsidRDefault="008B4B37" w:rsidP="008B4B37">
      <w:pPr>
        <w:pStyle w:val="Prrafodelista"/>
        <w:numPr>
          <w:ilvl w:val="0"/>
          <w:numId w:val="10"/>
        </w:numPr>
        <w:pBdr>
          <w:top w:val="nil"/>
          <w:left w:val="nil"/>
          <w:bottom w:val="nil"/>
          <w:right w:val="nil"/>
          <w:between w:val="nil"/>
        </w:pBdr>
        <w:spacing w:after="0"/>
        <w:jc w:val="both"/>
        <w:rPr>
          <w:rFonts w:ascii="gobCL" w:eastAsia="gobCL" w:hAnsi="gobCL" w:cs="gobCL"/>
        </w:rPr>
      </w:pPr>
      <w:r w:rsidRPr="00291C32">
        <w:rPr>
          <w:rFonts w:ascii="gobCL" w:eastAsia="gobCL" w:hAnsi="gobCL" w:cs="gobCL"/>
          <w:b/>
        </w:rPr>
        <w:t>Habilitación de infraestructura</w:t>
      </w:r>
      <w:r>
        <w:rPr>
          <w:rFonts w:ascii="gobCL" w:eastAsia="gobCL" w:hAnsi="gobCL" w:cs="gobCL"/>
        </w:rPr>
        <w:t xml:space="preserve">: Corresponde a </w:t>
      </w:r>
      <w:r w:rsidRPr="00291C32">
        <w:rPr>
          <w:rFonts w:ascii="gobCL" w:eastAsia="gobCL" w:hAnsi="gobCL" w:cs="gobCL"/>
        </w:rPr>
        <w:t>obras menores a implementar dentro de lo</w:t>
      </w:r>
      <w:r>
        <w:rPr>
          <w:rFonts w:ascii="gobCL" w:eastAsia="gobCL" w:hAnsi="gobCL" w:cs="gobCL"/>
        </w:rPr>
        <w:t>s 2 meses de ejecución</w:t>
      </w:r>
      <w:r w:rsidRPr="00291C32">
        <w:rPr>
          <w:rFonts w:ascii="gobCL" w:eastAsia="gobCL" w:hAnsi="gobCL" w:cs="gobCL"/>
        </w:rPr>
        <w:t xml:space="preserve">. </w:t>
      </w:r>
      <w:r w:rsidR="00905BB5">
        <w:rPr>
          <w:rFonts w:ascii="gobCL" w:eastAsia="gobCL" w:hAnsi="gobCL" w:cs="gobCL"/>
          <w:b/>
        </w:rPr>
        <w:t>Só</w:t>
      </w:r>
      <w:r w:rsidRPr="00F134F0">
        <w:rPr>
          <w:rFonts w:ascii="gobCL" w:eastAsia="gobCL" w:hAnsi="gobCL" w:cs="gobCL"/>
          <w:b/>
        </w:rPr>
        <w:t xml:space="preserve">lo para </w:t>
      </w:r>
      <w:r>
        <w:rPr>
          <w:rFonts w:ascii="gobCL" w:eastAsia="gobCL" w:hAnsi="gobCL" w:cs="gobCL"/>
          <w:b/>
        </w:rPr>
        <w:t xml:space="preserve">suplementeros con venta fija (en kiosco o similar). </w:t>
      </w:r>
      <w:r w:rsidRPr="00BE0CB8">
        <w:rPr>
          <w:rFonts w:ascii="gobCL" w:eastAsia="gobCL" w:hAnsi="gobCL" w:cs="gobCL"/>
        </w:rPr>
        <w:t>Incluye</w:t>
      </w:r>
      <w:r w:rsidR="00905BB5">
        <w:rPr>
          <w:rFonts w:ascii="gobCL" w:eastAsia="gobCL" w:hAnsi="gobCL" w:cs="gobCL"/>
        </w:rPr>
        <w:t>:</w:t>
      </w:r>
      <w:r>
        <w:rPr>
          <w:rFonts w:ascii="gobCL" w:eastAsia="gobCL" w:hAnsi="gobCL" w:cs="gobCL"/>
        </w:rPr>
        <w:t xml:space="preserve"> R</w:t>
      </w:r>
      <w:r w:rsidRPr="003F2607">
        <w:rPr>
          <w:rFonts w:ascii="gobCL" w:eastAsia="gobCL" w:hAnsi="gobCL" w:cs="gobCL"/>
        </w:rPr>
        <w:t>eparación y pintado de kiosco</w:t>
      </w:r>
      <w:r>
        <w:rPr>
          <w:rFonts w:ascii="gobCL" w:eastAsia="gobCL" w:hAnsi="gobCL" w:cs="gobCL"/>
        </w:rPr>
        <w:t xml:space="preserve">, </w:t>
      </w:r>
      <w:r w:rsidRPr="003F2607">
        <w:rPr>
          <w:rFonts w:ascii="gobCL" w:eastAsia="gobCL" w:hAnsi="gobCL" w:cs="gobCL"/>
        </w:rPr>
        <w:t xml:space="preserve">con un acta de recepción conforme y fotos; </w:t>
      </w:r>
      <w:r>
        <w:rPr>
          <w:rFonts w:ascii="gobCL" w:eastAsia="gobCL" w:hAnsi="gobCL" w:cs="gobCL"/>
        </w:rPr>
        <w:t>Instalación de e</w:t>
      </w:r>
      <w:r w:rsidRPr="003F2607">
        <w:rPr>
          <w:rFonts w:ascii="gobCL" w:eastAsia="gobCL" w:hAnsi="gobCL" w:cs="gobCL"/>
        </w:rPr>
        <w:t>mpalme</w:t>
      </w:r>
      <w:r>
        <w:rPr>
          <w:rFonts w:ascii="gobCL" w:eastAsia="gobCL" w:hAnsi="gobCL" w:cs="gobCL"/>
        </w:rPr>
        <w:t xml:space="preserve"> de electricidad en los kioscos,</w:t>
      </w:r>
      <w:r w:rsidRPr="003F2607">
        <w:rPr>
          <w:rFonts w:ascii="gobCL" w:eastAsia="gobCL" w:hAnsi="gobCL" w:cs="gobCL"/>
        </w:rPr>
        <w:t xml:space="preserve"> con la factura y certificación correspondiente</w:t>
      </w:r>
      <w:r>
        <w:rPr>
          <w:rFonts w:ascii="gobCL" w:eastAsia="gobCL" w:hAnsi="gobCL" w:cs="gobCL"/>
        </w:rPr>
        <w:t xml:space="preserve">; otros similares. </w:t>
      </w:r>
      <w:r w:rsidRPr="003F2607">
        <w:rPr>
          <w:rFonts w:ascii="gobCL" w:eastAsia="gobCL" w:hAnsi="gobCL" w:cs="gobCL"/>
        </w:rPr>
        <w:t>En el caso de  personas naturales o jurídicas con inicio de actividades en primera categoría, deberá acreditar respecto del inmueble, una de las siguientes condiciones: ser</w:t>
      </w:r>
      <w:r w:rsidRPr="00291C32">
        <w:rPr>
          <w:rFonts w:ascii="gobCL" w:eastAsia="gobCL" w:hAnsi="gobCL" w:cs="gobCL"/>
        </w:rPr>
        <w:t xml:space="preserve"> propietaria, usufructuaria, comodataria, arrendataria</w:t>
      </w:r>
      <w:r>
        <w:rPr>
          <w:vertAlign w:val="superscript"/>
        </w:rPr>
        <w:footnoteReference w:id="4"/>
      </w:r>
      <w:r w:rsidRPr="00291C32">
        <w:rPr>
          <w:rFonts w:ascii="gobCL" w:eastAsia="gobCL" w:hAnsi="gobCL" w:cs="gobCL"/>
        </w:rPr>
        <w:t>; o en general, acreditar cualquier otro antecedente</w:t>
      </w:r>
      <w:r w:rsidR="00B81A29">
        <w:rPr>
          <w:rStyle w:val="Refdenotaalpie"/>
          <w:rFonts w:ascii="gobCL" w:eastAsia="gobCL" w:hAnsi="gobCL" w:cs="gobCL"/>
        </w:rPr>
        <w:footnoteReference w:id="5"/>
      </w:r>
      <w:r w:rsidRPr="00291C32">
        <w:rPr>
          <w:rFonts w:ascii="gobCL" w:eastAsia="gobCL" w:hAnsi="gobCL" w:cs="gobCL"/>
        </w:rPr>
        <w:t xml:space="preserve"> en que el titular del derecho de dominio o quien tenga facultad de realizarlo, ceda el uso del inmueble al empresario/a.  </w:t>
      </w:r>
    </w:p>
    <w:p w14:paraId="4C45C120" w14:textId="77777777" w:rsidR="008B4B37" w:rsidRDefault="008B4B37" w:rsidP="008B4B37">
      <w:pPr>
        <w:pStyle w:val="Prrafodelista"/>
        <w:pBdr>
          <w:top w:val="nil"/>
          <w:left w:val="nil"/>
          <w:bottom w:val="nil"/>
          <w:right w:val="nil"/>
          <w:between w:val="nil"/>
        </w:pBdr>
        <w:spacing w:after="0"/>
        <w:jc w:val="both"/>
        <w:rPr>
          <w:rFonts w:ascii="gobCL" w:eastAsia="gobCL" w:hAnsi="gobCL" w:cs="gobCL"/>
        </w:rPr>
      </w:pPr>
    </w:p>
    <w:p w14:paraId="4C286028" w14:textId="3846A60F" w:rsidR="005503FD" w:rsidRDefault="005503FD" w:rsidP="005503FD">
      <w:pPr>
        <w:pStyle w:val="Prrafodelista"/>
        <w:numPr>
          <w:ilvl w:val="0"/>
          <w:numId w:val="10"/>
        </w:numPr>
        <w:pBdr>
          <w:top w:val="nil"/>
          <w:left w:val="nil"/>
          <w:bottom w:val="nil"/>
          <w:right w:val="nil"/>
          <w:between w:val="nil"/>
        </w:pBdr>
        <w:spacing w:after="0"/>
        <w:jc w:val="both"/>
        <w:rPr>
          <w:rFonts w:ascii="gobCL" w:eastAsia="gobCL" w:hAnsi="gobCL" w:cs="gobCL"/>
          <w:b/>
        </w:rPr>
      </w:pPr>
      <w:r w:rsidRPr="00291C32">
        <w:rPr>
          <w:rFonts w:ascii="gobCL" w:eastAsia="gobCL" w:hAnsi="gobCL" w:cs="gobCL"/>
          <w:b/>
        </w:rPr>
        <w:lastRenderedPageBreak/>
        <w:t xml:space="preserve">Promoción, publicidad y difusión: </w:t>
      </w:r>
      <w:r w:rsidRPr="00291C32">
        <w:rPr>
          <w:rFonts w:ascii="gobCL" w:eastAsia="gobCL" w:hAnsi="gobCL" w:cs="gobCL"/>
        </w:rPr>
        <w:t>comprende el gasto en contratación de servicios publicitarios, de promoción y difusión</w:t>
      </w:r>
      <w:r>
        <w:rPr>
          <w:rFonts w:ascii="gobCL" w:eastAsia="gobCL" w:hAnsi="gobCL" w:cs="gobCL"/>
        </w:rPr>
        <w:t>, tales como p</w:t>
      </w:r>
      <w:r w:rsidRPr="005503FD">
        <w:rPr>
          <w:rFonts w:ascii="gobCL" w:eastAsia="gobCL" w:hAnsi="gobCL" w:cs="gobCL"/>
        </w:rPr>
        <w:t>aneles para publicidad, letreros, otros similares</w:t>
      </w:r>
      <w:r>
        <w:rPr>
          <w:rFonts w:ascii="gobCL" w:eastAsia="gobCL" w:hAnsi="gobCL" w:cs="gobCL"/>
        </w:rPr>
        <w:t xml:space="preserve">. </w:t>
      </w:r>
      <w:r w:rsidR="00905BB5">
        <w:rPr>
          <w:rFonts w:ascii="gobCL" w:eastAsia="gobCL" w:hAnsi="gobCL" w:cs="gobCL"/>
          <w:b/>
        </w:rPr>
        <w:t>Só</w:t>
      </w:r>
      <w:r w:rsidRPr="005503FD">
        <w:rPr>
          <w:rFonts w:ascii="gobCL" w:eastAsia="gobCL" w:hAnsi="gobCL" w:cs="gobCL"/>
          <w:b/>
        </w:rPr>
        <w:t>lo para suplementeros con venta fija (en kiosco o similar).</w:t>
      </w:r>
    </w:p>
    <w:p w14:paraId="1DEDE5CF" w14:textId="77777777" w:rsidR="005503FD" w:rsidRDefault="005503FD" w:rsidP="005503FD">
      <w:pPr>
        <w:pStyle w:val="Prrafodelista"/>
        <w:pBdr>
          <w:top w:val="nil"/>
          <w:left w:val="nil"/>
          <w:bottom w:val="nil"/>
          <w:right w:val="nil"/>
          <w:between w:val="nil"/>
        </w:pBdr>
        <w:spacing w:after="0"/>
        <w:jc w:val="both"/>
        <w:rPr>
          <w:rFonts w:ascii="gobCL" w:eastAsia="gobCL" w:hAnsi="gobCL" w:cs="gobCL"/>
          <w:b/>
        </w:rPr>
      </w:pPr>
    </w:p>
    <w:p w14:paraId="2DBD202B" w14:textId="77777777" w:rsidR="00035744" w:rsidRPr="00A17F4D" w:rsidRDefault="005503FD" w:rsidP="00A17F4D">
      <w:pPr>
        <w:pStyle w:val="Prrafodelista"/>
        <w:numPr>
          <w:ilvl w:val="0"/>
          <w:numId w:val="10"/>
        </w:numPr>
        <w:pBdr>
          <w:top w:val="nil"/>
          <w:left w:val="nil"/>
          <w:bottom w:val="nil"/>
          <w:right w:val="nil"/>
          <w:between w:val="nil"/>
        </w:pBdr>
        <w:spacing w:after="0"/>
        <w:jc w:val="both"/>
        <w:rPr>
          <w:rFonts w:ascii="gobCL" w:eastAsia="gobCL" w:hAnsi="gobCL" w:cs="gobCL"/>
          <w:b/>
        </w:rPr>
      </w:pPr>
      <w:r w:rsidRPr="00035744">
        <w:rPr>
          <w:rFonts w:ascii="gobCL" w:eastAsia="gobCL" w:hAnsi="gobCL" w:cs="gobCL"/>
          <w:b/>
        </w:rPr>
        <w:t xml:space="preserve">Productos de </w:t>
      </w:r>
      <w:proofErr w:type="spellStart"/>
      <w:r w:rsidRPr="00035744">
        <w:rPr>
          <w:rFonts w:ascii="gobCL" w:eastAsia="gobCL" w:hAnsi="gobCL" w:cs="gobCL"/>
          <w:b/>
        </w:rPr>
        <w:t>sanitización</w:t>
      </w:r>
      <w:proofErr w:type="spellEnd"/>
      <w:r w:rsidRPr="00035744">
        <w:rPr>
          <w:rFonts w:ascii="gobCL" w:eastAsia="gobCL" w:hAnsi="gobCL" w:cs="gobCL"/>
          <w:b/>
        </w:rPr>
        <w:t xml:space="preserve"> y resguardo del Covid-19</w:t>
      </w:r>
      <w:r w:rsidRPr="00035744">
        <w:rPr>
          <w:rFonts w:ascii="gobCL" w:eastAsia="gobCL" w:hAnsi="gobCL" w:cs="gobCL"/>
        </w:rPr>
        <w:t xml:space="preserve">. Incluye elementos necesarios para la implementación de protocolos sanitarios, tales como micas separadoras, pantallas divisorias, mamparas de protección, implementación de </w:t>
      </w:r>
      <w:proofErr w:type="spellStart"/>
      <w:r w:rsidRPr="00035744">
        <w:rPr>
          <w:rFonts w:ascii="gobCL" w:eastAsia="gobCL" w:hAnsi="gobCL" w:cs="gobCL"/>
        </w:rPr>
        <w:t>sanitizadores</w:t>
      </w:r>
      <w:proofErr w:type="spellEnd"/>
      <w:r w:rsidRPr="00035744">
        <w:rPr>
          <w:rFonts w:ascii="gobCL" w:eastAsia="gobCL" w:hAnsi="gobCL" w:cs="gobCL"/>
        </w:rPr>
        <w:t xml:space="preserve">, termómetros infrarrojos, implementos e insumos de </w:t>
      </w:r>
      <w:proofErr w:type="spellStart"/>
      <w:r w:rsidRPr="00035744">
        <w:rPr>
          <w:rFonts w:ascii="gobCL" w:eastAsia="gobCL" w:hAnsi="gobCL" w:cs="gobCL"/>
        </w:rPr>
        <w:t>sanitización</w:t>
      </w:r>
      <w:proofErr w:type="spellEnd"/>
      <w:r w:rsidRPr="00035744">
        <w:rPr>
          <w:rFonts w:ascii="gobCL" w:eastAsia="gobCL" w:hAnsi="gobCL" w:cs="gobCL"/>
        </w:rPr>
        <w:t>, tales como guantes de látex desechables, mascarillas, alcohol gel, desinfectantes de uso ambiental, buzos de trabajo desechables, demarcaciones de distanciamiento social, letreros y señaléticas, entre otros. Las acciones antes descritas podrán ser destinadas tanto a trabajadores como clientes.</w:t>
      </w:r>
      <w:r w:rsidRPr="005503FD">
        <w:t xml:space="preserve"> </w:t>
      </w:r>
    </w:p>
    <w:p w14:paraId="1A668CCA" w14:textId="77777777" w:rsidR="00035744" w:rsidRPr="00A17F4D" w:rsidRDefault="00035744" w:rsidP="00A17F4D">
      <w:pPr>
        <w:pStyle w:val="Prrafodelista"/>
        <w:rPr>
          <w:rFonts w:ascii="gobCL" w:eastAsia="gobCL" w:hAnsi="gobCL" w:cs="gobCL"/>
          <w:b/>
        </w:rPr>
      </w:pPr>
    </w:p>
    <w:p w14:paraId="624597FD" w14:textId="283DB27D" w:rsidR="005503FD" w:rsidRDefault="008B4B37" w:rsidP="005503FD">
      <w:pPr>
        <w:pBdr>
          <w:top w:val="nil"/>
          <w:left w:val="nil"/>
          <w:bottom w:val="nil"/>
          <w:right w:val="nil"/>
          <w:between w:val="nil"/>
        </w:pBdr>
        <w:spacing w:after="0"/>
        <w:jc w:val="both"/>
        <w:rPr>
          <w:rFonts w:ascii="gobCL" w:eastAsia="gobCL" w:hAnsi="gobCL" w:cs="gobCL"/>
          <w:u w:val="single"/>
        </w:rPr>
      </w:pPr>
      <w:r w:rsidRPr="002F620C">
        <w:rPr>
          <w:rFonts w:ascii="gobCL" w:eastAsia="gobCL" w:hAnsi="gobCL" w:cs="gobCL"/>
          <w:u w:val="single"/>
        </w:rPr>
        <w:t>Línea 2: Re emprendimiento</w:t>
      </w:r>
    </w:p>
    <w:p w14:paraId="670876F1" w14:textId="45021DB2" w:rsidR="002F620C" w:rsidRDefault="002F620C" w:rsidP="002F620C">
      <w:pPr>
        <w:pStyle w:val="Prrafodelista"/>
        <w:numPr>
          <w:ilvl w:val="0"/>
          <w:numId w:val="18"/>
        </w:numPr>
        <w:spacing w:before="240" w:after="240"/>
        <w:ind w:left="714" w:hanging="357"/>
        <w:contextualSpacing w:val="0"/>
        <w:jc w:val="both"/>
        <w:rPr>
          <w:rFonts w:ascii="gobCL" w:eastAsia="gobCL" w:hAnsi="gobCL" w:cs="gobCL"/>
        </w:rPr>
      </w:pPr>
      <w:r w:rsidRPr="002F620C">
        <w:rPr>
          <w:rFonts w:ascii="gobCL" w:eastAsia="gobCL" w:hAnsi="gobCL" w:cs="gobCL"/>
          <w:b/>
        </w:rPr>
        <w:t>Gastos de formalización</w:t>
      </w:r>
      <w:r>
        <w:rPr>
          <w:rFonts w:ascii="gobCL" w:eastAsia="gobCL" w:hAnsi="gobCL" w:cs="gobCL"/>
          <w:b/>
        </w:rPr>
        <w:t xml:space="preserve">: </w:t>
      </w:r>
      <w:r w:rsidRPr="002F620C">
        <w:rPr>
          <w:rFonts w:ascii="gobCL" w:eastAsia="gobCL" w:hAnsi="gobCL" w:cs="gobCL"/>
        </w:rPr>
        <w:t>Comprende el gasto por concepto de formalización de empresarios/as, asociación o grupos de empresarios, tales como constitución legal de la persona jurídica, transformación de ésta, entre otros.</w:t>
      </w:r>
    </w:p>
    <w:p w14:paraId="50095919" w14:textId="6666428B" w:rsidR="002F620C" w:rsidRDefault="002F620C" w:rsidP="002F620C">
      <w:pPr>
        <w:pStyle w:val="Prrafodelista"/>
        <w:numPr>
          <w:ilvl w:val="0"/>
          <w:numId w:val="18"/>
        </w:numPr>
        <w:spacing w:before="240" w:after="240"/>
        <w:ind w:left="714" w:hanging="357"/>
        <w:contextualSpacing w:val="0"/>
        <w:jc w:val="both"/>
        <w:rPr>
          <w:rFonts w:ascii="gobCL" w:eastAsia="gobCL" w:hAnsi="gobCL" w:cs="gobCL"/>
        </w:rPr>
      </w:pPr>
      <w:r w:rsidRPr="002F620C">
        <w:rPr>
          <w:rFonts w:ascii="gobCL" w:eastAsia="gobCL" w:hAnsi="gobCL" w:cs="gobCL"/>
          <w:b/>
        </w:rPr>
        <w:t>Activos: Activos fijos:</w:t>
      </w:r>
      <w:r w:rsidRPr="002F620C">
        <w:rPr>
          <w:rFonts w:ascii="gobCL" w:eastAsia="gobCL" w:hAnsi="gobCL" w:cs="gobCL"/>
        </w:rPr>
        <w:t xml:space="preserve"> corresponde a la adquisición de bienes (activos físicos) necesarios para el proyecto, que se utilizan directamente o indirectamente en el proceso de producción del bien o servicio ofrecido.</w:t>
      </w:r>
      <w:r>
        <w:rPr>
          <w:rFonts w:ascii="gobCL" w:eastAsia="gobCL" w:hAnsi="gobCL" w:cs="gobCL"/>
        </w:rPr>
        <w:t xml:space="preserve"> </w:t>
      </w:r>
      <w:r w:rsidRPr="002F620C">
        <w:rPr>
          <w:rFonts w:ascii="gobCL" w:eastAsia="gobCL" w:hAnsi="gobCL" w:cs="gobCL"/>
          <w:b/>
        </w:rPr>
        <w:t>Activos intangibles:</w:t>
      </w:r>
      <w:r w:rsidRPr="002F620C">
        <w:rPr>
          <w:rFonts w:ascii="gobCL" w:eastAsia="gobCL" w:hAnsi="gobCL" w:cs="gobCL"/>
        </w:rPr>
        <w:t xml:space="preserve"> corresponde a la adquisición de bienes intangibles, como software, registro de marca, entre otros; que sean estrictamente necesarios para el funcionamiento del proyecto.</w:t>
      </w:r>
    </w:p>
    <w:p w14:paraId="7C13AC3A" w14:textId="3778EA19" w:rsidR="002F620C" w:rsidRDefault="002F620C" w:rsidP="002F620C">
      <w:pPr>
        <w:pStyle w:val="Prrafodelista"/>
        <w:numPr>
          <w:ilvl w:val="0"/>
          <w:numId w:val="18"/>
        </w:numPr>
        <w:spacing w:before="240" w:after="240"/>
        <w:ind w:left="714" w:hanging="357"/>
        <w:contextualSpacing w:val="0"/>
        <w:jc w:val="both"/>
        <w:rPr>
          <w:rFonts w:ascii="gobCL" w:eastAsia="gobCL" w:hAnsi="gobCL" w:cs="gobCL"/>
        </w:rPr>
      </w:pPr>
      <w:r w:rsidRPr="002F620C">
        <w:rPr>
          <w:rFonts w:ascii="gobCL" w:eastAsia="gobCL" w:hAnsi="gobCL" w:cs="gobCL"/>
          <w:b/>
        </w:rPr>
        <w:t>Habilitación de infraestructura:</w:t>
      </w:r>
      <w:r>
        <w:rPr>
          <w:rFonts w:ascii="gobCL" w:eastAsia="gobCL" w:hAnsi="gobCL" w:cs="gobCL"/>
        </w:rPr>
        <w:t xml:space="preserve"> </w:t>
      </w:r>
      <w:r w:rsidRPr="002F620C">
        <w:rPr>
          <w:rFonts w:ascii="gobCL" w:eastAsia="gobCL" w:hAnsi="gobCL" w:cs="gobCL"/>
        </w:rPr>
        <w:t>Comprende el gasto necesario para dejar apto un espacio físico o estructura previamente existente al proyecto para el funcionamiento del mismo.</w:t>
      </w:r>
    </w:p>
    <w:p w14:paraId="34B98784" w14:textId="5A9EFCF3" w:rsidR="002F620C" w:rsidRPr="00E57A88" w:rsidRDefault="002F620C" w:rsidP="00E57A88">
      <w:pPr>
        <w:pStyle w:val="Prrafodelista"/>
        <w:numPr>
          <w:ilvl w:val="0"/>
          <w:numId w:val="18"/>
        </w:numPr>
        <w:spacing w:before="240" w:after="240"/>
        <w:contextualSpacing w:val="0"/>
        <w:jc w:val="both"/>
        <w:rPr>
          <w:rFonts w:ascii="gobCL" w:eastAsia="gobCL" w:hAnsi="gobCL" w:cs="gobCL"/>
        </w:rPr>
      </w:pPr>
      <w:r w:rsidRPr="002F620C">
        <w:rPr>
          <w:rFonts w:ascii="gobCL" w:eastAsia="gobCL" w:hAnsi="gobCL" w:cs="gobCL"/>
          <w:b/>
        </w:rPr>
        <w:t>Capital de trabajo: Materias primas/ materiales:</w:t>
      </w:r>
      <w:r w:rsidRPr="002F620C">
        <w:rPr>
          <w:rFonts w:ascii="gobCL" w:eastAsia="gobCL" w:hAnsi="gobCL" w:cs="gobCL"/>
        </w:rPr>
        <w:t xml:space="preserve"> comprende el gasto en aquellos bienes directos de la naturaleza o semielaborados que son indispensables para el proceso productivo y son transformados o agregados a otros, para la obtención de un producto final. </w:t>
      </w:r>
      <w:r w:rsidRPr="002F620C">
        <w:rPr>
          <w:rFonts w:ascii="gobCL" w:eastAsia="gobCL" w:hAnsi="gobCL" w:cs="gobCL"/>
          <w:b/>
        </w:rPr>
        <w:t>Mercadería:</w:t>
      </w:r>
      <w:r w:rsidRPr="002F620C">
        <w:rPr>
          <w:rFonts w:ascii="gobCL" w:eastAsia="gobCL" w:hAnsi="gobCL" w:cs="gobCL"/>
        </w:rPr>
        <w:t xml:space="preserve"> Comprende el gasto en bienes elaborados que serán objeto de venta directa o comercialización; </w:t>
      </w:r>
      <w:r w:rsidR="00E57A88">
        <w:rPr>
          <w:rFonts w:ascii="gobCL" w:eastAsia="gobCL" w:hAnsi="gobCL" w:cs="gobCL"/>
        </w:rPr>
        <w:t>por ejemplo,</w:t>
      </w:r>
      <w:r w:rsidR="00E57A88" w:rsidRPr="00E57A88">
        <w:rPr>
          <w:rFonts w:ascii="gobCL" w:eastAsia="gobCL" w:hAnsi="gobCL" w:cs="gobCL"/>
        </w:rPr>
        <w:t xml:space="preserve"> se compran o adquieren </w:t>
      </w:r>
      <w:r w:rsidR="00E57A88">
        <w:rPr>
          <w:rFonts w:ascii="gobCL" w:eastAsia="gobCL" w:hAnsi="gobCL" w:cs="gobCL"/>
        </w:rPr>
        <w:t>productos</w:t>
      </w:r>
      <w:r w:rsidR="00E57A88" w:rsidRPr="00E57A88">
        <w:rPr>
          <w:rFonts w:ascii="gobCL" w:eastAsia="gobCL" w:hAnsi="gobCL" w:cs="gobCL"/>
        </w:rPr>
        <w:t xml:space="preserve"> pertinentes al nuevo rubro, para luego venderlos, o transfórmalos en un producto intermedio o final.</w:t>
      </w:r>
    </w:p>
    <w:p w14:paraId="6FBA5E75" w14:textId="77777777" w:rsidR="007E7FD1" w:rsidRPr="007E7FD1" w:rsidRDefault="007E7FD1" w:rsidP="007E7FD1">
      <w:pPr>
        <w:pStyle w:val="Prrafodelista"/>
        <w:numPr>
          <w:ilvl w:val="0"/>
          <w:numId w:val="18"/>
        </w:numPr>
        <w:pBdr>
          <w:top w:val="nil"/>
          <w:left w:val="nil"/>
          <w:bottom w:val="nil"/>
          <w:right w:val="nil"/>
          <w:between w:val="nil"/>
        </w:pBdr>
        <w:spacing w:before="240" w:after="240"/>
        <w:contextualSpacing w:val="0"/>
        <w:jc w:val="both"/>
        <w:rPr>
          <w:rFonts w:ascii="gobCL" w:eastAsia="gobCL" w:hAnsi="gobCL" w:cs="gobCL"/>
        </w:rPr>
      </w:pPr>
      <w:r w:rsidRPr="007E7FD1">
        <w:rPr>
          <w:rFonts w:ascii="gobCL" w:eastAsia="gobCL" w:hAnsi="gobCL" w:cs="gobCL"/>
          <w:b/>
        </w:rPr>
        <w:t xml:space="preserve">Nuevos arriendos: </w:t>
      </w:r>
      <w:r w:rsidRPr="007E7FD1">
        <w:rPr>
          <w:rFonts w:ascii="gobCL" w:eastAsia="gobCL" w:hAnsi="gobCL" w:cs="gobCL"/>
        </w:rPr>
        <w:t xml:space="preserve">Comprende los gastos en arrendamiento de bienes raíces (industriales, comerciales o agrícolas), maquinarias y/o vehículos necesarios para el desarrollo del proyecto, contratados con posterioridad a la firma de contrato con el Agente Operador Sercotec. Se excluye el arrendamiento de bienes propios, de alguno de los socios/as, representantes legales o de sus respectivos cónyuges, convivientes civiles, familiares por consanguineidad y afinidad hasta segundo grado inclusive (hijos, padre, madre y hermanos, entre otros), cuando corresponda. </w:t>
      </w:r>
    </w:p>
    <w:p w14:paraId="4F75C7A2" w14:textId="6DDB656B" w:rsidR="007E7FD1" w:rsidRPr="007E7FD1" w:rsidRDefault="007E7FD1" w:rsidP="007E7FD1">
      <w:pPr>
        <w:pStyle w:val="Prrafodelista"/>
        <w:numPr>
          <w:ilvl w:val="0"/>
          <w:numId w:val="18"/>
        </w:numPr>
        <w:pBdr>
          <w:top w:val="nil"/>
          <w:left w:val="nil"/>
          <w:bottom w:val="nil"/>
          <w:right w:val="nil"/>
          <w:between w:val="nil"/>
        </w:pBdr>
        <w:spacing w:before="240" w:after="240"/>
        <w:contextualSpacing w:val="0"/>
        <w:jc w:val="both"/>
        <w:rPr>
          <w:rFonts w:ascii="gobCL" w:eastAsia="gobCL" w:hAnsi="gobCL" w:cs="gobCL"/>
        </w:rPr>
      </w:pPr>
      <w:r w:rsidRPr="007E7FD1">
        <w:rPr>
          <w:rFonts w:ascii="gobCL" w:eastAsia="gobCL" w:hAnsi="gobCL" w:cs="gobCL"/>
          <w:b/>
        </w:rPr>
        <w:t xml:space="preserve">Nuevas contrataciones: </w:t>
      </w:r>
      <w:r w:rsidRPr="007E7FD1">
        <w:rPr>
          <w:rFonts w:ascii="gobCL" w:eastAsia="gobCL" w:hAnsi="gobCL" w:cs="gobCL"/>
        </w:rPr>
        <w:t>gasto en remuneraciones u honorarios de nuevos trabajadores asociados al proyecto, contratados con posterioridad a la firma de contrato con el Agente Operador Sercotec</w:t>
      </w:r>
      <w:r w:rsidR="00AF18C8">
        <w:rPr>
          <w:rFonts w:ascii="gobCL" w:eastAsia="gobCL" w:hAnsi="gobCL" w:cs="gobCL"/>
        </w:rPr>
        <w:t xml:space="preserve"> (formalización)</w:t>
      </w:r>
      <w:r w:rsidRPr="007E7FD1">
        <w:rPr>
          <w:rFonts w:ascii="gobCL" w:eastAsia="gobCL" w:hAnsi="gobCL" w:cs="gobCL"/>
        </w:rPr>
        <w:t>.</w:t>
      </w:r>
      <w:r w:rsidRPr="007E7FD1">
        <w:rPr>
          <w:rFonts w:ascii="gobCL" w:eastAsia="gobCL" w:hAnsi="gobCL" w:cs="gobCL"/>
          <w:b/>
        </w:rPr>
        <w:t xml:space="preserve"> </w:t>
      </w:r>
    </w:p>
    <w:p w14:paraId="3DAD99D7" w14:textId="2DDA6501" w:rsidR="005503FD" w:rsidRDefault="005503FD" w:rsidP="007E7FD1">
      <w:pPr>
        <w:pStyle w:val="Prrafodelista"/>
        <w:numPr>
          <w:ilvl w:val="0"/>
          <w:numId w:val="18"/>
        </w:numPr>
        <w:pBdr>
          <w:top w:val="nil"/>
          <w:left w:val="nil"/>
          <w:bottom w:val="nil"/>
          <w:right w:val="nil"/>
          <w:between w:val="nil"/>
        </w:pBdr>
        <w:spacing w:before="240" w:after="240"/>
        <w:contextualSpacing w:val="0"/>
        <w:jc w:val="both"/>
        <w:rPr>
          <w:rFonts w:ascii="gobCL" w:eastAsia="gobCL" w:hAnsi="gobCL" w:cs="gobCL"/>
        </w:rPr>
      </w:pPr>
      <w:r w:rsidRPr="00291C32">
        <w:rPr>
          <w:rFonts w:ascii="gobCL" w:eastAsia="gobCL" w:hAnsi="gobCL" w:cs="gobCL"/>
          <w:b/>
        </w:rPr>
        <w:t>Servicios de terceros esenciales para el funcionamiento del negocio</w:t>
      </w:r>
      <w:r w:rsidRPr="00291C32">
        <w:rPr>
          <w:rFonts w:ascii="gobCL" w:eastAsia="gobCL" w:hAnsi="gobCL" w:cs="gobCL"/>
        </w:rPr>
        <w:t xml:space="preserve">: Comprende el gasto en aquellos servicios que son contratados por la empresa a un tercero, y resultan </w:t>
      </w:r>
      <w:r w:rsidRPr="00291C32">
        <w:rPr>
          <w:rFonts w:ascii="gobCL" w:eastAsia="gobCL" w:hAnsi="gobCL" w:cs="gobCL"/>
        </w:rPr>
        <w:lastRenderedPageBreak/>
        <w:t xml:space="preserve">indispensables para el desarrollo del negocio, tales como servicios de </w:t>
      </w:r>
      <w:proofErr w:type="spellStart"/>
      <w:r w:rsidRPr="00291C32">
        <w:rPr>
          <w:rFonts w:ascii="gobCL" w:eastAsia="gobCL" w:hAnsi="gobCL" w:cs="gobCL"/>
        </w:rPr>
        <w:t>sanitización</w:t>
      </w:r>
      <w:proofErr w:type="spellEnd"/>
      <w:r w:rsidRPr="00291C32">
        <w:rPr>
          <w:rFonts w:ascii="gobCL" w:eastAsia="gobCL" w:hAnsi="gobCL" w:cs="gobCL"/>
        </w:rPr>
        <w:t xml:space="preserve">, mantención de activos, entre otros (coherentes con el </w:t>
      </w:r>
      <w:r w:rsidR="00AF18C8">
        <w:rPr>
          <w:rFonts w:ascii="gobCL" w:eastAsia="gobCL" w:hAnsi="gobCL" w:cs="gobCL"/>
        </w:rPr>
        <w:t xml:space="preserve">nuevo </w:t>
      </w:r>
      <w:r w:rsidRPr="00291C32">
        <w:rPr>
          <w:rFonts w:ascii="gobCL" w:eastAsia="gobCL" w:hAnsi="gobCL" w:cs="gobCL"/>
        </w:rPr>
        <w:t>giro</w:t>
      </w:r>
      <w:r w:rsidR="00AF18C8">
        <w:rPr>
          <w:rFonts w:ascii="gobCL" w:eastAsia="gobCL" w:hAnsi="gobCL" w:cs="gobCL"/>
        </w:rPr>
        <w:t xml:space="preserve"> o negocio</w:t>
      </w:r>
      <w:r w:rsidRPr="00291C32">
        <w:rPr>
          <w:rFonts w:ascii="gobCL" w:eastAsia="gobCL" w:hAnsi="gobCL" w:cs="gobCL"/>
        </w:rPr>
        <w:t xml:space="preserve">). </w:t>
      </w:r>
      <w:r w:rsidRPr="00291C32">
        <w:rPr>
          <w:rFonts w:ascii="gobCL" w:eastAsia="gobCL" w:hAnsi="gobCL" w:cs="gobCL"/>
          <w:b/>
        </w:rPr>
        <w:t>No se puede considerar en este ítem capacitaciones, asistencias técnicas ni asesorías.</w:t>
      </w:r>
      <w:r w:rsidRPr="00291C32">
        <w:rPr>
          <w:rFonts w:ascii="gobCL" w:eastAsia="gobCL" w:hAnsi="gobCL" w:cs="gobCL"/>
        </w:rPr>
        <w:t xml:space="preserve"> </w:t>
      </w:r>
    </w:p>
    <w:p w14:paraId="61DBD3A9" w14:textId="77777777" w:rsidR="003A2603" w:rsidRDefault="003A2603" w:rsidP="003A2603">
      <w:pPr>
        <w:pStyle w:val="Prrafodelista"/>
        <w:numPr>
          <w:ilvl w:val="0"/>
          <w:numId w:val="18"/>
        </w:numPr>
        <w:pBdr>
          <w:top w:val="nil"/>
          <w:left w:val="nil"/>
          <w:bottom w:val="nil"/>
          <w:right w:val="nil"/>
          <w:between w:val="nil"/>
        </w:pBdr>
        <w:spacing w:before="240" w:after="240"/>
        <w:contextualSpacing w:val="0"/>
        <w:jc w:val="both"/>
        <w:rPr>
          <w:rFonts w:ascii="gobCL" w:eastAsia="gobCL" w:hAnsi="gobCL" w:cs="gobCL"/>
        </w:rPr>
      </w:pPr>
      <w:r w:rsidRPr="003A2603">
        <w:rPr>
          <w:rFonts w:ascii="gobCL" w:eastAsia="gobCL" w:hAnsi="gobCL" w:cs="gobCL"/>
          <w:b/>
        </w:rPr>
        <w:t>Promoción, publicidad y difusión:</w:t>
      </w:r>
      <w:r w:rsidRPr="003A2603">
        <w:rPr>
          <w:rFonts w:ascii="gobCL" w:eastAsia="gobCL" w:hAnsi="gobCL" w:cs="gobCL"/>
        </w:rPr>
        <w:t xml:space="preserve"> comprende el gasto en contratación de servicios publicitarios, de promoción y difusión de los proyectos de fomento productivo, incluidos servicios asociados a marketing digital.     </w:t>
      </w:r>
    </w:p>
    <w:p w14:paraId="42423C0C" w14:textId="471112E8" w:rsidR="002F620C" w:rsidRPr="003A2603" w:rsidRDefault="002F620C" w:rsidP="005667F7">
      <w:pPr>
        <w:pStyle w:val="Prrafodelista"/>
        <w:numPr>
          <w:ilvl w:val="0"/>
          <w:numId w:val="18"/>
        </w:numPr>
        <w:pBdr>
          <w:top w:val="nil"/>
          <w:left w:val="nil"/>
          <w:bottom w:val="nil"/>
          <w:right w:val="nil"/>
          <w:between w:val="nil"/>
        </w:pBdr>
        <w:spacing w:before="240" w:after="240"/>
        <w:contextualSpacing w:val="0"/>
        <w:jc w:val="both"/>
        <w:rPr>
          <w:rFonts w:ascii="gobCL" w:eastAsia="gobCL" w:hAnsi="gobCL" w:cs="gobCL"/>
        </w:rPr>
      </w:pPr>
      <w:r w:rsidRPr="003A2603">
        <w:rPr>
          <w:rFonts w:ascii="gobCL" w:eastAsia="gobCL" w:hAnsi="gobCL" w:cs="gobCL"/>
          <w:b/>
        </w:rPr>
        <w:t xml:space="preserve">Productos de </w:t>
      </w:r>
      <w:proofErr w:type="spellStart"/>
      <w:r w:rsidRPr="003A2603">
        <w:rPr>
          <w:rFonts w:ascii="gobCL" w:eastAsia="gobCL" w:hAnsi="gobCL" w:cs="gobCL"/>
          <w:b/>
        </w:rPr>
        <w:t>sanitización</w:t>
      </w:r>
      <w:proofErr w:type="spellEnd"/>
      <w:r w:rsidRPr="003A2603">
        <w:rPr>
          <w:rFonts w:ascii="gobCL" w:eastAsia="gobCL" w:hAnsi="gobCL" w:cs="gobCL"/>
          <w:b/>
        </w:rPr>
        <w:t xml:space="preserve"> y resguardo del Covid-19.</w:t>
      </w:r>
      <w:r w:rsidRPr="003A2603">
        <w:rPr>
          <w:rFonts w:ascii="gobCL" w:eastAsia="gobCL" w:hAnsi="gobCL" w:cs="gobCL"/>
        </w:rPr>
        <w:t xml:space="preserve"> Incluye elementos necesarios para la implementación de protocolos sanitarios, tales como micas separadoras, pantallas divisorias, mamparas de protección, implementación de </w:t>
      </w:r>
      <w:proofErr w:type="spellStart"/>
      <w:r w:rsidRPr="003A2603">
        <w:rPr>
          <w:rFonts w:ascii="gobCL" w:eastAsia="gobCL" w:hAnsi="gobCL" w:cs="gobCL"/>
        </w:rPr>
        <w:t>sanitizadores</w:t>
      </w:r>
      <w:proofErr w:type="spellEnd"/>
      <w:r w:rsidRPr="003A2603">
        <w:rPr>
          <w:rFonts w:ascii="gobCL" w:eastAsia="gobCL" w:hAnsi="gobCL" w:cs="gobCL"/>
        </w:rPr>
        <w:t xml:space="preserve">, termómetros infrarrojos, implementos e insumos de </w:t>
      </w:r>
      <w:proofErr w:type="spellStart"/>
      <w:r w:rsidRPr="003A2603">
        <w:rPr>
          <w:rFonts w:ascii="gobCL" w:eastAsia="gobCL" w:hAnsi="gobCL" w:cs="gobCL"/>
        </w:rPr>
        <w:t>sanitización</w:t>
      </w:r>
      <w:proofErr w:type="spellEnd"/>
      <w:r w:rsidRPr="003A2603">
        <w:rPr>
          <w:rFonts w:ascii="gobCL" w:eastAsia="gobCL" w:hAnsi="gobCL" w:cs="gobCL"/>
        </w:rPr>
        <w:t xml:space="preserve">, tales como guantes de látex desechables, mascarillas, alcohol gel, desinfectantes de uso ambiental, buzos de trabajo desechables, demarcaciones de distanciamiento social, letreros y señaléticas, entre otros. Las acciones antes descritas podrán ser destinadas tanto a trabajadores como clientes. </w:t>
      </w:r>
    </w:p>
    <w:p w14:paraId="7B7796C1" w14:textId="1760D760" w:rsidR="00F645B1" w:rsidRDefault="001F4C7C">
      <w:pPr>
        <w:pBdr>
          <w:top w:val="nil"/>
          <w:left w:val="nil"/>
          <w:bottom w:val="nil"/>
          <w:right w:val="nil"/>
          <w:between w:val="nil"/>
        </w:pBdr>
        <w:spacing w:after="0"/>
        <w:jc w:val="both"/>
        <w:rPr>
          <w:rFonts w:ascii="gobCL" w:eastAsia="gobCL" w:hAnsi="gobCL" w:cs="gobCL"/>
        </w:rPr>
      </w:pPr>
      <w:r>
        <w:rPr>
          <w:rFonts w:ascii="gobCL" w:eastAsia="gobCL" w:hAnsi="gobCL" w:cs="gobCL"/>
        </w:rPr>
        <w:t>Se podrá financiar el gasto por servicio de flete derivado de la compra y traslado de activos, materias primas, mercadería, materiales, elementos para la habilitación de infraestructura y materiales para promoción, publicidad y difusión.  En todos ellos se excluye el pago de servicio de flete a alguno de los socios/as, representantes legales o de sus respectivos cónyuges, conviviente civil, familiares por consanguineidad y afinidad hasta segundo grado inclusive (hijos, padre, madre y hermanos entre otros), y auto contrataciones.</w:t>
      </w:r>
    </w:p>
    <w:p w14:paraId="7933317F" w14:textId="77777777" w:rsidR="00905BB5" w:rsidRDefault="00905BB5">
      <w:pPr>
        <w:pBdr>
          <w:top w:val="nil"/>
          <w:left w:val="nil"/>
          <w:bottom w:val="nil"/>
          <w:right w:val="nil"/>
          <w:between w:val="nil"/>
        </w:pBdr>
        <w:spacing w:after="0"/>
        <w:jc w:val="both"/>
        <w:rPr>
          <w:rFonts w:ascii="gobCL" w:eastAsia="gobCL" w:hAnsi="gobCL" w:cs="gobCL"/>
        </w:rPr>
      </w:pPr>
    </w:p>
    <w:p w14:paraId="54BBD53D" w14:textId="48BA50F3" w:rsidR="00F645B1" w:rsidRDefault="00905BB5">
      <w:pPr>
        <w:pBdr>
          <w:top w:val="nil"/>
          <w:left w:val="nil"/>
          <w:bottom w:val="nil"/>
          <w:right w:val="nil"/>
          <w:between w:val="nil"/>
        </w:pBdr>
        <w:spacing w:after="0"/>
        <w:jc w:val="both"/>
        <w:rPr>
          <w:rFonts w:ascii="gobCL" w:eastAsia="gobCL" w:hAnsi="gobCL" w:cs="gobCL"/>
          <w:b/>
        </w:rPr>
      </w:pPr>
      <w:r>
        <w:rPr>
          <w:rFonts w:ascii="gobCL" w:eastAsia="gobCL" w:hAnsi="gobCL" w:cs="gobCL"/>
          <w:b/>
        </w:rPr>
        <w:t>2.5</w:t>
      </w:r>
      <w:r w:rsidR="001F4C7C">
        <w:rPr>
          <w:rFonts w:ascii="gobCL" w:eastAsia="gobCL" w:hAnsi="gobCL" w:cs="gobCL"/>
          <w:b/>
        </w:rPr>
        <w:t>. No se puede financiar con recursos Sercotec:</w:t>
      </w:r>
    </w:p>
    <w:p w14:paraId="44F0746E" w14:textId="77777777" w:rsidR="00F645B1" w:rsidRDefault="00F645B1">
      <w:pPr>
        <w:pBdr>
          <w:top w:val="nil"/>
          <w:left w:val="nil"/>
          <w:bottom w:val="nil"/>
          <w:right w:val="nil"/>
          <w:between w:val="nil"/>
        </w:pBdr>
        <w:spacing w:after="0"/>
        <w:jc w:val="both"/>
        <w:rPr>
          <w:rFonts w:ascii="gobCL" w:eastAsia="gobCL" w:hAnsi="gobCL" w:cs="gobCL"/>
          <w:b/>
        </w:rPr>
      </w:pPr>
    </w:p>
    <w:p w14:paraId="6CFC5EC3" w14:textId="1EED50C5" w:rsidR="00A240D9" w:rsidRDefault="001F4C7C" w:rsidP="00A240D9">
      <w:pPr>
        <w:numPr>
          <w:ilvl w:val="0"/>
          <w:numId w:val="11"/>
        </w:numPr>
        <w:pBdr>
          <w:top w:val="nil"/>
          <w:left w:val="nil"/>
          <w:bottom w:val="nil"/>
          <w:right w:val="nil"/>
          <w:between w:val="nil"/>
        </w:pBdr>
        <w:spacing w:after="80"/>
        <w:rPr>
          <w:rFonts w:ascii="gobCL" w:eastAsia="gobCL" w:hAnsi="gobCL" w:cs="gobCL"/>
          <w:color w:val="000000"/>
        </w:rPr>
      </w:pPr>
      <w:r>
        <w:rPr>
          <w:rFonts w:ascii="gobCL" w:eastAsia="gobCL" w:hAnsi="gobCL" w:cs="gobCL"/>
          <w:color w:val="000000"/>
        </w:rPr>
        <w:t>Lucro cesante</w:t>
      </w:r>
      <w:r>
        <w:rPr>
          <w:rFonts w:ascii="gobCL" w:eastAsia="gobCL" w:hAnsi="gobCL" w:cs="gobCL"/>
          <w:color w:val="000000"/>
          <w:vertAlign w:val="superscript"/>
        </w:rPr>
        <w:footnoteReference w:id="6"/>
      </w:r>
      <w:r w:rsidR="00905BB5">
        <w:rPr>
          <w:rFonts w:ascii="gobCL" w:eastAsia="gobCL" w:hAnsi="gobCL" w:cs="gobCL"/>
          <w:color w:val="000000"/>
        </w:rPr>
        <w:t xml:space="preserve"> ni sueldos patronales.</w:t>
      </w:r>
    </w:p>
    <w:p w14:paraId="11405A34" w14:textId="1F156E75" w:rsidR="00A240D9" w:rsidRDefault="00A240D9" w:rsidP="00A240D9">
      <w:pPr>
        <w:numPr>
          <w:ilvl w:val="0"/>
          <w:numId w:val="11"/>
        </w:numPr>
        <w:pBdr>
          <w:top w:val="nil"/>
          <w:left w:val="nil"/>
          <w:bottom w:val="nil"/>
          <w:right w:val="nil"/>
          <w:between w:val="nil"/>
        </w:pBdr>
        <w:spacing w:after="80"/>
        <w:jc w:val="both"/>
        <w:rPr>
          <w:rFonts w:ascii="gobCL" w:eastAsia="gobCL" w:hAnsi="gobCL" w:cs="gobCL"/>
          <w:color w:val="000000"/>
        </w:rPr>
      </w:pPr>
      <w:r>
        <w:rPr>
          <w:rFonts w:ascii="gobCL" w:eastAsia="gobCL" w:hAnsi="gobCL" w:cs="gobCL"/>
          <w:color w:val="000000"/>
        </w:rPr>
        <w:t>Ningún tipo de impuesto</w:t>
      </w:r>
      <w:r w:rsidRPr="00A240D9">
        <w:rPr>
          <w:rFonts w:ascii="gobCL" w:eastAsia="gobCL" w:hAnsi="gobCL" w:cs="gobCL"/>
          <w:color w:val="000000"/>
        </w:rPr>
        <w:t xml:space="preserve"> que tenga carácter de recuperable por parte del beneficiario y/o Agente Operador, o que gener</w:t>
      </w:r>
      <w:r w:rsidRPr="00A240D9">
        <w:rPr>
          <w:rFonts w:ascii="gobCL" w:eastAsia="gobCL" w:hAnsi="gobCL" w:cs="gobCL"/>
        </w:rPr>
        <w:t>e</w:t>
      </w:r>
      <w:r>
        <w:rPr>
          <w:rFonts w:ascii="gobCL" w:eastAsia="gobCL" w:hAnsi="gobCL" w:cs="gobCL"/>
          <w:color w:val="000000"/>
        </w:rPr>
        <w:t xml:space="preserve"> </w:t>
      </w:r>
      <w:r w:rsidRPr="00A240D9">
        <w:rPr>
          <w:rFonts w:ascii="gobCL" w:eastAsia="gobCL" w:hAnsi="gobCL" w:cs="gobCL"/>
          <w:color w:val="000000"/>
        </w:rPr>
        <w:t>crédito a favor del contribuyente, tales como el impuesto al valor agregado (IVA), impuesto</w:t>
      </w:r>
      <w:r>
        <w:rPr>
          <w:rFonts w:ascii="gobCL" w:eastAsia="gobCL" w:hAnsi="gobCL" w:cs="gobCL"/>
          <w:color w:val="000000"/>
        </w:rPr>
        <w:t>s</w:t>
      </w:r>
      <w:r w:rsidRPr="00A240D9">
        <w:rPr>
          <w:rFonts w:ascii="gobCL" w:eastAsia="gobCL" w:hAnsi="gobCL" w:cs="gobCL"/>
          <w:color w:val="000000"/>
        </w:rPr>
        <w:t xml:space="preserve"> territorial</w:t>
      </w:r>
      <w:r>
        <w:rPr>
          <w:rFonts w:ascii="gobCL" w:eastAsia="gobCL" w:hAnsi="gobCL" w:cs="gobCL"/>
          <w:color w:val="000000"/>
        </w:rPr>
        <w:t>es</w:t>
      </w:r>
      <w:r w:rsidRPr="00A240D9">
        <w:rPr>
          <w:rFonts w:ascii="gobCL" w:eastAsia="gobCL" w:hAnsi="gobCL" w:cs="gobCL"/>
          <w:color w:val="000000"/>
        </w:rPr>
        <w:t>, impuesto a la renta u otro. No obstante, cuando se trate de contribuyentes que</w:t>
      </w:r>
      <w:r>
        <w:rPr>
          <w:rFonts w:ascii="gobCL" w:eastAsia="gobCL" w:hAnsi="gobCL" w:cs="gobCL"/>
          <w:color w:val="000000"/>
        </w:rPr>
        <w:t>,</w:t>
      </w:r>
      <w:r w:rsidRPr="00A240D9">
        <w:rPr>
          <w:rFonts w:ascii="gobCL" w:eastAsia="gobCL" w:hAnsi="gobCL" w:cs="gobCL"/>
          <w:color w:val="000000"/>
        </w:rPr>
        <w:t xml:space="preserve"> debido a su condición tributaria</w:t>
      </w:r>
      <w:r>
        <w:rPr>
          <w:rFonts w:ascii="gobCL" w:eastAsia="gobCL" w:hAnsi="gobCL" w:cs="gobCL"/>
          <w:color w:val="000000"/>
        </w:rPr>
        <w:t>,</w:t>
      </w:r>
      <w:r w:rsidRPr="00A240D9">
        <w:rPr>
          <w:rFonts w:ascii="gobCL" w:eastAsia="gobCL" w:hAnsi="gobCL" w:cs="gobCL"/>
          <w:color w:val="000000"/>
        </w:rPr>
        <w:t xml:space="preserve"> no tengan derecho a hacer uso de estos impuestos como crédito fiscal, los impuestos podrán ser cargados al Subsidio de Sercotec. Asimismo, para el caso de aquellos que voluntariamente renuncien al cobro de dicho crédito, lo que deberá ser verificado por el Agente Operador. Para esto, en la primera </w:t>
      </w:r>
      <w:r>
        <w:rPr>
          <w:rFonts w:ascii="gobCL" w:eastAsia="gobCL" w:hAnsi="gobCL" w:cs="gobCL"/>
          <w:color w:val="000000"/>
        </w:rPr>
        <w:t>rendición el beneficiario debe</w:t>
      </w:r>
      <w:r w:rsidRPr="00A240D9">
        <w:rPr>
          <w:rFonts w:ascii="gobCL" w:eastAsia="gobCL" w:hAnsi="gobCL" w:cs="gobCL"/>
          <w:color w:val="000000"/>
        </w:rPr>
        <w:t xml:space="preserve"> presentar la “Carpeta Tributaria para Solicitar Créditos”</w:t>
      </w:r>
      <w:r>
        <w:rPr>
          <w:rFonts w:ascii="gobCL" w:eastAsia="gobCL" w:hAnsi="gobCL" w:cs="gobCL"/>
          <w:color w:val="000000"/>
        </w:rPr>
        <w:t>,</w:t>
      </w:r>
      <w:r w:rsidRPr="00A240D9">
        <w:rPr>
          <w:rFonts w:ascii="gobCL" w:eastAsia="gobCL" w:hAnsi="gobCL" w:cs="gobCL"/>
          <w:color w:val="000000"/>
        </w:rPr>
        <w:t xml:space="preserve"> en la cual acredite esta situación, disponible en la página web del SII, y en </w:t>
      </w:r>
      <w:r>
        <w:rPr>
          <w:rFonts w:ascii="gobCL" w:eastAsia="gobCL" w:hAnsi="gobCL" w:cs="gobCL"/>
          <w:color w:val="000000"/>
        </w:rPr>
        <w:t xml:space="preserve">las </w:t>
      </w:r>
      <w:r w:rsidRPr="00A240D9">
        <w:rPr>
          <w:rFonts w:ascii="gobCL" w:eastAsia="gobCL" w:hAnsi="gobCL" w:cs="gobCL"/>
          <w:color w:val="000000"/>
        </w:rPr>
        <w:t>rendiciones posteriores, el Formulario 29 del mes de la respectiva rendición. En caso que existiesen contribuyentes que por su condición tributaria sean susceptibles de recuperar estos impuestos, pero igualmente opten por acogerse a la excepción del párrafo anterior</w:t>
      </w:r>
      <w:r>
        <w:rPr>
          <w:rFonts w:ascii="gobCL" w:eastAsia="gobCL" w:hAnsi="gobCL" w:cs="gobCL"/>
          <w:color w:val="000000"/>
        </w:rPr>
        <w:t>,</w:t>
      </w:r>
      <w:r w:rsidRPr="00A240D9">
        <w:rPr>
          <w:rFonts w:ascii="gobCL" w:eastAsia="gobCL" w:hAnsi="gobCL" w:cs="gobCL"/>
          <w:color w:val="000000"/>
        </w:rPr>
        <w:t xml:space="preserve"> deben, además, acreditar que no recuperaron dicho impuesto, mediante la presentación de copia del </w:t>
      </w:r>
      <w:r w:rsidRPr="00A240D9">
        <w:rPr>
          <w:rFonts w:ascii="gobCL" w:eastAsia="gobCL" w:hAnsi="gobCL" w:cs="gobCL"/>
        </w:rPr>
        <w:t>L</w:t>
      </w:r>
      <w:r w:rsidRPr="00A240D9">
        <w:rPr>
          <w:rFonts w:ascii="gobCL" w:eastAsia="gobCL" w:hAnsi="gobCL" w:cs="gobCL"/>
          <w:color w:val="000000"/>
        </w:rPr>
        <w:t xml:space="preserve">ibro de </w:t>
      </w:r>
      <w:r w:rsidRPr="00A240D9">
        <w:rPr>
          <w:rFonts w:ascii="gobCL" w:eastAsia="gobCL" w:hAnsi="gobCL" w:cs="gobCL"/>
        </w:rPr>
        <w:t>C</w:t>
      </w:r>
      <w:r w:rsidRPr="00A240D9">
        <w:rPr>
          <w:rFonts w:ascii="gobCL" w:eastAsia="gobCL" w:hAnsi="gobCL" w:cs="gobCL"/>
          <w:color w:val="000000"/>
        </w:rPr>
        <w:t>ompraventa y una copia del Formulario 29, donde declare estos documentos tributarios como “sin derecho a crédito” (Línea 24 Códigos 564 y 521)</w:t>
      </w:r>
      <w:r>
        <w:rPr>
          <w:rFonts w:ascii="gobCL" w:eastAsia="gobCL" w:hAnsi="gobCL" w:cs="gobCL"/>
          <w:color w:val="000000"/>
        </w:rPr>
        <w:t>.</w:t>
      </w:r>
    </w:p>
    <w:p w14:paraId="52ECE97A" w14:textId="77777777" w:rsidR="00A240D9" w:rsidRDefault="00A240D9" w:rsidP="00A240D9">
      <w:pPr>
        <w:pBdr>
          <w:top w:val="nil"/>
          <w:left w:val="nil"/>
          <w:bottom w:val="nil"/>
          <w:right w:val="nil"/>
          <w:between w:val="nil"/>
        </w:pBdr>
        <w:spacing w:after="80"/>
        <w:ind w:left="360"/>
        <w:rPr>
          <w:rFonts w:ascii="gobCL" w:eastAsia="gobCL" w:hAnsi="gobCL" w:cs="gobCL"/>
          <w:color w:val="000000"/>
        </w:rPr>
      </w:pPr>
    </w:p>
    <w:tbl>
      <w:tblPr>
        <w:tblStyle w:val="Tablaconcuadrcula"/>
        <w:tblW w:w="0" w:type="auto"/>
        <w:tblInd w:w="714" w:type="dxa"/>
        <w:tblLook w:val="04A0" w:firstRow="1" w:lastRow="0" w:firstColumn="1" w:lastColumn="0" w:noHBand="0" w:noVBand="1"/>
      </w:tblPr>
      <w:tblGrid>
        <w:gridCol w:w="8114"/>
      </w:tblGrid>
      <w:tr w:rsidR="00F129B5" w14:paraId="4686406A" w14:textId="77777777" w:rsidTr="00A240D9">
        <w:tc>
          <w:tcPr>
            <w:tcW w:w="8114" w:type="dxa"/>
          </w:tcPr>
          <w:p w14:paraId="54537236" w14:textId="77777777" w:rsidR="00F129B5" w:rsidRDefault="00F129B5" w:rsidP="00F129B5">
            <w:pPr>
              <w:spacing w:before="80" w:after="240"/>
              <w:jc w:val="both"/>
              <w:rPr>
                <w:rFonts w:ascii="gobCL" w:eastAsia="gobCL" w:hAnsi="gobCL" w:cs="gobCL"/>
                <w:color w:val="000000"/>
              </w:rPr>
            </w:pPr>
            <w:r>
              <w:rPr>
                <w:rFonts w:ascii="gobCL" w:eastAsia="gobCL" w:hAnsi="gobCL" w:cs="gobCL"/>
                <w:color w:val="000000"/>
              </w:rPr>
              <w:t>IMPORTANTE</w:t>
            </w:r>
          </w:p>
          <w:p w14:paraId="54099EEB" w14:textId="396DF0FA" w:rsidR="00F129B5" w:rsidRDefault="00F129B5" w:rsidP="00F129B5">
            <w:pPr>
              <w:spacing w:before="80" w:after="240"/>
              <w:jc w:val="both"/>
              <w:rPr>
                <w:rFonts w:ascii="gobCL" w:eastAsia="gobCL" w:hAnsi="gobCL" w:cs="gobCL"/>
                <w:color w:val="000000"/>
              </w:rPr>
            </w:pPr>
            <w:r>
              <w:rPr>
                <w:rFonts w:ascii="gobCL" w:eastAsia="gobCL" w:hAnsi="gobCL" w:cs="gobCL"/>
                <w:color w:val="000000"/>
              </w:rPr>
              <w:lastRenderedPageBreak/>
              <w:t>En base a lo anterior y a las características del programa, es posible financiar IVA con e</w:t>
            </w:r>
            <w:r w:rsidR="00A240D9">
              <w:rPr>
                <w:rFonts w:ascii="gobCL" w:eastAsia="gobCL" w:hAnsi="gobCL" w:cs="gobCL"/>
                <w:color w:val="000000"/>
              </w:rPr>
              <w:t>l subsidio de Sercotec, según lo</w:t>
            </w:r>
            <w:r>
              <w:rPr>
                <w:rFonts w:ascii="gobCL" w:eastAsia="gobCL" w:hAnsi="gobCL" w:cs="gobCL"/>
                <w:color w:val="000000"/>
              </w:rPr>
              <w:t xml:space="preserve"> siguiente:</w:t>
            </w:r>
          </w:p>
          <w:p w14:paraId="5E5BAB93" w14:textId="119B00D4" w:rsidR="00F129B5" w:rsidRPr="00F129B5" w:rsidRDefault="00F129B5" w:rsidP="00F129B5">
            <w:pPr>
              <w:spacing w:before="80" w:after="240"/>
              <w:jc w:val="both"/>
              <w:rPr>
                <w:rFonts w:ascii="gobCL" w:eastAsia="gobCL" w:hAnsi="gobCL" w:cs="gobCL"/>
                <w:color w:val="000000"/>
              </w:rPr>
            </w:pPr>
            <w:r w:rsidRPr="00F129B5">
              <w:rPr>
                <w:rFonts w:ascii="gobCL" w:eastAsia="gobCL" w:hAnsi="gobCL" w:cs="gobCL"/>
                <w:color w:val="000000"/>
              </w:rPr>
              <w:t>a) Suplementeros</w:t>
            </w:r>
            <w:r>
              <w:rPr>
                <w:rFonts w:ascii="gobCL" w:eastAsia="gobCL" w:hAnsi="gobCL" w:cs="gobCL"/>
                <w:color w:val="000000"/>
              </w:rPr>
              <w:t xml:space="preserve"> con iniciación de actividades: </w:t>
            </w:r>
            <w:r w:rsidRPr="00F129B5">
              <w:rPr>
                <w:rFonts w:ascii="gobCL" w:eastAsia="gobCL" w:hAnsi="gobCL" w:cs="gobCL"/>
                <w:color w:val="000000"/>
              </w:rPr>
              <w:t xml:space="preserve">el beneficiario deberá acreditar la no recuperación de impuesto adjuntando lo establecido en el procedimiento y consulta de tributaria de tercero para </w:t>
            </w:r>
            <w:r w:rsidR="00035744">
              <w:rPr>
                <w:rFonts w:ascii="gobCL" w:eastAsia="gobCL" w:hAnsi="gobCL" w:cs="gobCL"/>
                <w:color w:val="000000"/>
              </w:rPr>
              <w:t>comprobar</w:t>
            </w:r>
            <w:r w:rsidR="00035744" w:rsidRPr="00F129B5">
              <w:rPr>
                <w:rFonts w:ascii="gobCL" w:eastAsia="gobCL" w:hAnsi="gobCL" w:cs="gobCL"/>
                <w:color w:val="000000"/>
              </w:rPr>
              <w:t xml:space="preserve"> </w:t>
            </w:r>
            <w:r w:rsidRPr="00F129B5">
              <w:rPr>
                <w:rFonts w:ascii="gobCL" w:eastAsia="gobCL" w:hAnsi="gobCL" w:cs="gobCL"/>
                <w:color w:val="000000"/>
              </w:rPr>
              <w:t>si efectivamente no está afecto a recuperación de IVA</w:t>
            </w:r>
            <w:r>
              <w:rPr>
                <w:rFonts w:ascii="gobCL" w:eastAsia="gobCL" w:hAnsi="gobCL" w:cs="gobCL"/>
                <w:color w:val="000000"/>
              </w:rPr>
              <w:t>.</w:t>
            </w:r>
          </w:p>
          <w:p w14:paraId="01CA3CAC" w14:textId="76A3C01B" w:rsidR="00F129B5" w:rsidRDefault="00F129B5" w:rsidP="00F129B5">
            <w:pPr>
              <w:spacing w:before="80" w:after="240"/>
              <w:jc w:val="both"/>
              <w:rPr>
                <w:rFonts w:ascii="gobCL" w:eastAsia="gobCL" w:hAnsi="gobCL" w:cs="gobCL"/>
                <w:color w:val="000000"/>
              </w:rPr>
            </w:pPr>
            <w:r w:rsidRPr="00F129B5">
              <w:rPr>
                <w:rFonts w:ascii="gobCL" w:eastAsia="gobCL" w:hAnsi="gobCL" w:cs="gobCL"/>
                <w:color w:val="000000"/>
              </w:rPr>
              <w:t>b) Suplementero</w:t>
            </w:r>
            <w:r>
              <w:rPr>
                <w:rFonts w:ascii="gobCL" w:eastAsia="gobCL" w:hAnsi="gobCL" w:cs="gobCL"/>
                <w:color w:val="000000"/>
              </w:rPr>
              <w:t xml:space="preserve"> sin iniciación de actividades: </w:t>
            </w:r>
            <w:r w:rsidRPr="00F129B5">
              <w:rPr>
                <w:rFonts w:ascii="gobCL" w:eastAsia="gobCL" w:hAnsi="gobCL" w:cs="gobCL"/>
                <w:color w:val="000000"/>
              </w:rPr>
              <w:t>el beneficiario deberá acreditar a través de consulta tributaria a terceros en la página de SII que efectivamente no tiene iniciación de actividades</w:t>
            </w:r>
            <w:r w:rsidR="00557BBC">
              <w:rPr>
                <w:rFonts w:ascii="gobCL" w:eastAsia="gobCL" w:hAnsi="gobCL" w:cs="gobCL"/>
                <w:color w:val="000000"/>
              </w:rPr>
              <w:t>,</w:t>
            </w:r>
            <w:r w:rsidRPr="00F129B5">
              <w:rPr>
                <w:rFonts w:ascii="gobCL" w:eastAsia="gobCL" w:hAnsi="gobCL" w:cs="gobCL"/>
                <w:color w:val="000000"/>
              </w:rPr>
              <w:t xml:space="preserve"> por lo cual no recupera IVA.</w:t>
            </w:r>
          </w:p>
        </w:tc>
      </w:tr>
    </w:tbl>
    <w:p w14:paraId="7558B097" w14:textId="77777777" w:rsidR="00F645B1" w:rsidRDefault="001F4C7C">
      <w:pPr>
        <w:numPr>
          <w:ilvl w:val="0"/>
          <w:numId w:val="11"/>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lastRenderedPageBreak/>
        <w:t>La compra de bienes raíces, valores e instrumentos financieros (ahorros a plazo</w:t>
      </w:r>
      <w:r w:rsidRPr="003E6BD9">
        <w:rPr>
          <w:rFonts w:ascii="gobCL" w:eastAsia="gobCL" w:hAnsi="gobCL" w:cs="gobCL"/>
          <w:color w:val="000000"/>
        </w:rPr>
        <w:t>, depósitos en</w:t>
      </w:r>
      <w:r>
        <w:rPr>
          <w:rFonts w:ascii="gobCL" w:eastAsia="gobCL" w:hAnsi="gobCL" w:cs="gobCL"/>
          <w:color w:val="000000"/>
        </w:rPr>
        <w:t xml:space="preserve"> fondos mutuos, entre otros).</w:t>
      </w:r>
    </w:p>
    <w:p w14:paraId="667B793B" w14:textId="56AB6B59" w:rsidR="00F645B1" w:rsidRDefault="001F4C7C">
      <w:pPr>
        <w:numPr>
          <w:ilvl w:val="0"/>
          <w:numId w:val="11"/>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t>Las compras consigo mismo, ni con sus respectivos cónyuges, convivientes civiles, hijos/as, ni las auto contrataciones</w:t>
      </w:r>
      <w:r>
        <w:rPr>
          <w:rFonts w:ascii="gobCL" w:eastAsia="gobCL" w:hAnsi="gobCL" w:cs="gobCL"/>
          <w:color w:val="000000"/>
          <w:vertAlign w:val="superscript"/>
        </w:rPr>
        <w:footnoteReference w:id="7"/>
      </w:r>
      <w:r>
        <w:rPr>
          <w:rFonts w:ascii="gobCL" w:eastAsia="gobCL" w:hAnsi="gobCL" w:cs="gobCL"/>
          <w:color w:val="000000"/>
        </w:rPr>
        <w:t>. En el caso de las personas jurídicas, se excluye a la totalidad de los</w:t>
      </w:r>
      <w:r w:rsidR="00557BBC">
        <w:rPr>
          <w:rFonts w:ascii="gobCL" w:eastAsia="gobCL" w:hAnsi="gobCL" w:cs="gobCL"/>
          <w:color w:val="000000"/>
        </w:rPr>
        <w:t xml:space="preserve"> socios/as que la conforman y </w:t>
      </w:r>
      <w:r>
        <w:rPr>
          <w:rFonts w:ascii="gobCL" w:eastAsia="gobCL" w:hAnsi="gobCL" w:cs="gobCL"/>
          <w:color w:val="000000"/>
        </w:rPr>
        <w:t>sus respectivos/as cónyuges, conviviente civil y/o hijos/as.</w:t>
      </w:r>
    </w:p>
    <w:p w14:paraId="29E6B5B6" w14:textId="77777777" w:rsidR="00F645B1" w:rsidRDefault="001F4C7C">
      <w:pPr>
        <w:numPr>
          <w:ilvl w:val="0"/>
          <w:numId w:val="11"/>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t>Cuotas de créditos personales, garantías en obligaciones financieras, prenda, endoso, ni transferencias a terceros.</w:t>
      </w:r>
    </w:p>
    <w:p w14:paraId="12D5C277" w14:textId="77777777" w:rsidR="00F645B1" w:rsidRDefault="001F4C7C">
      <w:pPr>
        <w:numPr>
          <w:ilvl w:val="0"/>
          <w:numId w:val="11"/>
        </w:numPr>
        <w:pBdr>
          <w:top w:val="nil"/>
          <w:left w:val="nil"/>
          <w:bottom w:val="nil"/>
          <w:right w:val="nil"/>
          <w:between w:val="nil"/>
        </w:pBdr>
        <w:jc w:val="both"/>
        <w:rPr>
          <w:rFonts w:ascii="gobCL" w:eastAsia="gobCL" w:hAnsi="gobCL" w:cs="gobCL"/>
          <w:color w:val="000000"/>
        </w:rPr>
      </w:pPr>
      <w:r>
        <w:rPr>
          <w:rFonts w:ascii="gobCL" w:eastAsia="gobCL" w:hAnsi="gobCL" w:cs="gobCL"/>
          <w:color w:val="000000"/>
        </w:rPr>
        <w:t>El pago de deudas (ejemplo deudas de casas comerciales), intereses o dividendos, salvo las expresamente autorizadas en las presentes bases.</w:t>
      </w:r>
    </w:p>
    <w:p w14:paraId="2D91FD50" w14:textId="77777777" w:rsidR="00F645B1" w:rsidRDefault="001F4C7C">
      <w:pPr>
        <w:numPr>
          <w:ilvl w:val="0"/>
          <w:numId w:val="11"/>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t>El pago a consultores (terceros) por asistencia en la etapa de postulación al instrumento.</w:t>
      </w:r>
    </w:p>
    <w:p w14:paraId="54AFB4BC" w14:textId="77777777" w:rsidR="00F645B1" w:rsidRDefault="001F4C7C">
      <w:pPr>
        <w:numPr>
          <w:ilvl w:val="0"/>
          <w:numId w:val="11"/>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t xml:space="preserve">Cualquier tipo de vehículo que requiera permiso de circulación (patente). </w:t>
      </w:r>
    </w:p>
    <w:p w14:paraId="73B585DB" w14:textId="74D1ACDB" w:rsidR="00F645B1" w:rsidRDefault="001F4C7C">
      <w:pPr>
        <w:spacing w:before="240" w:after="240" w:line="240" w:lineRule="auto"/>
        <w:jc w:val="both"/>
        <w:rPr>
          <w:rFonts w:ascii="gobCL" w:eastAsia="gobCL" w:hAnsi="gobCL" w:cs="gobCL"/>
          <w:b/>
        </w:rPr>
      </w:pPr>
      <w:r>
        <w:rPr>
          <w:rFonts w:ascii="gobCL" w:eastAsia="gobCL" w:hAnsi="gobCL" w:cs="gobCL"/>
          <w:b/>
        </w:rPr>
        <w:t>3. Postulación</w:t>
      </w:r>
    </w:p>
    <w:p w14:paraId="15DD228A" w14:textId="77777777" w:rsidR="00F645B1" w:rsidRPr="00880A2C" w:rsidRDefault="001F4C7C">
      <w:pPr>
        <w:spacing w:before="240" w:after="240" w:line="240" w:lineRule="auto"/>
        <w:jc w:val="both"/>
        <w:rPr>
          <w:rFonts w:ascii="gobCL" w:eastAsia="gobCL" w:hAnsi="gobCL" w:cs="gobCL"/>
          <w:b/>
        </w:rPr>
      </w:pPr>
      <w:r>
        <w:rPr>
          <w:rFonts w:ascii="gobCL" w:eastAsia="gobCL" w:hAnsi="gobCL" w:cs="gobCL"/>
          <w:b/>
        </w:rPr>
        <w:t xml:space="preserve">3.1. Plazos de </w:t>
      </w:r>
      <w:r w:rsidRPr="00880A2C">
        <w:rPr>
          <w:rFonts w:ascii="gobCL" w:eastAsia="gobCL" w:hAnsi="gobCL" w:cs="gobCL"/>
          <w:b/>
        </w:rPr>
        <w:t>postulación</w:t>
      </w:r>
    </w:p>
    <w:p w14:paraId="0174AE70" w14:textId="77777777" w:rsidR="00B53E9C" w:rsidRDefault="00B53E9C" w:rsidP="00B53E9C">
      <w:pPr>
        <w:spacing w:before="240" w:after="240" w:line="240" w:lineRule="auto"/>
        <w:jc w:val="both"/>
        <w:rPr>
          <w:rFonts w:ascii="gobCL" w:eastAsia="gobCL" w:hAnsi="gobCL" w:cs="gobCL"/>
          <w:b/>
        </w:rPr>
      </w:pPr>
      <w:r>
        <w:rPr>
          <w:rFonts w:ascii="gobCL" w:eastAsia="gobCL" w:hAnsi="gobCL" w:cs="gobCL"/>
          <w:b/>
        </w:rPr>
        <w:t>Los/as interesados/as podrán iniciar y enviar su postulación a contar de las 16:00 horas del día 14 de octubre de 2021, hasta las 15:00 horas del día 26 de octubre de 2021.</w:t>
      </w:r>
    </w:p>
    <w:p w14:paraId="36C8914F" w14:textId="77777777" w:rsidR="00F645B1" w:rsidRDefault="001F4C7C">
      <w:pPr>
        <w:spacing w:before="240" w:after="240" w:line="240" w:lineRule="auto"/>
        <w:jc w:val="both"/>
        <w:rPr>
          <w:rFonts w:ascii="gobCL" w:eastAsia="gobCL" w:hAnsi="gobCL" w:cs="gobCL"/>
        </w:rPr>
      </w:pPr>
      <w:bookmarkStart w:id="3" w:name="_GoBack"/>
      <w:bookmarkEnd w:id="3"/>
      <w:r>
        <w:rPr>
          <w:rFonts w:ascii="gobCL" w:eastAsia="gobCL" w:hAnsi="gobCL" w:cs="gobCL"/>
        </w:rPr>
        <w:t>La hora a considerar para los efectos del cierre de la convocatoria, será aquella configurada en los servidores de Sercotec</w:t>
      </w:r>
      <w:r>
        <w:rPr>
          <w:rFonts w:ascii="gobCL" w:eastAsia="gobCL" w:hAnsi="gobCL" w:cs="gobCL"/>
          <w:vertAlign w:val="superscript"/>
        </w:rPr>
        <w:footnoteReference w:id="8"/>
      </w:r>
    </w:p>
    <w:p w14:paraId="477B50CD" w14:textId="11008AAD" w:rsidR="00F645B1" w:rsidRDefault="001F4C7C">
      <w:pPr>
        <w:spacing w:before="240" w:after="240" w:line="240" w:lineRule="auto"/>
        <w:jc w:val="both"/>
        <w:rPr>
          <w:rFonts w:ascii="gobCL" w:eastAsia="gobCL" w:hAnsi="gobCL" w:cs="gobCL"/>
        </w:rPr>
      </w:pPr>
      <w:r>
        <w:rPr>
          <w:rFonts w:ascii="gobCL" w:eastAsia="gobCL" w:hAnsi="gobCL" w:cs="gobCL"/>
        </w:rPr>
        <w:t xml:space="preserve">Los plazos anteriormente señalados podrán ser modificados por Sercotec y serán oportunamente informados a través de la página web </w:t>
      </w:r>
      <w:hyperlink r:id="rId10">
        <w:r>
          <w:rPr>
            <w:rFonts w:ascii="gobCL" w:eastAsia="gobCL" w:hAnsi="gobCL" w:cs="gobCL"/>
            <w:color w:val="0563C1"/>
            <w:u w:val="single"/>
          </w:rPr>
          <w:t>www.sercotec.cl</w:t>
        </w:r>
      </w:hyperlink>
      <w:r>
        <w:rPr>
          <w:rFonts w:ascii="gobCL" w:eastAsia="gobCL" w:hAnsi="gobCL" w:cs="gobCL"/>
        </w:rPr>
        <w:t>.</w:t>
      </w:r>
    </w:p>
    <w:tbl>
      <w:tblPr>
        <w:tblStyle w:val="afd"/>
        <w:tblW w:w="8789" w:type="dxa"/>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789"/>
      </w:tblGrid>
      <w:tr w:rsidR="00F645B1" w14:paraId="37CC9056" w14:textId="77777777" w:rsidTr="00557BBC">
        <w:tc>
          <w:tcPr>
            <w:tcW w:w="8789" w:type="dxa"/>
            <w:shd w:val="clear" w:color="auto" w:fill="auto"/>
          </w:tcPr>
          <w:p w14:paraId="60D79ECA" w14:textId="77777777" w:rsidR="00F645B1" w:rsidRPr="00035744" w:rsidRDefault="001F4C7C" w:rsidP="00A17F4D">
            <w:pPr>
              <w:spacing w:before="80" w:after="240"/>
              <w:jc w:val="both"/>
              <w:rPr>
                <w:rFonts w:ascii="gobCL" w:eastAsia="gobCL" w:hAnsi="gobCL" w:cs="gobCL"/>
                <w:color w:val="000000"/>
                <w:sz w:val="22"/>
                <w:szCs w:val="22"/>
              </w:rPr>
            </w:pPr>
            <w:r w:rsidRPr="00035744">
              <w:rPr>
                <w:rFonts w:ascii="gobCL" w:eastAsia="gobCL" w:hAnsi="gobCL" w:cs="gobCL"/>
                <w:color w:val="000000"/>
              </w:rPr>
              <w:t>IMPORTANTE</w:t>
            </w:r>
          </w:p>
          <w:p w14:paraId="7CBA9CD2" w14:textId="67DDE0CA" w:rsidR="00F645B1" w:rsidRPr="00035744" w:rsidRDefault="001F4C7C" w:rsidP="00A17F4D">
            <w:pPr>
              <w:spacing w:before="80" w:after="240"/>
              <w:jc w:val="both"/>
              <w:rPr>
                <w:rFonts w:ascii="gobCL" w:eastAsia="gobCL" w:hAnsi="gobCL" w:cs="gobCL"/>
                <w:color w:val="000000"/>
                <w:sz w:val="22"/>
                <w:szCs w:val="22"/>
              </w:rPr>
            </w:pPr>
            <w:r w:rsidRPr="00035744">
              <w:rPr>
                <w:rFonts w:ascii="gobCL" w:eastAsia="gobCL" w:hAnsi="gobCL" w:cs="gobCL"/>
                <w:color w:val="000000"/>
              </w:rPr>
              <w:t>Las postulaciones deben ser individuales y, por lo tanto, Sercotec aceptará como máx</w:t>
            </w:r>
            <w:r w:rsidR="004E3ED2" w:rsidRPr="00035744">
              <w:rPr>
                <w:rFonts w:ascii="gobCL" w:eastAsia="gobCL" w:hAnsi="gobCL" w:cs="gobCL"/>
                <w:color w:val="000000"/>
              </w:rPr>
              <w:t>imo una postulación por empresa, cuando corresponda.</w:t>
            </w:r>
          </w:p>
          <w:p w14:paraId="2FE7467B" w14:textId="77777777" w:rsidR="00F645B1" w:rsidRDefault="001F4C7C" w:rsidP="00A17F4D">
            <w:pPr>
              <w:spacing w:before="80" w:after="240"/>
              <w:jc w:val="both"/>
              <w:rPr>
                <w:rFonts w:ascii="gobCL" w:eastAsia="gobCL" w:hAnsi="gobCL" w:cs="gobCL"/>
                <w:color w:val="000000"/>
                <w:sz w:val="22"/>
                <w:szCs w:val="22"/>
              </w:rPr>
            </w:pPr>
            <w:r w:rsidRPr="00035744">
              <w:rPr>
                <w:rFonts w:ascii="gobCL" w:eastAsia="gobCL" w:hAnsi="gobCL" w:cs="gobCL"/>
                <w:color w:val="000000"/>
              </w:rPr>
              <w:lastRenderedPageBreak/>
              <w:t>Una misma persona natural no podrá ser beneficiada más de una vez. Asimismo, no podrá ser beneficiada la persona jurídica cuyos socios o accionistas o la misma empresa tenga el 50% o más de participación en otra que haya sido beneficiada en la presente convocatoria. De la misma forma, si una persona natural tiene una participación de 50% o más, en más de una persona jurídica, sólo podrá una de éstas resultar beneficiaria. En caso que una persona natural desarrolle su actividad como tal y como Empresa Individual de Responsabilidad Limitada (EIRL), sólo podrá recibir un beneficio.</w:t>
            </w:r>
          </w:p>
          <w:p w14:paraId="2D2677BE" w14:textId="71BAA7C6" w:rsidR="00035744" w:rsidRPr="00035744" w:rsidRDefault="00035744" w:rsidP="00A17F4D">
            <w:pPr>
              <w:spacing w:before="80" w:after="240"/>
              <w:jc w:val="both"/>
              <w:rPr>
                <w:rFonts w:ascii="gobCL" w:eastAsia="gobCL" w:hAnsi="gobCL" w:cs="gobCL"/>
                <w:color w:val="000000"/>
                <w:sz w:val="22"/>
                <w:szCs w:val="22"/>
              </w:rPr>
            </w:pPr>
            <w:r>
              <w:rPr>
                <w:rFonts w:ascii="gobCL" w:eastAsia="gobCL" w:hAnsi="gobCL" w:cs="gobCL"/>
                <w:color w:val="000000"/>
                <w:sz w:val="22"/>
                <w:szCs w:val="22"/>
              </w:rPr>
              <w:t>Para corroborar lo anterior, además de la revisión de las respectivas Escrituras, el beneficiario deberá efectuar una declaración jurada simple que lo respalde.</w:t>
            </w:r>
          </w:p>
        </w:tc>
      </w:tr>
    </w:tbl>
    <w:p w14:paraId="3DCA04B1" w14:textId="77777777" w:rsidR="00F645B1" w:rsidRDefault="001F4C7C">
      <w:pPr>
        <w:spacing w:before="240" w:after="240" w:line="240" w:lineRule="auto"/>
        <w:jc w:val="both"/>
        <w:rPr>
          <w:rFonts w:ascii="gobCL" w:eastAsia="gobCL" w:hAnsi="gobCL" w:cs="gobCL"/>
          <w:b/>
        </w:rPr>
      </w:pPr>
      <w:r>
        <w:rPr>
          <w:rFonts w:ascii="gobCL" w:eastAsia="gobCL" w:hAnsi="gobCL" w:cs="gobCL"/>
          <w:b/>
        </w:rPr>
        <w:lastRenderedPageBreak/>
        <w:t>3.2. Pasos para postular</w:t>
      </w:r>
    </w:p>
    <w:p w14:paraId="0A22BECA" w14:textId="77777777" w:rsidR="00F645B1" w:rsidRDefault="001F4C7C">
      <w:pPr>
        <w:spacing w:before="240" w:after="240" w:line="240" w:lineRule="auto"/>
        <w:jc w:val="both"/>
        <w:rPr>
          <w:rFonts w:ascii="gobCL" w:eastAsia="gobCL" w:hAnsi="gobCL" w:cs="gobCL"/>
        </w:rPr>
      </w:pPr>
      <w:r>
        <w:rPr>
          <w:rFonts w:ascii="gobCL" w:eastAsia="gobCL" w:hAnsi="gobCL" w:cs="gobCL"/>
        </w:rPr>
        <w:t>Para hacer efectiva la postulación, se deberán realizar las siguientes acciones:</w:t>
      </w:r>
    </w:p>
    <w:p w14:paraId="71FDFF9B" w14:textId="3767BB9A" w:rsidR="00F645B1" w:rsidRDefault="001F4C7C" w:rsidP="006545B3">
      <w:pPr>
        <w:spacing w:before="240" w:after="240" w:line="240" w:lineRule="auto"/>
        <w:jc w:val="both"/>
        <w:rPr>
          <w:rFonts w:ascii="gobCL" w:eastAsia="gobCL" w:hAnsi="gobCL" w:cs="gobCL"/>
          <w:b/>
          <w:u w:val="single"/>
        </w:rPr>
      </w:pPr>
      <w:r>
        <w:rPr>
          <w:rFonts w:ascii="gobCL" w:eastAsia="gobCL" w:hAnsi="gobCL" w:cs="gobCL"/>
          <w:b/>
          <w:u w:val="single"/>
        </w:rPr>
        <w:t xml:space="preserve">a. Registro de usuario/a Sercotec </w:t>
      </w:r>
    </w:p>
    <w:p w14:paraId="3843CE4D" w14:textId="3813B9E0" w:rsidR="00F645B1" w:rsidRDefault="001F4C7C" w:rsidP="00C948B9">
      <w:pPr>
        <w:spacing w:before="240" w:after="240" w:line="240" w:lineRule="auto"/>
        <w:jc w:val="both"/>
        <w:rPr>
          <w:rFonts w:ascii="gobCL" w:eastAsia="gobCL" w:hAnsi="gobCL" w:cs="gobCL"/>
        </w:rPr>
      </w:pPr>
      <w:r>
        <w:rPr>
          <w:rFonts w:ascii="gobCL" w:eastAsia="gobCL" w:hAnsi="gobCL" w:cs="gobCL"/>
        </w:rPr>
        <w:t xml:space="preserve">Registrarse como usuario/a en www.sercotec.cl, o bien, actualizar sus antecedentes de registro. </w:t>
      </w:r>
    </w:p>
    <w:p w14:paraId="1C4E3684" w14:textId="750B2889" w:rsidR="00F645B1" w:rsidRDefault="001F4C7C">
      <w:pPr>
        <w:spacing w:before="240" w:after="240" w:line="240" w:lineRule="auto"/>
        <w:jc w:val="both"/>
        <w:rPr>
          <w:rFonts w:ascii="gobCL" w:eastAsia="gobCL" w:hAnsi="gobCL" w:cs="gobCL"/>
          <w:b/>
          <w:u w:val="single"/>
        </w:rPr>
      </w:pPr>
      <w:r>
        <w:rPr>
          <w:rFonts w:ascii="gobCL" w:eastAsia="gobCL" w:hAnsi="gobCL" w:cs="gobCL"/>
          <w:b/>
          <w:u w:val="single"/>
        </w:rPr>
        <w:t>b. Formulario de postulación:</w:t>
      </w:r>
    </w:p>
    <w:p w14:paraId="18ED3466" w14:textId="25027E33" w:rsidR="009267AC" w:rsidRDefault="001F4C7C">
      <w:pPr>
        <w:spacing w:before="240" w:after="240" w:line="240" w:lineRule="auto"/>
        <w:jc w:val="both"/>
        <w:rPr>
          <w:rFonts w:ascii="gobCL" w:eastAsia="gobCL" w:hAnsi="gobCL" w:cs="gobCL"/>
        </w:rPr>
      </w:pPr>
      <w:r>
        <w:rPr>
          <w:rFonts w:ascii="gobCL" w:eastAsia="gobCL" w:hAnsi="gobCL" w:cs="gobCL"/>
        </w:rPr>
        <w:t xml:space="preserve">Cada </w:t>
      </w:r>
      <w:r w:rsidR="00EB44A2">
        <w:rPr>
          <w:rFonts w:ascii="gobCL" w:eastAsia="gobCL" w:hAnsi="gobCL" w:cs="gobCL"/>
        </w:rPr>
        <w:t xml:space="preserve">persona </w:t>
      </w:r>
      <w:r w:rsidR="004E3ED2">
        <w:rPr>
          <w:rFonts w:ascii="gobCL" w:eastAsia="gobCL" w:hAnsi="gobCL" w:cs="gobCL"/>
        </w:rPr>
        <w:t xml:space="preserve">o empresa </w:t>
      </w:r>
      <w:r>
        <w:rPr>
          <w:rFonts w:ascii="gobCL" w:eastAsia="gobCL" w:hAnsi="gobCL" w:cs="gobCL"/>
        </w:rPr>
        <w:t xml:space="preserve">interesada deberá completar el formulario de postulación, disponible en </w:t>
      </w:r>
      <w:hyperlink r:id="rId11">
        <w:r>
          <w:rPr>
            <w:rFonts w:ascii="gobCL" w:eastAsia="gobCL" w:hAnsi="gobCL" w:cs="gobCL"/>
            <w:color w:val="0563C1"/>
            <w:u w:val="single"/>
          </w:rPr>
          <w:t>www.sercotec.cl</w:t>
        </w:r>
      </w:hyperlink>
      <w:r w:rsidR="009A2BBF">
        <w:rPr>
          <w:rFonts w:ascii="gobCL" w:eastAsia="gobCL" w:hAnsi="gobCL" w:cs="gobCL"/>
        </w:rPr>
        <w:t>, estableciendo el monto de subsidio (entre $700.000 y $1.000.000) al cual desea acceder en función de sus necesidades.</w:t>
      </w:r>
    </w:p>
    <w:p w14:paraId="7F8E37EC" w14:textId="2365F8DC" w:rsidR="00F645B1" w:rsidRDefault="001F4C7C">
      <w:pPr>
        <w:spacing w:before="240" w:after="240" w:line="240" w:lineRule="auto"/>
        <w:jc w:val="both"/>
        <w:rPr>
          <w:rFonts w:ascii="gobCL" w:eastAsia="gobCL" w:hAnsi="gobCL" w:cs="gobCL"/>
        </w:rPr>
      </w:pPr>
      <w:r>
        <w:rPr>
          <w:rFonts w:ascii="gobCL" w:eastAsia="gobCL" w:hAnsi="gobCL" w:cs="gobCL"/>
        </w:rPr>
        <w:t xml:space="preserve">Además, deberá </w:t>
      </w:r>
      <w:r w:rsidR="009267AC">
        <w:rPr>
          <w:rFonts w:ascii="gobCL" w:eastAsia="gobCL" w:hAnsi="gobCL" w:cs="gobCL"/>
        </w:rPr>
        <w:t>escoger entre la Línea 1: Reactivación, o la Línea 2: Re emprendimiento.</w:t>
      </w:r>
    </w:p>
    <w:p w14:paraId="7556ADC6" w14:textId="7D0E06FD" w:rsidR="009267AC" w:rsidRDefault="009267AC">
      <w:pPr>
        <w:spacing w:before="240" w:after="240" w:line="240" w:lineRule="auto"/>
        <w:jc w:val="both"/>
        <w:rPr>
          <w:rFonts w:ascii="gobCL" w:eastAsia="gobCL" w:hAnsi="gobCL" w:cs="gobCL"/>
        </w:rPr>
      </w:pPr>
      <w:r>
        <w:rPr>
          <w:rFonts w:ascii="gobCL" w:eastAsia="gobCL" w:hAnsi="gobCL" w:cs="gobCL"/>
        </w:rPr>
        <w:t>Finalmente deberá adjuntar los siguientes documentos:</w:t>
      </w:r>
    </w:p>
    <w:p w14:paraId="0E044E00" w14:textId="07CDD4AC" w:rsidR="00F645B1" w:rsidRDefault="001F4C7C">
      <w:pPr>
        <w:spacing w:before="240" w:after="240" w:line="240" w:lineRule="auto"/>
        <w:jc w:val="both"/>
        <w:rPr>
          <w:rFonts w:ascii="gobCL" w:eastAsia="gobCL" w:hAnsi="gobCL" w:cs="gobCL"/>
          <w:b/>
          <w:u w:val="single"/>
        </w:rPr>
      </w:pPr>
      <w:r>
        <w:rPr>
          <w:rFonts w:ascii="gobCL" w:eastAsia="gobCL" w:hAnsi="gobCL" w:cs="gobCL"/>
          <w:b/>
          <w:u w:val="single"/>
        </w:rPr>
        <w:t>Documentos adjuntos:</w:t>
      </w:r>
    </w:p>
    <w:p w14:paraId="27D52A1D" w14:textId="25AF1DB3" w:rsidR="004E3ED2" w:rsidRDefault="00985C5C">
      <w:pPr>
        <w:spacing w:before="240" w:after="240" w:line="240" w:lineRule="auto"/>
        <w:jc w:val="both"/>
        <w:rPr>
          <w:rFonts w:ascii="gobCL" w:eastAsia="gobCL" w:hAnsi="gobCL" w:cs="gobCL"/>
        </w:rPr>
      </w:pPr>
      <w:r>
        <w:rPr>
          <w:rFonts w:ascii="gobCL" w:eastAsia="gobCL" w:hAnsi="gobCL" w:cs="gobCL"/>
          <w:b/>
        </w:rPr>
        <w:t>b</w:t>
      </w:r>
      <w:r w:rsidR="00037705" w:rsidRPr="005667F7">
        <w:rPr>
          <w:rFonts w:ascii="gobCL" w:eastAsia="gobCL" w:hAnsi="gobCL" w:cs="gobCL"/>
          <w:b/>
        </w:rPr>
        <w:t xml:space="preserve">.1. </w:t>
      </w:r>
      <w:r w:rsidR="004E3ED2" w:rsidRPr="005667F7">
        <w:rPr>
          <w:rFonts w:ascii="gobCL" w:eastAsia="gobCL" w:hAnsi="gobCL" w:cs="gobCL"/>
          <w:b/>
        </w:rPr>
        <w:t xml:space="preserve">Certificado Trabajador Suplementero: </w:t>
      </w:r>
      <w:r w:rsidR="004E3ED2">
        <w:rPr>
          <w:rFonts w:ascii="gobCL" w:eastAsia="gobCL" w:hAnsi="gobCL" w:cs="gobCL"/>
        </w:rPr>
        <w:t>Todos los postulantes deberán adjuntar su Certificado de Trab</w:t>
      </w:r>
      <w:r w:rsidR="00026117">
        <w:rPr>
          <w:rFonts w:ascii="gobCL" w:eastAsia="gobCL" w:hAnsi="gobCL" w:cs="gobCL"/>
        </w:rPr>
        <w:t>ajador Suplementero (</w:t>
      </w:r>
      <w:r w:rsidR="00C64790">
        <w:rPr>
          <w:rFonts w:ascii="gobCL" w:eastAsia="gobCL" w:hAnsi="gobCL" w:cs="gobCL"/>
        </w:rPr>
        <w:t xml:space="preserve">Anexo </w:t>
      </w:r>
      <w:r w:rsidR="001C08CE">
        <w:rPr>
          <w:rFonts w:ascii="gobCL" w:eastAsia="gobCL" w:hAnsi="gobCL" w:cs="gobCL"/>
        </w:rPr>
        <w:t>N°</w:t>
      </w:r>
      <w:r w:rsidR="00C64790">
        <w:rPr>
          <w:rFonts w:ascii="gobCL" w:eastAsia="gobCL" w:hAnsi="gobCL" w:cs="gobCL"/>
        </w:rPr>
        <w:t>5</w:t>
      </w:r>
      <w:r w:rsidR="004E3ED2">
        <w:rPr>
          <w:rFonts w:ascii="gobCL" w:eastAsia="gobCL" w:hAnsi="gobCL" w:cs="gobCL"/>
        </w:rPr>
        <w:t>), que deberá estar debidamente firmado por alguno de los agentes distribuidores de diarios y periódic</w:t>
      </w:r>
      <w:r w:rsidR="00026117">
        <w:rPr>
          <w:rFonts w:ascii="gobCL" w:eastAsia="gobCL" w:hAnsi="gobCL" w:cs="gobCL"/>
        </w:rPr>
        <w:t>os que se identifican en Anexo N°6</w:t>
      </w:r>
      <w:r w:rsidR="004E3ED2">
        <w:rPr>
          <w:rFonts w:ascii="gobCL" w:eastAsia="gobCL" w:hAnsi="gobCL" w:cs="gobCL"/>
        </w:rPr>
        <w:t>.</w:t>
      </w:r>
    </w:p>
    <w:p w14:paraId="521398F7" w14:textId="3846A468" w:rsidR="004E3ED2" w:rsidRDefault="004E3ED2">
      <w:pPr>
        <w:spacing w:before="240" w:after="240" w:line="240" w:lineRule="auto"/>
        <w:jc w:val="both"/>
        <w:rPr>
          <w:rFonts w:ascii="gobCL" w:eastAsia="gobCL" w:hAnsi="gobCL" w:cs="gobCL"/>
        </w:rPr>
      </w:pPr>
      <w:r>
        <w:rPr>
          <w:rFonts w:ascii="gobCL" w:eastAsia="gobCL" w:hAnsi="gobCL" w:cs="gobCL"/>
        </w:rPr>
        <w:t>Este certificado tiene el doble objetivo de dar cuenta fehaciente del ejercicio de la actividad u oficio de suplementeros</w:t>
      </w:r>
      <w:r w:rsidR="00B139D9">
        <w:rPr>
          <w:rFonts w:ascii="gobCL" w:eastAsia="gobCL" w:hAnsi="gobCL" w:cs="gobCL"/>
        </w:rPr>
        <w:t xml:space="preserve"> (en virtud de lo señalado en el punto 1. Antecedentes; Tributación)</w:t>
      </w:r>
      <w:r>
        <w:rPr>
          <w:rFonts w:ascii="gobCL" w:eastAsia="gobCL" w:hAnsi="gobCL" w:cs="gobCL"/>
        </w:rPr>
        <w:t xml:space="preserve">, y de aportar los elementos (información) que será utilizada para priorizar a los/as </w:t>
      </w:r>
      <w:r w:rsidR="00B139D9">
        <w:rPr>
          <w:rFonts w:ascii="gobCL" w:eastAsia="gobCL" w:hAnsi="gobCL" w:cs="gobCL"/>
        </w:rPr>
        <w:t>postulantes</w:t>
      </w:r>
      <w:r>
        <w:rPr>
          <w:rFonts w:ascii="gobCL" w:eastAsia="gobCL" w:hAnsi="gobCL" w:cs="gobCL"/>
        </w:rPr>
        <w:t xml:space="preserve">. </w:t>
      </w:r>
    </w:p>
    <w:p w14:paraId="091DFFCD" w14:textId="517238ED" w:rsidR="00B139D9" w:rsidRDefault="00B139D9">
      <w:pPr>
        <w:spacing w:before="240" w:after="240" w:line="240" w:lineRule="auto"/>
        <w:jc w:val="both"/>
        <w:rPr>
          <w:rFonts w:ascii="gobCL" w:eastAsia="gobCL" w:hAnsi="gobCL" w:cs="gobCL"/>
        </w:rPr>
      </w:pPr>
      <w:r w:rsidRPr="00A17F4D">
        <w:rPr>
          <w:rFonts w:ascii="gobCL" w:eastAsia="gobCL" w:hAnsi="gobCL" w:cs="gobCL"/>
        </w:rPr>
        <w:t>El formato del arc</w:t>
      </w:r>
      <w:r w:rsidR="007A026E" w:rsidRPr="00A17F4D">
        <w:rPr>
          <w:rFonts w:ascii="gobCL" w:eastAsia="gobCL" w:hAnsi="gobCL" w:cs="gobCL"/>
        </w:rPr>
        <w:t>hivo puede ser W</w:t>
      </w:r>
      <w:r w:rsidR="00BF0361" w:rsidRPr="00A17F4D">
        <w:rPr>
          <w:rFonts w:ascii="gobCL" w:eastAsia="gobCL" w:hAnsi="gobCL" w:cs="gobCL"/>
        </w:rPr>
        <w:t>ord</w:t>
      </w:r>
      <w:r w:rsidR="007A026E" w:rsidRPr="00A17F4D">
        <w:rPr>
          <w:rFonts w:ascii="gobCL" w:eastAsia="gobCL" w:hAnsi="gobCL" w:cs="gobCL"/>
        </w:rPr>
        <w:t xml:space="preserve">, </w:t>
      </w:r>
      <w:r w:rsidR="0079573B" w:rsidRPr="00A17F4D">
        <w:rPr>
          <w:rFonts w:ascii="gobCL" w:eastAsia="gobCL" w:hAnsi="gobCL" w:cs="gobCL"/>
        </w:rPr>
        <w:t xml:space="preserve">Excel, </w:t>
      </w:r>
      <w:r w:rsidR="00BF0361" w:rsidRPr="00A17F4D">
        <w:rPr>
          <w:rFonts w:ascii="gobCL" w:eastAsia="gobCL" w:hAnsi="gobCL" w:cs="gobCL"/>
        </w:rPr>
        <w:t xml:space="preserve">PDF, </w:t>
      </w:r>
      <w:r w:rsidR="00BF0361" w:rsidRPr="00BF0361">
        <w:rPr>
          <w:rFonts w:ascii="gobCL" w:eastAsia="gobCL" w:hAnsi="gobCL" w:cs="gobCL"/>
        </w:rPr>
        <w:t xml:space="preserve">o archivos de imágenes, como </w:t>
      </w:r>
      <w:proofErr w:type="spellStart"/>
      <w:r w:rsidR="00BF0361" w:rsidRPr="00BF0361">
        <w:rPr>
          <w:rFonts w:ascii="gobCL" w:eastAsia="gobCL" w:hAnsi="gobCL" w:cs="gobCL"/>
        </w:rPr>
        <w:t>jpg</w:t>
      </w:r>
      <w:proofErr w:type="spellEnd"/>
      <w:r w:rsidR="00BF0361" w:rsidRPr="00BF0361">
        <w:rPr>
          <w:rFonts w:ascii="gobCL" w:eastAsia="gobCL" w:hAnsi="gobCL" w:cs="gobCL"/>
        </w:rPr>
        <w:t>, JPEG, GIF, y PNG.</w:t>
      </w:r>
    </w:p>
    <w:tbl>
      <w:tblPr>
        <w:tblStyle w:val="Tablaconcuadrcula"/>
        <w:tblW w:w="0" w:type="auto"/>
        <w:tblLook w:val="04A0" w:firstRow="1" w:lastRow="0" w:firstColumn="1" w:lastColumn="0" w:noHBand="0" w:noVBand="1"/>
      </w:tblPr>
      <w:tblGrid>
        <w:gridCol w:w="8828"/>
      </w:tblGrid>
      <w:tr w:rsidR="005667F7" w14:paraId="07AADC9E" w14:textId="77777777" w:rsidTr="005667F7">
        <w:tc>
          <w:tcPr>
            <w:tcW w:w="8828" w:type="dxa"/>
          </w:tcPr>
          <w:p w14:paraId="757C33B4" w14:textId="77777777" w:rsidR="005667F7" w:rsidRDefault="005667F7">
            <w:pPr>
              <w:spacing w:before="240" w:after="240"/>
              <w:jc w:val="both"/>
              <w:rPr>
                <w:rFonts w:ascii="gobCL" w:eastAsia="gobCL" w:hAnsi="gobCL" w:cs="gobCL"/>
              </w:rPr>
            </w:pPr>
            <w:r>
              <w:rPr>
                <w:rFonts w:ascii="gobCL" w:eastAsia="gobCL" w:hAnsi="gobCL" w:cs="gobCL"/>
              </w:rPr>
              <w:t>IMPORTANTE</w:t>
            </w:r>
          </w:p>
          <w:p w14:paraId="4523C0DE" w14:textId="0B91D637" w:rsidR="005667F7" w:rsidRPr="005667F7" w:rsidRDefault="005667F7" w:rsidP="001C08CE">
            <w:pPr>
              <w:spacing w:before="240" w:after="240"/>
              <w:jc w:val="both"/>
              <w:rPr>
                <w:rFonts w:ascii="gobCL" w:eastAsia="gobCL" w:hAnsi="gobCL" w:cs="gobCL"/>
              </w:rPr>
            </w:pPr>
            <w:r w:rsidRPr="005667F7">
              <w:rPr>
                <w:rFonts w:ascii="gobCL" w:eastAsia="gobCL" w:hAnsi="gobCL" w:cs="gobCL"/>
              </w:rPr>
              <w:t xml:space="preserve">Quienes no adjunten </w:t>
            </w:r>
            <w:r w:rsidR="001C08CE">
              <w:rPr>
                <w:rFonts w:ascii="gobCL" w:eastAsia="gobCL" w:hAnsi="gobCL" w:cs="gobCL"/>
              </w:rPr>
              <w:t>el</w:t>
            </w:r>
            <w:r w:rsidRPr="005667F7">
              <w:rPr>
                <w:rFonts w:ascii="gobCL" w:eastAsia="gobCL" w:hAnsi="gobCL" w:cs="gobCL"/>
              </w:rPr>
              <w:t xml:space="preserve"> certificado</w:t>
            </w:r>
            <w:r w:rsidR="001C08CE">
              <w:rPr>
                <w:rFonts w:ascii="gobCL" w:eastAsia="gobCL" w:hAnsi="gobCL" w:cs="gobCL"/>
              </w:rPr>
              <w:t xml:space="preserve"> (Anexo 5)</w:t>
            </w:r>
            <w:r w:rsidRPr="005667F7">
              <w:rPr>
                <w:rFonts w:ascii="gobCL" w:eastAsia="gobCL" w:hAnsi="gobCL" w:cs="gobCL"/>
              </w:rPr>
              <w:t>, éste no sea legible, o no cuente con la certificación correspondiente (firma</w:t>
            </w:r>
            <w:r w:rsidR="00834CB9">
              <w:rPr>
                <w:rFonts w:ascii="gobCL" w:eastAsia="gobCL" w:hAnsi="gobCL" w:cs="gobCL"/>
              </w:rPr>
              <w:t xml:space="preserve"> d</w:t>
            </w:r>
            <w:r w:rsidR="001C08CE">
              <w:rPr>
                <w:rFonts w:ascii="gobCL" w:eastAsia="gobCL" w:hAnsi="gobCL" w:cs="gobCL"/>
              </w:rPr>
              <w:t xml:space="preserve">e agente autorizado en Anexo </w:t>
            </w:r>
            <w:r w:rsidR="00834CB9">
              <w:rPr>
                <w:rFonts w:ascii="gobCL" w:eastAsia="gobCL" w:hAnsi="gobCL" w:cs="gobCL"/>
              </w:rPr>
              <w:t>6</w:t>
            </w:r>
            <w:r w:rsidRPr="005667F7">
              <w:rPr>
                <w:rFonts w:ascii="gobCL" w:eastAsia="gobCL" w:hAnsi="gobCL" w:cs="gobCL"/>
              </w:rPr>
              <w:t>), será</w:t>
            </w:r>
            <w:r w:rsidR="001C08CE">
              <w:rPr>
                <w:rFonts w:ascii="gobCL" w:eastAsia="gobCL" w:hAnsi="gobCL" w:cs="gobCL"/>
              </w:rPr>
              <w:t>n</w:t>
            </w:r>
            <w:r w:rsidRPr="005667F7">
              <w:rPr>
                <w:rFonts w:ascii="gobCL" w:eastAsia="gobCL" w:hAnsi="gobCL" w:cs="gobCL"/>
              </w:rPr>
              <w:t xml:space="preserve"> automáticamente excluido</w:t>
            </w:r>
            <w:r w:rsidR="001C08CE">
              <w:rPr>
                <w:rFonts w:ascii="gobCL" w:eastAsia="gobCL" w:hAnsi="gobCL" w:cs="gobCL"/>
              </w:rPr>
              <w:t>s</w:t>
            </w:r>
            <w:r w:rsidRPr="005667F7">
              <w:rPr>
                <w:rFonts w:ascii="gobCL" w:eastAsia="gobCL" w:hAnsi="gobCL" w:cs="gobCL"/>
              </w:rPr>
              <w:t xml:space="preserve"> del proceso de selección.</w:t>
            </w:r>
          </w:p>
        </w:tc>
      </w:tr>
    </w:tbl>
    <w:p w14:paraId="563113D1" w14:textId="3703F075" w:rsidR="00F645B1" w:rsidRDefault="001C08CE">
      <w:pPr>
        <w:spacing w:before="240" w:after="240" w:line="240" w:lineRule="auto"/>
        <w:jc w:val="both"/>
        <w:rPr>
          <w:rFonts w:ascii="gobCL" w:eastAsia="gobCL" w:hAnsi="gobCL" w:cs="gobCL"/>
        </w:rPr>
      </w:pPr>
      <w:r>
        <w:rPr>
          <w:rFonts w:ascii="gobCL" w:eastAsia="gobCL" w:hAnsi="gobCL" w:cs="gobCL"/>
          <w:b/>
        </w:rPr>
        <w:t>b</w:t>
      </w:r>
      <w:r w:rsidR="009267AC" w:rsidRPr="009267AC">
        <w:rPr>
          <w:rFonts w:ascii="gobCL" w:eastAsia="gobCL" w:hAnsi="gobCL" w:cs="gobCL"/>
          <w:b/>
        </w:rPr>
        <w:t>.2. Carpeta Tributaria para solicitar créditos:</w:t>
      </w:r>
      <w:r w:rsidR="009267AC">
        <w:rPr>
          <w:rFonts w:ascii="gobCL" w:eastAsia="gobCL" w:hAnsi="gobCL" w:cs="gobCL"/>
        </w:rPr>
        <w:t xml:space="preserve"> </w:t>
      </w:r>
      <w:r w:rsidR="005667F7">
        <w:rPr>
          <w:rFonts w:ascii="gobCL" w:eastAsia="gobCL" w:hAnsi="gobCL" w:cs="gobCL"/>
        </w:rPr>
        <w:t xml:space="preserve">Sólo los </w:t>
      </w:r>
      <w:r w:rsidR="009267AC">
        <w:rPr>
          <w:rFonts w:ascii="gobCL" w:eastAsia="gobCL" w:hAnsi="gobCL" w:cs="gobCL"/>
        </w:rPr>
        <w:t xml:space="preserve">las personas naturales o jurídicas con </w:t>
      </w:r>
      <w:r w:rsidR="009267AC" w:rsidRPr="00CD1A0C">
        <w:rPr>
          <w:rFonts w:ascii="gobCL" w:eastAsia="gobCL" w:hAnsi="gobCL" w:cs="gobCL"/>
        </w:rPr>
        <w:t xml:space="preserve">inicio de actividades en primera categoría </w:t>
      </w:r>
      <w:r w:rsidR="002A6E82" w:rsidRPr="00CD1A0C">
        <w:rPr>
          <w:rFonts w:ascii="gobCL" w:eastAsia="gobCL" w:hAnsi="gobCL" w:cs="gobCL"/>
        </w:rPr>
        <w:t xml:space="preserve">ante </w:t>
      </w:r>
      <w:r w:rsidRPr="00CD1A0C">
        <w:rPr>
          <w:rFonts w:ascii="gobCL" w:eastAsia="gobCL" w:hAnsi="gobCL" w:cs="gobCL"/>
        </w:rPr>
        <w:t xml:space="preserve">el </w:t>
      </w:r>
      <w:r w:rsidR="002A6E82" w:rsidRPr="00CD1A0C">
        <w:rPr>
          <w:rFonts w:ascii="gobCL" w:eastAsia="gobCL" w:hAnsi="gobCL" w:cs="gobCL"/>
        </w:rPr>
        <w:t xml:space="preserve">SII </w:t>
      </w:r>
      <w:r w:rsidR="00B42931">
        <w:rPr>
          <w:rFonts w:ascii="gobCL" w:eastAsia="gobCL" w:hAnsi="gobCL" w:cs="gobCL"/>
        </w:rPr>
        <w:t>podrán</w:t>
      </w:r>
      <w:r w:rsidR="001F4C7C" w:rsidRPr="00CD1A0C">
        <w:rPr>
          <w:rFonts w:ascii="gobCL" w:eastAsia="gobCL" w:hAnsi="gobCL" w:cs="gobCL"/>
        </w:rPr>
        <w:t xml:space="preserve"> adjuntar</w:t>
      </w:r>
      <w:r w:rsidRPr="00CD1A0C">
        <w:rPr>
          <w:rFonts w:ascii="gobCL" w:eastAsia="gobCL" w:hAnsi="gobCL" w:cs="gobCL"/>
        </w:rPr>
        <w:t>,</w:t>
      </w:r>
      <w:r w:rsidR="001F4C7C" w:rsidRPr="00CD1A0C">
        <w:rPr>
          <w:rFonts w:ascii="gobCL" w:eastAsia="gobCL" w:hAnsi="gobCL" w:cs="gobCL"/>
        </w:rPr>
        <w:t xml:space="preserve"> </w:t>
      </w:r>
      <w:r w:rsidR="009267AC" w:rsidRPr="00CD1A0C">
        <w:rPr>
          <w:rFonts w:ascii="gobCL" w:eastAsia="gobCL" w:hAnsi="gobCL" w:cs="gobCL"/>
        </w:rPr>
        <w:t>además</w:t>
      </w:r>
      <w:r w:rsidRPr="00CD1A0C">
        <w:rPr>
          <w:rFonts w:ascii="gobCL" w:eastAsia="gobCL" w:hAnsi="gobCL" w:cs="gobCL"/>
        </w:rPr>
        <w:t>,</w:t>
      </w:r>
      <w:r w:rsidR="009267AC" w:rsidRPr="00CD1A0C">
        <w:rPr>
          <w:rFonts w:ascii="gobCL" w:eastAsia="gobCL" w:hAnsi="gobCL" w:cs="gobCL"/>
        </w:rPr>
        <w:t xml:space="preserve"> </w:t>
      </w:r>
      <w:r w:rsidR="001F4C7C" w:rsidRPr="00CD1A0C">
        <w:rPr>
          <w:rFonts w:ascii="gobCL" w:eastAsia="gobCL" w:hAnsi="gobCL" w:cs="gobCL"/>
        </w:rPr>
        <w:t>su</w:t>
      </w:r>
      <w:r w:rsidR="001F4C7C" w:rsidRPr="00CD1A0C">
        <w:rPr>
          <w:rFonts w:ascii="gobCL" w:eastAsia="gobCL" w:hAnsi="gobCL" w:cs="gobCL"/>
          <w:b/>
          <w:color w:val="000000"/>
        </w:rPr>
        <w:t xml:space="preserve"> </w:t>
      </w:r>
      <w:r w:rsidR="001F4C7C" w:rsidRPr="00CD1A0C">
        <w:rPr>
          <w:rFonts w:ascii="gobCL" w:eastAsia="gobCL" w:hAnsi="gobCL" w:cs="gobCL"/>
          <w:color w:val="000000"/>
        </w:rPr>
        <w:t>carpeta tributaria</w:t>
      </w:r>
      <w:r w:rsidR="001F4C7C">
        <w:rPr>
          <w:rFonts w:ascii="gobCL" w:eastAsia="gobCL" w:hAnsi="gobCL" w:cs="gobCL"/>
          <w:color w:val="000000"/>
        </w:rPr>
        <w:t xml:space="preserve"> </w:t>
      </w:r>
      <w:r w:rsidR="001F4C7C">
        <w:rPr>
          <w:rFonts w:ascii="gobCL" w:eastAsia="gobCL" w:hAnsi="gobCL" w:cs="gobCL"/>
          <w:color w:val="000000"/>
        </w:rPr>
        <w:lastRenderedPageBreak/>
        <w:t xml:space="preserve">electrónica para solicitar créditos completa, disponible en </w:t>
      </w:r>
      <w:hyperlink r:id="rId12">
        <w:r w:rsidR="001F4C7C">
          <w:rPr>
            <w:rFonts w:ascii="gobCL" w:eastAsia="gobCL" w:hAnsi="gobCL" w:cs="gobCL"/>
            <w:color w:val="0563C1"/>
            <w:u w:val="single"/>
          </w:rPr>
          <w:t>www.sii.cl</w:t>
        </w:r>
      </w:hyperlink>
      <w:r w:rsidR="001F4C7C">
        <w:rPr>
          <w:rFonts w:ascii="gobCL" w:eastAsia="gobCL" w:hAnsi="gobCL" w:cs="gobCL"/>
          <w:color w:val="000000"/>
        </w:rPr>
        <w:t>. Se deberá poner especial atención en que el documento contenga todos los formularios 29 de los períodos requeridos para efectos del cálc</w:t>
      </w:r>
      <w:r w:rsidR="00037705">
        <w:rPr>
          <w:rFonts w:ascii="gobCL" w:eastAsia="gobCL" w:hAnsi="gobCL" w:cs="gobCL"/>
          <w:color w:val="000000"/>
        </w:rPr>
        <w:t>ulo del nivel de ventas.</w:t>
      </w:r>
    </w:p>
    <w:p w14:paraId="33D20D25" w14:textId="77777777" w:rsidR="00F645B1" w:rsidRDefault="001F4C7C">
      <w:pPr>
        <w:pBdr>
          <w:top w:val="nil"/>
          <w:left w:val="nil"/>
          <w:bottom w:val="nil"/>
          <w:right w:val="nil"/>
          <w:between w:val="nil"/>
        </w:pBdr>
        <w:spacing w:after="0" w:line="240" w:lineRule="auto"/>
        <w:jc w:val="both"/>
        <w:rPr>
          <w:rFonts w:ascii="gobCL" w:eastAsia="gobCL" w:hAnsi="gobCL" w:cs="gobCL"/>
          <w:color w:val="000000"/>
        </w:rPr>
      </w:pPr>
      <w:r>
        <w:rPr>
          <w:rFonts w:ascii="gobCL" w:eastAsia="gobCL" w:hAnsi="gobCL" w:cs="gobCL"/>
          <w:b/>
          <w:color w:val="000000"/>
          <w:u w:val="single"/>
        </w:rPr>
        <w:t>Cabe mencionar que NO se aceptará una carpeta tributaria distinta a la “carpeta tributaria electrónica para solicitar créditos” que se genera en la página web del SII (Formato PDF).</w:t>
      </w:r>
      <w:r>
        <w:rPr>
          <w:rFonts w:ascii="gobCL" w:eastAsia="gobCL" w:hAnsi="gobCL" w:cs="gobCL"/>
          <w:color w:val="000000"/>
        </w:rPr>
        <w:t xml:space="preserve"> En caso de adjuntar una carpeta tributaria electrónica distinta a la antes señalada, la empresa postulante será declarada inadmisible. Por su parte, la carpeta tributaria electrónica sólo será válida, si el RUT emisor es el mismo que el RUT de la empresa postulante. </w:t>
      </w:r>
    </w:p>
    <w:p w14:paraId="1C4F2494" w14:textId="77777777" w:rsidR="00F645B1" w:rsidRDefault="00F645B1">
      <w:pPr>
        <w:pBdr>
          <w:top w:val="nil"/>
          <w:left w:val="nil"/>
          <w:bottom w:val="nil"/>
          <w:right w:val="nil"/>
          <w:between w:val="nil"/>
        </w:pBdr>
        <w:spacing w:after="0" w:line="240" w:lineRule="auto"/>
        <w:jc w:val="both"/>
        <w:rPr>
          <w:rFonts w:ascii="gobCL" w:eastAsia="gobCL" w:hAnsi="gobCL" w:cs="gobCL"/>
          <w:color w:val="000000"/>
        </w:rPr>
      </w:pPr>
    </w:p>
    <w:p w14:paraId="233AF6F8" w14:textId="77777777" w:rsidR="00F645B1" w:rsidRDefault="001F4C7C">
      <w:pPr>
        <w:pBdr>
          <w:top w:val="nil"/>
          <w:left w:val="nil"/>
          <w:bottom w:val="nil"/>
          <w:right w:val="nil"/>
          <w:between w:val="nil"/>
        </w:pBdr>
        <w:spacing w:after="0" w:line="240" w:lineRule="auto"/>
        <w:jc w:val="both"/>
        <w:rPr>
          <w:rFonts w:ascii="gobCL" w:eastAsia="gobCL" w:hAnsi="gobCL" w:cs="gobCL"/>
          <w:b/>
          <w:color w:val="202124"/>
          <w:highlight w:val="white"/>
        </w:rPr>
      </w:pPr>
      <w:r>
        <w:rPr>
          <w:rFonts w:ascii="gobCL" w:eastAsia="gobCL" w:hAnsi="gobCL" w:cs="gobCL"/>
          <w:color w:val="202124"/>
          <w:highlight w:val="white"/>
        </w:rPr>
        <w:t>En caso de que la carpeta tributaria electrónica de la empresa postulante no registre declaración del Formulario 29, en uno o más meses</w:t>
      </w:r>
      <w:r>
        <w:rPr>
          <w:rFonts w:ascii="gobCL" w:eastAsia="gobCL" w:hAnsi="gobCL" w:cs="gobCL"/>
        </w:rPr>
        <w:t>, por no haberse declarado dentro del plazo establecido para estos efectos</w:t>
      </w:r>
      <w:r>
        <w:rPr>
          <w:rFonts w:ascii="gobCL" w:eastAsia="gobCL" w:hAnsi="gobCL" w:cs="gobCL"/>
          <w:color w:val="202124"/>
          <w:highlight w:val="white"/>
        </w:rPr>
        <w:t xml:space="preserve">, </w:t>
      </w:r>
      <w:r>
        <w:rPr>
          <w:rFonts w:ascii="gobCL" w:eastAsia="gobCL" w:hAnsi="gobCL" w:cs="gobCL"/>
          <w:b/>
          <w:color w:val="202124"/>
          <w:highlight w:val="white"/>
        </w:rPr>
        <w:t xml:space="preserve">el postulante </w:t>
      </w:r>
      <w:r w:rsidR="00291C32">
        <w:rPr>
          <w:rFonts w:ascii="gobCL" w:eastAsia="gobCL" w:hAnsi="gobCL" w:cs="gobCL"/>
          <w:b/>
          <w:color w:val="202124"/>
          <w:highlight w:val="white"/>
        </w:rPr>
        <w:t>deberá</w:t>
      </w:r>
      <w:r>
        <w:rPr>
          <w:rFonts w:ascii="gobCL" w:eastAsia="gobCL" w:hAnsi="gobCL" w:cs="gobCL"/>
          <w:b/>
          <w:color w:val="202124"/>
          <w:highlight w:val="white"/>
        </w:rPr>
        <w:t xml:space="preserve"> adjuntar el o los documentos correspondientes en el formulario de postulación de la convocatoria. El/los Formularios 29 los puede obtener en la siguiente ruta:</w:t>
      </w:r>
    </w:p>
    <w:p w14:paraId="28213A39" w14:textId="77777777" w:rsidR="00F645B1" w:rsidRDefault="00F645B1">
      <w:pPr>
        <w:pBdr>
          <w:top w:val="nil"/>
          <w:left w:val="nil"/>
          <w:bottom w:val="nil"/>
          <w:right w:val="nil"/>
          <w:between w:val="nil"/>
        </w:pBdr>
        <w:spacing w:after="0" w:line="240" w:lineRule="auto"/>
        <w:jc w:val="both"/>
        <w:rPr>
          <w:rFonts w:ascii="Arial" w:eastAsia="Arial" w:hAnsi="Arial" w:cs="Arial"/>
          <w:color w:val="202124"/>
          <w:sz w:val="20"/>
          <w:szCs w:val="20"/>
          <w:highlight w:val="white"/>
        </w:rPr>
      </w:pPr>
    </w:p>
    <w:p w14:paraId="1DC3640B" w14:textId="77777777" w:rsidR="00F645B1" w:rsidRDefault="00291C32">
      <w:pPr>
        <w:pBdr>
          <w:top w:val="nil"/>
          <w:left w:val="nil"/>
          <w:bottom w:val="nil"/>
          <w:right w:val="nil"/>
          <w:between w:val="nil"/>
        </w:pBdr>
        <w:spacing w:after="0" w:line="240" w:lineRule="auto"/>
        <w:jc w:val="both"/>
        <w:rPr>
          <w:rFonts w:ascii="gobCL" w:eastAsia="gobCL" w:hAnsi="gobCL" w:cs="gobCL"/>
          <w:color w:val="202124"/>
          <w:sz w:val="20"/>
          <w:szCs w:val="20"/>
          <w:highlight w:val="white"/>
        </w:rPr>
      </w:pP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ascii="gobCL" w:hAnsi="gobCL" w:cs="Arial"/>
          <w:color w:val="222222"/>
          <w:shd w:val="clear" w:color="auto" w:fill="FFFFFF"/>
        </w:rPr>
        <w:t>Ingresar a MI SII</w:t>
      </w:r>
      <w:r w:rsidRPr="00B026B0">
        <w:rPr>
          <w:rFonts w:ascii="Arial" w:hAnsi="Arial" w:cs="Arial"/>
          <w:color w:val="222222"/>
          <w:shd w:val="clear" w:color="auto" w:fill="FFFFFF"/>
        </w:rPr>
        <w:t xml:space="preserve">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ascii="gobCL" w:hAnsi="gobCL" w:cs="Arial"/>
          <w:color w:val="222222"/>
          <w:shd w:val="clear" w:color="auto" w:fill="FFFFFF"/>
        </w:rPr>
        <w:t>Seleccionar “Servicios Online”</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ascii="gobCL" w:hAnsi="gobCL" w:cs="Arial"/>
          <w:color w:val="222222"/>
          <w:shd w:val="clear" w:color="auto" w:fill="FFFFFF"/>
        </w:rPr>
        <w:t>Ingresar a “Impuestos Mensuales”</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ascii="gobCL" w:hAnsi="gobCL" w:cs="Arial"/>
          <w:color w:val="222222"/>
          <w:shd w:val="clear" w:color="auto" w:fill="FFFFFF"/>
        </w:rPr>
        <w:t>Seleccionar “Consulta y Seguimiento (F 29 y F 50)</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ascii="gobCL" w:hAnsi="gobCL" w:cs="Arial"/>
          <w:color w:val="222222"/>
          <w:shd w:val="clear" w:color="auto" w:fill="FFFFFF"/>
        </w:rPr>
        <w:t>Ingresar a “Consulta Integral F 29</w:t>
      </w:r>
      <w:r w:rsidR="001F4C7C">
        <w:rPr>
          <w:rFonts w:ascii="gobCL" w:eastAsia="gobCL" w:hAnsi="gobCL" w:cs="gobCL"/>
          <w:color w:val="222222"/>
          <w:highlight w:val="white"/>
        </w:rPr>
        <w:t>”</w:t>
      </w:r>
    </w:p>
    <w:p w14:paraId="6BE1AA79" w14:textId="77777777" w:rsidR="00F645B1" w:rsidRDefault="00F645B1">
      <w:pPr>
        <w:pBdr>
          <w:top w:val="nil"/>
          <w:left w:val="nil"/>
          <w:bottom w:val="nil"/>
          <w:right w:val="nil"/>
          <w:between w:val="nil"/>
        </w:pBdr>
        <w:spacing w:after="0" w:line="240" w:lineRule="auto"/>
        <w:jc w:val="both"/>
        <w:rPr>
          <w:rFonts w:ascii="Arial" w:eastAsia="Arial" w:hAnsi="Arial" w:cs="Arial"/>
          <w:color w:val="202124"/>
          <w:sz w:val="20"/>
          <w:szCs w:val="20"/>
          <w:highlight w:val="white"/>
        </w:rPr>
      </w:pPr>
    </w:p>
    <w:p w14:paraId="4B55D1CD" w14:textId="77777777" w:rsidR="00F645B1" w:rsidRDefault="001F4C7C">
      <w:pPr>
        <w:jc w:val="both"/>
        <w:rPr>
          <w:rFonts w:ascii="gobCL" w:eastAsia="gobCL" w:hAnsi="gobCL" w:cs="gobCL"/>
        </w:rPr>
      </w:pPr>
      <w:r>
        <w:rPr>
          <w:rFonts w:ascii="gobCL" w:eastAsia="gobCL" w:hAnsi="gobCL" w:cs="gobCL"/>
        </w:rPr>
        <w:t>Respecto de los Formularios 29, éstos deberán ser los que se generan automáticamente a través del sitio del SII (Formato PDF).</w:t>
      </w:r>
    </w:p>
    <w:p w14:paraId="7E984ACA" w14:textId="78BD78EF" w:rsidR="001C08CE" w:rsidRDefault="001F4C7C">
      <w:pPr>
        <w:pBdr>
          <w:top w:val="nil"/>
          <w:left w:val="nil"/>
          <w:bottom w:val="nil"/>
          <w:right w:val="nil"/>
          <w:between w:val="nil"/>
        </w:pBdr>
        <w:spacing w:after="0" w:line="240" w:lineRule="auto"/>
        <w:jc w:val="both"/>
        <w:rPr>
          <w:rFonts w:ascii="gobCL" w:eastAsia="gobCL" w:hAnsi="gobCL" w:cs="gobCL"/>
          <w:b/>
        </w:rPr>
      </w:pPr>
      <w:r>
        <w:rPr>
          <w:rFonts w:ascii="gobCL" w:eastAsia="gobCL" w:hAnsi="gobCL" w:cs="gobCL"/>
        </w:rPr>
        <w:t xml:space="preserve">En caso de producirse una falla técnica en la plataforma informática, que impida la postulación, que acepte postulaciones improcedentes o que provoque la pérdida de la información ingresada por los postulantes, ya sea durante el proceso de postulación o una vez cerrado el mismo, </w:t>
      </w:r>
      <w:r>
        <w:rPr>
          <w:rFonts w:ascii="gobCL" w:eastAsia="gobCL" w:hAnsi="gobCL" w:cs="gobCL"/>
          <w:b/>
        </w:rPr>
        <w:t>Sercotec podrá arbitrar las medidas que estime pertinentes para efectos de subsanar dicha situación, sin afectar el principio de igualdad de los postulantes, ni modificar los objetivos del Programa, ni los requisitos exigidos para su admisibilidad o formalización.</w:t>
      </w:r>
    </w:p>
    <w:p w14:paraId="508A962C" w14:textId="5E148FAD" w:rsidR="00F645B1" w:rsidRPr="003E6BD9" w:rsidRDefault="001F4C7C">
      <w:pPr>
        <w:spacing w:before="240" w:after="240" w:line="240" w:lineRule="auto"/>
        <w:jc w:val="both"/>
        <w:rPr>
          <w:rFonts w:ascii="gobCL" w:eastAsia="gobCL" w:hAnsi="gobCL" w:cs="gobCL"/>
          <w:b/>
        </w:rPr>
      </w:pPr>
      <w:r w:rsidRPr="003E6BD9">
        <w:rPr>
          <w:rFonts w:ascii="gobCL" w:eastAsia="gobCL" w:hAnsi="gobCL" w:cs="gobCL"/>
          <w:b/>
        </w:rPr>
        <w:t>3.3. Apoyo en el proceso de postulación.</w:t>
      </w:r>
    </w:p>
    <w:p w14:paraId="75CB9FEE" w14:textId="664852D6" w:rsidR="0061782C" w:rsidRDefault="00E4302A">
      <w:pPr>
        <w:spacing w:before="240" w:after="240" w:line="240" w:lineRule="auto"/>
        <w:jc w:val="both"/>
        <w:rPr>
          <w:rFonts w:ascii="gobCL" w:eastAsia="gobCL" w:hAnsi="gobCL" w:cs="gobCL"/>
        </w:rPr>
      </w:pPr>
      <w:bookmarkStart w:id="4" w:name="_heading=h.3znysh7" w:colFirst="0" w:colLast="0"/>
      <w:bookmarkEnd w:id="4"/>
      <w:r w:rsidRPr="00E4302A">
        <w:rPr>
          <w:rFonts w:ascii="gobCL" w:eastAsia="gobCL" w:hAnsi="gobCL" w:cs="gobCL"/>
        </w:rPr>
        <w:t xml:space="preserve">Para que las personas interesadas realicen consultas, Sercotec dispondrá de un Agente Operador. Para esta convocatoria, el Agente </w:t>
      </w:r>
      <w:r w:rsidR="0075709A">
        <w:rPr>
          <w:rFonts w:ascii="gobCL" w:eastAsia="gobCL" w:hAnsi="gobCL" w:cs="gobCL"/>
        </w:rPr>
        <w:t>asignado es FUDEA UFRO</w:t>
      </w:r>
      <w:r w:rsidR="0075709A" w:rsidRPr="0075709A">
        <w:rPr>
          <w:rFonts w:ascii="gobCL" w:eastAsia="gobCL" w:hAnsi="gobCL" w:cs="gobCL"/>
        </w:rPr>
        <w:t>, teléfonos: +569 62216236 / 65-2 283945, correo electrónico: nelly.mardones@ufrontera.cl / maria.poblete@ufrontera.cl</w:t>
      </w:r>
      <w:r w:rsidRPr="0075709A">
        <w:rPr>
          <w:rFonts w:ascii="gobCL" w:eastAsia="gobCL" w:hAnsi="gobCL" w:cs="gobCL"/>
        </w:rPr>
        <w:t xml:space="preserve">. Además, puede pedir orientación a los Puntos </w:t>
      </w:r>
      <w:proofErr w:type="spellStart"/>
      <w:r w:rsidRPr="0075709A">
        <w:rPr>
          <w:rFonts w:ascii="gobCL" w:eastAsia="gobCL" w:hAnsi="gobCL" w:cs="gobCL"/>
        </w:rPr>
        <w:t>Mipe</w:t>
      </w:r>
      <w:proofErr w:type="spellEnd"/>
      <w:r w:rsidRPr="0075709A">
        <w:rPr>
          <w:rFonts w:ascii="gobCL" w:eastAsia="gobCL" w:hAnsi="gobCL" w:cs="gobCL"/>
        </w:rPr>
        <w:t xml:space="preserve">, a los teléfonos </w:t>
      </w:r>
      <w:r w:rsidRPr="00880A2C">
        <w:rPr>
          <w:rFonts w:ascii="gobCL" w:eastAsia="gobCL" w:hAnsi="gobCL" w:cs="gobCL"/>
        </w:rPr>
        <w:t>65 2 254662  65 2 434331 (Puerto Montt); 65 2 635813 (</w:t>
      </w:r>
      <w:proofErr w:type="spellStart"/>
      <w:r w:rsidRPr="00880A2C">
        <w:rPr>
          <w:rFonts w:ascii="gobCL" w:eastAsia="gobCL" w:hAnsi="gobCL" w:cs="gobCL"/>
        </w:rPr>
        <w:t>Chiloe</w:t>
      </w:r>
      <w:proofErr w:type="spellEnd"/>
      <w:r w:rsidRPr="00880A2C">
        <w:rPr>
          <w:rFonts w:ascii="gobCL" w:eastAsia="gobCL" w:hAnsi="gobCL" w:cs="gobCL"/>
        </w:rPr>
        <w:t>); 9 43936167 (Osorno); o bien, ingresando</w:t>
      </w:r>
      <w:r w:rsidR="00934FA8" w:rsidRPr="00880A2C">
        <w:rPr>
          <w:rFonts w:ascii="gobCL" w:eastAsia="gobCL" w:hAnsi="gobCL" w:cs="gobCL"/>
        </w:rPr>
        <w:t xml:space="preserve"> </w:t>
      </w:r>
      <w:r w:rsidR="00665654" w:rsidRPr="00880A2C">
        <w:rPr>
          <w:rFonts w:ascii="gobCL" w:eastAsia="gobCL" w:hAnsi="gobCL" w:cs="gobCL"/>
        </w:rPr>
        <w:t xml:space="preserve">a </w:t>
      </w:r>
      <w:hyperlink r:id="rId13" w:history="1">
        <w:r w:rsidR="0061782C" w:rsidRPr="00880A2C">
          <w:rPr>
            <w:rStyle w:val="Hipervnculo"/>
            <w:rFonts w:ascii="gobCL" w:eastAsia="gobCL" w:hAnsi="gobCL" w:cs="gobCL"/>
          </w:rPr>
          <w:t>www.sercotec.cl</w:t>
        </w:r>
      </w:hyperlink>
      <w:r w:rsidR="0061782C" w:rsidRPr="00880A2C">
        <w:rPr>
          <w:rFonts w:ascii="gobCL" w:eastAsia="gobCL" w:hAnsi="gobCL" w:cs="gobCL"/>
        </w:rPr>
        <w:t>.</w:t>
      </w:r>
    </w:p>
    <w:p w14:paraId="4BD54038" w14:textId="1EB769EE" w:rsidR="00F645B1" w:rsidRDefault="001F4C7C">
      <w:pPr>
        <w:spacing w:before="240" w:after="240" w:line="240" w:lineRule="auto"/>
        <w:jc w:val="both"/>
        <w:rPr>
          <w:rFonts w:ascii="gobCL" w:eastAsia="gobCL" w:hAnsi="gobCL" w:cs="gobCL"/>
        </w:rPr>
      </w:pPr>
      <w:r>
        <w:rPr>
          <w:rFonts w:ascii="gobCL" w:eastAsia="gobCL" w:hAnsi="gobCL" w:cs="gobCL"/>
          <w:b/>
        </w:rPr>
        <w:t>4. Selección</w:t>
      </w:r>
      <w:r w:rsidR="00B46352">
        <w:rPr>
          <w:rFonts w:ascii="gobCL" w:eastAsia="gobCL" w:hAnsi="gobCL" w:cs="gobCL"/>
          <w:b/>
        </w:rPr>
        <w:t xml:space="preserve"> de beneficiarios/as</w:t>
      </w:r>
    </w:p>
    <w:p w14:paraId="4F0D8E11" w14:textId="58018F33" w:rsidR="00F645B1" w:rsidRDefault="00CD4421">
      <w:pPr>
        <w:spacing w:before="240" w:after="240" w:line="240" w:lineRule="auto"/>
        <w:jc w:val="both"/>
        <w:rPr>
          <w:rFonts w:ascii="gobCL" w:eastAsia="gobCL" w:hAnsi="gobCL" w:cs="gobCL"/>
        </w:rPr>
      </w:pPr>
      <w:r>
        <w:rPr>
          <w:rFonts w:ascii="gobCL" w:eastAsia="gobCL" w:hAnsi="gobCL" w:cs="gobCL"/>
        </w:rPr>
        <w:t>L</w:t>
      </w:r>
      <w:r w:rsidR="001F4C7C" w:rsidRPr="00AD4899">
        <w:rPr>
          <w:rFonts w:ascii="gobCL" w:eastAsia="gobCL" w:hAnsi="gobCL" w:cs="gobCL"/>
        </w:rPr>
        <w:t>a revisión del cumplimiento de los requisitos de admisibilidad</w:t>
      </w:r>
      <w:r>
        <w:rPr>
          <w:rFonts w:ascii="gobCL" w:eastAsia="gobCL" w:hAnsi="gobCL" w:cs="gobCL"/>
        </w:rPr>
        <w:t>,</w:t>
      </w:r>
      <w:r w:rsidR="000B1204">
        <w:rPr>
          <w:rFonts w:ascii="gobCL" w:eastAsia="gobCL" w:hAnsi="gobCL" w:cs="gobCL"/>
        </w:rPr>
        <w:t xml:space="preserve"> establecidos en el punto 2.1.</w:t>
      </w:r>
      <w:r w:rsidR="001F4C7C" w:rsidRPr="00AD4899">
        <w:rPr>
          <w:rFonts w:ascii="gobCL" w:eastAsia="gobCL" w:hAnsi="gobCL" w:cs="gobCL"/>
        </w:rPr>
        <w:t>, será</w:t>
      </w:r>
      <w:r w:rsidR="001F4C7C">
        <w:rPr>
          <w:rFonts w:ascii="gobCL" w:eastAsia="gobCL" w:hAnsi="gobCL" w:cs="gobCL"/>
        </w:rPr>
        <w:t xml:space="preserve"> realizada </w:t>
      </w:r>
      <w:r>
        <w:rPr>
          <w:rFonts w:ascii="gobCL" w:eastAsia="gobCL" w:hAnsi="gobCL" w:cs="gobCL"/>
        </w:rPr>
        <w:t>de manera manual por los Agentes Operadores correspondientes en cada región.</w:t>
      </w:r>
    </w:p>
    <w:p w14:paraId="55B8BE7F" w14:textId="51709C78" w:rsidR="00CD4421" w:rsidRDefault="00CD4421" w:rsidP="00CD4421">
      <w:pPr>
        <w:spacing w:before="240" w:after="240" w:line="240" w:lineRule="auto"/>
        <w:jc w:val="both"/>
        <w:rPr>
          <w:rFonts w:ascii="gobCL" w:eastAsia="gobCL" w:hAnsi="gobCL" w:cs="gobCL"/>
        </w:rPr>
      </w:pPr>
      <w:r w:rsidRPr="00CD4421">
        <w:rPr>
          <w:rFonts w:ascii="gobCL" w:eastAsia="gobCL" w:hAnsi="gobCL" w:cs="gobCL"/>
        </w:rPr>
        <w:t>Posteriormente, las postulac</w:t>
      </w:r>
      <w:r w:rsidR="00001E28">
        <w:rPr>
          <w:rFonts w:ascii="gobCL" w:eastAsia="gobCL" w:hAnsi="gobCL" w:cs="gobCL"/>
        </w:rPr>
        <w:t>iones admisibles serán priorizadas</w:t>
      </w:r>
      <w:r w:rsidRPr="00CD4421">
        <w:rPr>
          <w:rFonts w:ascii="gobCL" w:eastAsia="gobCL" w:hAnsi="gobCL" w:cs="gobCL"/>
        </w:rPr>
        <w:t xml:space="preserve"> en relación al</w:t>
      </w:r>
      <w:r>
        <w:rPr>
          <w:rFonts w:ascii="gobCL" w:eastAsia="gobCL" w:hAnsi="gobCL" w:cs="gobCL"/>
        </w:rPr>
        <w:t xml:space="preserve"> cumplimiento de los siguientes elementos, asignando </w:t>
      </w:r>
      <w:r w:rsidR="000B1204">
        <w:rPr>
          <w:rFonts w:ascii="gobCL" w:eastAsia="gobCL" w:hAnsi="gobCL" w:cs="gobCL"/>
        </w:rPr>
        <w:t xml:space="preserve">50 puntos </w:t>
      </w:r>
      <w:r>
        <w:rPr>
          <w:rFonts w:ascii="gobCL" w:eastAsia="gobCL" w:hAnsi="gobCL" w:cs="gobCL"/>
        </w:rPr>
        <w:t>en cada caso. Para esto</w:t>
      </w:r>
      <w:r w:rsidR="000B1204">
        <w:rPr>
          <w:rFonts w:ascii="gobCL" w:eastAsia="gobCL" w:hAnsi="gobCL" w:cs="gobCL"/>
        </w:rPr>
        <w:t>,</w:t>
      </w:r>
      <w:r>
        <w:rPr>
          <w:rFonts w:ascii="gobCL" w:eastAsia="gobCL" w:hAnsi="gobCL" w:cs="gobCL"/>
        </w:rPr>
        <w:t xml:space="preserve"> se utilizará la información contenida en el Certificado de Trabajador Suplementero:</w:t>
      </w:r>
    </w:p>
    <w:p w14:paraId="620253B0" w14:textId="5238E277" w:rsidR="00CD4421" w:rsidRPr="00CD4421" w:rsidRDefault="00CD4421" w:rsidP="00CD4421">
      <w:pPr>
        <w:pStyle w:val="Prrafodelista"/>
        <w:numPr>
          <w:ilvl w:val="0"/>
          <w:numId w:val="19"/>
        </w:numPr>
        <w:spacing w:before="240" w:after="240" w:line="240" w:lineRule="auto"/>
        <w:jc w:val="both"/>
        <w:rPr>
          <w:rFonts w:ascii="gobCL" w:eastAsia="gobCL" w:hAnsi="gobCL" w:cs="gobCL"/>
        </w:rPr>
      </w:pPr>
      <w:r w:rsidRPr="00CD4421">
        <w:rPr>
          <w:rFonts w:ascii="gobCL" w:eastAsia="gobCL" w:hAnsi="gobCL" w:cs="gobCL"/>
        </w:rPr>
        <w:t>Las labores de suplementero las desempeña de manera ambulante (50 p</w:t>
      </w:r>
      <w:r w:rsidR="00AB0B49">
        <w:rPr>
          <w:rFonts w:ascii="gobCL" w:eastAsia="gobCL" w:hAnsi="gobCL" w:cs="gobCL"/>
        </w:rPr>
        <w:t>un</w:t>
      </w:r>
      <w:r w:rsidRPr="00CD4421">
        <w:rPr>
          <w:rFonts w:ascii="gobCL" w:eastAsia="gobCL" w:hAnsi="gobCL" w:cs="gobCL"/>
        </w:rPr>
        <w:t>tos).</w:t>
      </w:r>
    </w:p>
    <w:p w14:paraId="02F5F101" w14:textId="031ECBAF" w:rsidR="00CD4421" w:rsidRPr="00CD4421" w:rsidRDefault="00CD4421" w:rsidP="00CD4421">
      <w:pPr>
        <w:pStyle w:val="Prrafodelista"/>
        <w:numPr>
          <w:ilvl w:val="0"/>
          <w:numId w:val="19"/>
        </w:numPr>
        <w:spacing w:before="240" w:after="240" w:line="240" w:lineRule="auto"/>
        <w:jc w:val="both"/>
        <w:rPr>
          <w:rFonts w:ascii="gobCL" w:eastAsia="gobCL" w:hAnsi="gobCL" w:cs="gobCL"/>
        </w:rPr>
      </w:pPr>
      <w:r w:rsidRPr="00CD4421">
        <w:rPr>
          <w:rFonts w:ascii="gobCL" w:eastAsia="gobCL" w:hAnsi="gobCL" w:cs="gobCL"/>
        </w:rPr>
        <w:t>Pertenece a un sindicato de suplementeros de la región (50 p</w:t>
      </w:r>
      <w:r w:rsidR="00AB0B49">
        <w:rPr>
          <w:rFonts w:ascii="gobCL" w:eastAsia="gobCL" w:hAnsi="gobCL" w:cs="gobCL"/>
        </w:rPr>
        <w:t>un</w:t>
      </w:r>
      <w:r w:rsidRPr="00CD4421">
        <w:rPr>
          <w:rFonts w:ascii="gobCL" w:eastAsia="gobCL" w:hAnsi="gobCL" w:cs="gobCL"/>
        </w:rPr>
        <w:t>tos).</w:t>
      </w:r>
    </w:p>
    <w:p w14:paraId="0A3B350E" w14:textId="25BA48EA" w:rsidR="00CD4421" w:rsidRPr="00CD4421" w:rsidRDefault="00CD4421" w:rsidP="00CD4421">
      <w:pPr>
        <w:pStyle w:val="Prrafodelista"/>
        <w:numPr>
          <w:ilvl w:val="0"/>
          <w:numId w:val="19"/>
        </w:numPr>
        <w:spacing w:before="240" w:after="240" w:line="240" w:lineRule="auto"/>
        <w:jc w:val="both"/>
        <w:rPr>
          <w:rFonts w:ascii="gobCL" w:eastAsia="gobCL" w:hAnsi="gobCL" w:cs="gobCL"/>
        </w:rPr>
      </w:pPr>
      <w:r w:rsidRPr="00CD4421">
        <w:rPr>
          <w:rFonts w:ascii="gobCL" w:eastAsia="gobCL" w:hAnsi="gobCL" w:cs="gobCL"/>
        </w:rPr>
        <w:t xml:space="preserve">No ha cesado sus labores desde </w:t>
      </w:r>
      <w:r w:rsidR="00001E28">
        <w:rPr>
          <w:rFonts w:ascii="gobCL" w:eastAsia="gobCL" w:hAnsi="gobCL" w:cs="gobCL"/>
        </w:rPr>
        <w:t>el inicio de la pandemia por Cov</w:t>
      </w:r>
      <w:r w:rsidRPr="00CD4421">
        <w:rPr>
          <w:rFonts w:ascii="gobCL" w:eastAsia="gobCL" w:hAnsi="gobCL" w:cs="gobCL"/>
        </w:rPr>
        <w:t>id-19 a la fecha (desde el 18 de marzo de 2020) 50 p</w:t>
      </w:r>
      <w:r w:rsidR="00AB0B49">
        <w:rPr>
          <w:rFonts w:ascii="gobCL" w:eastAsia="gobCL" w:hAnsi="gobCL" w:cs="gobCL"/>
        </w:rPr>
        <w:t>un</w:t>
      </w:r>
      <w:r w:rsidRPr="00CD4421">
        <w:rPr>
          <w:rFonts w:ascii="gobCL" w:eastAsia="gobCL" w:hAnsi="gobCL" w:cs="gobCL"/>
        </w:rPr>
        <w:t>tos.</w:t>
      </w:r>
    </w:p>
    <w:p w14:paraId="2164CAE5" w14:textId="0033B3AF" w:rsidR="00AB35AC" w:rsidRPr="00A17F4D" w:rsidRDefault="00CD4421" w:rsidP="00012952">
      <w:pPr>
        <w:spacing w:before="240" w:after="240" w:line="240" w:lineRule="auto"/>
        <w:jc w:val="both"/>
        <w:rPr>
          <w:rFonts w:ascii="gobCL" w:eastAsia="gobCL" w:hAnsi="gobCL" w:cs="gobCL"/>
          <w:b/>
        </w:rPr>
      </w:pPr>
      <w:r>
        <w:rPr>
          <w:rFonts w:ascii="gobCL" w:eastAsia="gobCL" w:hAnsi="gobCL" w:cs="gobCL"/>
        </w:rPr>
        <w:lastRenderedPageBreak/>
        <w:t xml:space="preserve">De esta forma, a los postulantes admisibles se les asignará el puntaje correspondiente en la medida que cumplan o no con estos tres elementos, para posteriormente ser ordenados de mayor a menor puntaje. </w:t>
      </w:r>
      <w:r w:rsidR="000B1204" w:rsidRPr="00A17F4D">
        <w:rPr>
          <w:rFonts w:ascii="gobCL" w:eastAsia="gobCL" w:hAnsi="gobCL" w:cs="gobCL"/>
          <w:b/>
        </w:rPr>
        <w:t>En caso de igualdad de puntaje, se dará prioridad al postulante que envió su postulación primero.</w:t>
      </w:r>
    </w:p>
    <w:p w14:paraId="3FF60399" w14:textId="6D3EE85B" w:rsidR="00F645B1" w:rsidRDefault="001F4C7C" w:rsidP="00012952">
      <w:pPr>
        <w:spacing w:before="240" w:after="240" w:line="240" w:lineRule="auto"/>
        <w:jc w:val="both"/>
        <w:rPr>
          <w:rFonts w:ascii="gobCL" w:eastAsia="gobCL" w:hAnsi="gobCL" w:cs="gobCL"/>
        </w:rPr>
      </w:pPr>
      <w:r>
        <w:rPr>
          <w:rFonts w:ascii="gobCL" w:eastAsia="gobCL" w:hAnsi="gobCL" w:cs="gobCL"/>
        </w:rPr>
        <w:t>Luego, sobre la base del presupuesto disponible, se aplicará un corte que determinará la lista de empresas seleccionadas y en lista de espera, que será validada por el Comité de Evaluación Regional (CER)</w:t>
      </w:r>
      <w:r>
        <w:rPr>
          <w:rFonts w:ascii="gobCL" w:eastAsia="gobCL" w:hAnsi="gobCL" w:cs="gobCL"/>
          <w:vertAlign w:val="superscript"/>
        </w:rPr>
        <w:footnoteReference w:id="9"/>
      </w:r>
      <w:r>
        <w:rPr>
          <w:rFonts w:ascii="gobCL" w:eastAsia="gobCL" w:hAnsi="gobCL" w:cs="gobCL"/>
        </w:rPr>
        <w:t xml:space="preserve">. </w:t>
      </w:r>
    </w:p>
    <w:p w14:paraId="5BF4D581" w14:textId="77777777" w:rsidR="00F645B1" w:rsidRDefault="00012952">
      <w:pPr>
        <w:spacing w:before="240" w:after="240" w:line="240" w:lineRule="auto"/>
        <w:jc w:val="both"/>
        <w:rPr>
          <w:rFonts w:ascii="gobCL" w:eastAsia="gobCL" w:hAnsi="gobCL" w:cs="gobCL"/>
        </w:rPr>
      </w:pPr>
      <w:r>
        <w:rPr>
          <w:rFonts w:ascii="gobCL" w:eastAsia="gobCL" w:hAnsi="gobCL" w:cs="gobCL"/>
        </w:rPr>
        <w:t>Posteriormente se notificará a los/as seleccionados/as para que realicen la etapa de formalización (ver punto 5). En dicha instancia se</w:t>
      </w:r>
      <w:r w:rsidR="001F4C7C">
        <w:rPr>
          <w:rFonts w:ascii="gobCL" w:eastAsia="gobCL" w:hAnsi="gobCL" w:cs="gobCL"/>
        </w:rPr>
        <w:t xml:space="preserve"> aplicará el procedimiento de “Orden de Prelación” en aquellos casos en que un seleccionado/a renuncie al subsidio, incumpla algún requisito establecido en bases de convocatoria o se encuentre en otra situación calificada por Sercotec, que no permita materializar la entrega del subsidio, o bien, cuando la Dirección Regional disponga de mayores recursos para asignar a la convocatoria. </w:t>
      </w:r>
    </w:p>
    <w:p w14:paraId="5AAF964B" w14:textId="77777777" w:rsidR="00F645B1" w:rsidRDefault="001F4C7C">
      <w:pPr>
        <w:spacing w:before="240" w:after="240" w:line="240" w:lineRule="auto"/>
        <w:jc w:val="both"/>
        <w:rPr>
          <w:rFonts w:ascii="gobCL" w:eastAsia="gobCL" w:hAnsi="gobCL" w:cs="gobCL"/>
        </w:rPr>
      </w:pPr>
      <w:r>
        <w:rPr>
          <w:rFonts w:ascii="gobCL" w:eastAsia="gobCL" w:hAnsi="gobCL" w:cs="gobCL"/>
        </w:rPr>
        <w:t>En el caso de que el/la postulante seleccionado/a no acepte las condiciones para formalizar, se procederá de igual manera con el postulante que sigue en orden de puntaje, y así sucesivamente.</w:t>
      </w:r>
    </w:p>
    <w:p w14:paraId="1D25B2AF" w14:textId="4A8B250A" w:rsidR="00F645B1" w:rsidRDefault="001F4C7C">
      <w:pPr>
        <w:spacing w:before="240" w:after="240" w:line="240" w:lineRule="auto"/>
        <w:jc w:val="both"/>
        <w:rPr>
          <w:rFonts w:ascii="gobCL" w:eastAsia="gobCL" w:hAnsi="gobCL" w:cs="gobCL"/>
        </w:rPr>
      </w:pPr>
      <w:r>
        <w:rPr>
          <w:rFonts w:ascii="gobCL" w:eastAsia="gobCL" w:hAnsi="gobCL" w:cs="gobCL"/>
        </w:rPr>
        <w:t>Es importante recordar que el resultado de la postulación se notificará a los/as postulantes a través de correo electrónico, según registro de usuario/a en www.sercotec.cl. La ausencia de notificación no obsta a la validez o eficacia del resultado de la etapa.</w:t>
      </w:r>
    </w:p>
    <w:p w14:paraId="4A44AB94" w14:textId="77777777" w:rsidR="00F645B1" w:rsidRDefault="001F4C7C">
      <w:pPr>
        <w:spacing w:before="240" w:after="240" w:line="240" w:lineRule="auto"/>
        <w:jc w:val="both"/>
        <w:rPr>
          <w:rFonts w:ascii="gobCL" w:eastAsia="gobCL" w:hAnsi="gobCL" w:cs="gobCL"/>
          <w:b/>
        </w:rPr>
      </w:pPr>
      <w:r>
        <w:rPr>
          <w:rFonts w:ascii="gobCL" w:eastAsia="gobCL" w:hAnsi="gobCL" w:cs="gobCL"/>
          <w:b/>
        </w:rPr>
        <w:t>5. Formalización</w:t>
      </w:r>
    </w:p>
    <w:p w14:paraId="47773BF6" w14:textId="079A57E8" w:rsidR="00F645B1" w:rsidRDefault="001F4C7C">
      <w:pPr>
        <w:spacing w:before="240" w:after="240" w:line="240" w:lineRule="auto"/>
        <w:jc w:val="both"/>
        <w:rPr>
          <w:rFonts w:ascii="gobCL" w:eastAsia="gobCL" w:hAnsi="gobCL" w:cs="gobCL"/>
        </w:rPr>
      </w:pPr>
      <w:r>
        <w:rPr>
          <w:rFonts w:ascii="gobCL" w:eastAsia="gobCL" w:hAnsi="gobCL" w:cs="gobCL"/>
        </w:rPr>
        <w:t xml:space="preserve">La notificación a las empresas seleccionadas será enviada </w:t>
      </w:r>
      <w:r w:rsidR="000B1204">
        <w:rPr>
          <w:rFonts w:ascii="gobCL" w:eastAsia="gobCL" w:hAnsi="gobCL" w:cs="gobCL"/>
        </w:rPr>
        <w:t>por</w:t>
      </w:r>
      <w:r>
        <w:rPr>
          <w:rFonts w:ascii="gobCL" w:eastAsia="gobCL" w:hAnsi="gobCL" w:cs="gobCL"/>
        </w:rPr>
        <w:t xml:space="preserve"> Sercotec. Luego, el Agente Operador deberá tomar contacto dentro de las 24 horas siguientes con estas empresas, para informar respecto de los pasos a seguir.</w:t>
      </w:r>
    </w:p>
    <w:p w14:paraId="4444151F" w14:textId="1C4436AF" w:rsidR="00F645B1" w:rsidRDefault="001F4C7C">
      <w:pPr>
        <w:spacing w:before="240" w:after="240" w:line="240" w:lineRule="auto"/>
        <w:jc w:val="both"/>
        <w:rPr>
          <w:rFonts w:ascii="gobCL" w:eastAsia="gobCL" w:hAnsi="gobCL" w:cs="gobCL"/>
          <w:b/>
        </w:rPr>
      </w:pPr>
      <w:r>
        <w:rPr>
          <w:rFonts w:ascii="gobCL" w:eastAsia="gobCL" w:hAnsi="gobCL" w:cs="gobCL"/>
          <w:b/>
        </w:rPr>
        <w:t>El p</w:t>
      </w:r>
      <w:r w:rsidR="00D43C8B">
        <w:rPr>
          <w:rFonts w:ascii="gobCL" w:eastAsia="gobCL" w:hAnsi="gobCL" w:cs="gobCL"/>
          <w:b/>
        </w:rPr>
        <w:t>roceso de formalización no podrá</w:t>
      </w:r>
      <w:r w:rsidR="00AB0B49">
        <w:rPr>
          <w:rFonts w:ascii="gobCL" w:eastAsia="gobCL" w:hAnsi="gobCL" w:cs="gobCL"/>
          <w:b/>
        </w:rPr>
        <w:t xml:space="preserve"> tener </w:t>
      </w:r>
      <w:r w:rsidR="000B1204">
        <w:rPr>
          <w:rFonts w:ascii="gobCL" w:eastAsia="gobCL" w:hAnsi="gobCL" w:cs="gobCL"/>
          <w:b/>
        </w:rPr>
        <w:t>duración mayor a 15</w:t>
      </w:r>
      <w:r>
        <w:rPr>
          <w:rFonts w:ascii="gobCL" w:eastAsia="gobCL" w:hAnsi="gobCL" w:cs="gobCL"/>
          <w:b/>
        </w:rPr>
        <w:t xml:space="preserve"> días hábiles administrativos, </w:t>
      </w:r>
      <w:r w:rsidR="00746373">
        <w:rPr>
          <w:rFonts w:ascii="gobCL" w:eastAsia="gobCL" w:hAnsi="gobCL" w:cs="gobCL"/>
          <w:b/>
        </w:rPr>
        <w:t xml:space="preserve">contados desde la notificación, </w:t>
      </w:r>
      <w:r>
        <w:rPr>
          <w:rFonts w:ascii="gobCL" w:eastAsia="gobCL" w:hAnsi="gobCL" w:cs="gobCL"/>
          <w:b/>
        </w:rPr>
        <w:t xml:space="preserve">lo </w:t>
      </w:r>
      <w:r w:rsidR="00AB0B49">
        <w:rPr>
          <w:rFonts w:ascii="gobCL" w:eastAsia="gobCL" w:hAnsi="gobCL" w:cs="gobCL"/>
          <w:b/>
        </w:rPr>
        <w:t>que</w:t>
      </w:r>
      <w:r>
        <w:rPr>
          <w:rFonts w:ascii="gobCL" w:eastAsia="gobCL" w:hAnsi="gobCL" w:cs="gobCL"/>
          <w:b/>
        </w:rPr>
        <w:t xml:space="preserve"> contempla el envío de </w:t>
      </w:r>
      <w:r w:rsidR="00AB0B49">
        <w:rPr>
          <w:rFonts w:ascii="gobCL" w:eastAsia="gobCL" w:hAnsi="gobCL" w:cs="gobCL"/>
          <w:b/>
        </w:rPr>
        <w:t xml:space="preserve">los </w:t>
      </w:r>
      <w:r>
        <w:rPr>
          <w:rFonts w:ascii="gobCL" w:eastAsia="gobCL" w:hAnsi="gobCL" w:cs="gobCL"/>
          <w:b/>
        </w:rPr>
        <w:t>documentos</w:t>
      </w:r>
      <w:r w:rsidR="00D43C8B">
        <w:rPr>
          <w:rFonts w:ascii="gobCL" w:eastAsia="gobCL" w:hAnsi="gobCL" w:cs="gobCL"/>
          <w:b/>
        </w:rPr>
        <w:t xml:space="preserve"> que acreditan el cumplimiento de requisitos</w:t>
      </w:r>
      <w:r>
        <w:rPr>
          <w:rFonts w:ascii="gobCL" w:eastAsia="gobCL" w:hAnsi="gobCL" w:cs="gobCL"/>
          <w:b/>
        </w:rPr>
        <w:t xml:space="preserve">, la formulación del plan de compras y la firma de contrato. </w:t>
      </w:r>
    </w:p>
    <w:p w14:paraId="02EB2E6B" w14:textId="4FDC8127" w:rsidR="00F645B1" w:rsidRDefault="001F4C7C">
      <w:pPr>
        <w:spacing w:before="240" w:after="240" w:line="240" w:lineRule="auto"/>
        <w:jc w:val="both"/>
        <w:rPr>
          <w:rFonts w:ascii="gobCL" w:eastAsia="gobCL" w:hAnsi="gobCL" w:cs="gobCL"/>
          <w:b/>
        </w:rPr>
      </w:pPr>
      <w:r>
        <w:rPr>
          <w:rFonts w:ascii="gobCL" w:eastAsia="gobCL" w:hAnsi="gobCL" w:cs="gobCL"/>
          <w:b/>
        </w:rPr>
        <w:t>Excepcionalmente, el/la Director/a Regional, o quien lo subrogue, podrá autorizar la extensión de est</w:t>
      </w:r>
      <w:r w:rsidR="00D43C8B">
        <w:rPr>
          <w:rFonts w:ascii="gobCL" w:eastAsia="gobCL" w:hAnsi="gobCL" w:cs="gobCL"/>
          <w:b/>
        </w:rPr>
        <w:t>e plazo</w:t>
      </w:r>
      <w:r w:rsidR="001F508A">
        <w:rPr>
          <w:rFonts w:ascii="gobCL" w:eastAsia="gobCL" w:hAnsi="gobCL" w:cs="gobCL"/>
          <w:b/>
        </w:rPr>
        <w:t>,</w:t>
      </w:r>
      <w:r w:rsidR="00D43C8B">
        <w:rPr>
          <w:rFonts w:ascii="gobCL" w:eastAsia="gobCL" w:hAnsi="gobCL" w:cs="gobCL"/>
          <w:b/>
        </w:rPr>
        <w:t xml:space="preserve"> </w:t>
      </w:r>
      <w:r w:rsidR="001F508A">
        <w:rPr>
          <w:rFonts w:ascii="gobCL" w:eastAsia="gobCL" w:hAnsi="gobCL" w:cs="gobCL"/>
          <w:b/>
        </w:rPr>
        <w:t xml:space="preserve">por una única vez, </w:t>
      </w:r>
      <w:r w:rsidR="00D43C8B">
        <w:rPr>
          <w:rFonts w:ascii="gobCL" w:eastAsia="gobCL" w:hAnsi="gobCL" w:cs="gobCL"/>
          <w:b/>
        </w:rPr>
        <w:t>hasta por un máximo de 10</w:t>
      </w:r>
      <w:r>
        <w:rPr>
          <w:rFonts w:ascii="gobCL" w:eastAsia="gobCL" w:hAnsi="gobCL" w:cs="gobCL"/>
          <w:b/>
        </w:rPr>
        <w:t xml:space="preserve"> días hábiles admi</w:t>
      </w:r>
      <w:r w:rsidR="000B1204">
        <w:rPr>
          <w:rFonts w:ascii="gobCL" w:eastAsia="gobCL" w:hAnsi="gobCL" w:cs="gobCL"/>
          <w:b/>
        </w:rPr>
        <w:t>nistrativos adicionales a los 15</w:t>
      </w:r>
      <w:r>
        <w:rPr>
          <w:rFonts w:ascii="gobCL" w:eastAsia="gobCL" w:hAnsi="gobCL" w:cs="gobCL"/>
          <w:b/>
        </w:rPr>
        <w:t xml:space="preserve"> días del proceso de formalización, para aquellas empresas </w:t>
      </w:r>
      <w:r w:rsidR="00AB0B49">
        <w:rPr>
          <w:rFonts w:ascii="gobCL" w:eastAsia="gobCL" w:hAnsi="gobCL" w:cs="gobCL"/>
          <w:b/>
        </w:rPr>
        <w:t xml:space="preserve">que </w:t>
      </w:r>
      <w:r>
        <w:rPr>
          <w:rFonts w:ascii="gobCL" w:eastAsia="gobCL" w:hAnsi="gobCL" w:cs="gobCL"/>
          <w:b/>
        </w:rPr>
        <w:t>soliciten la ampliación, por escrito, justificando las razones de esta solicitud</w:t>
      </w:r>
      <w:r w:rsidR="001F508A">
        <w:rPr>
          <w:rStyle w:val="Refdenotaalpie"/>
          <w:rFonts w:ascii="gobCL" w:eastAsia="gobCL" w:hAnsi="gobCL" w:cs="gobCL"/>
          <w:b/>
        </w:rPr>
        <w:footnoteReference w:id="10"/>
      </w:r>
      <w:r>
        <w:rPr>
          <w:rFonts w:ascii="gobCL" w:eastAsia="gobCL" w:hAnsi="gobCL" w:cs="gobCL"/>
          <w:b/>
        </w:rPr>
        <w:t xml:space="preserve">. </w:t>
      </w:r>
    </w:p>
    <w:p w14:paraId="13605E6B" w14:textId="46FC9567" w:rsidR="00F645B1" w:rsidRDefault="001F4C7C">
      <w:pPr>
        <w:spacing w:before="240" w:after="240" w:line="240" w:lineRule="auto"/>
        <w:jc w:val="both"/>
        <w:rPr>
          <w:rFonts w:ascii="gobCL" w:eastAsia="gobCL" w:hAnsi="gobCL" w:cs="gobCL"/>
          <w:b/>
          <w:u w:val="single"/>
        </w:rPr>
      </w:pPr>
      <w:r>
        <w:rPr>
          <w:rFonts w:ascii="gobCL" w:eastAsia="gobCL" w:hAnsi="gobCL" w:cs="gobCL"/>
        </w:rPr>
        <w:t xml:space="preserve">Con todo, previo a la firma del contrato, los </w:t>
      </w:r>
      <w:r w:rsidR="00604BDF">
        <w:rPr>
          <w:rFonts w:ascii="gobCL" w:eastAsia="gobCL" w:hAnsi="gobCL" w:cs="gobCL"/>
        </w:rPr>
        <w:t>beneficiarios</w:t>
      </w:r>
      <w:r>
        <w:rPr>
          <w:rFonts w:ascii="gobCL" w:eastAsia="gobCL" w:hAnsi="gobCL" w:cs="gobCL"/>
        </w:rPr>
        <w:t xml:space="preserve"> deben acompañar los verificadores de los requisitos de formalización descritos en el punto 2.1.2 R</w:t>
      </w:r>
      <w:r w:rsidR="00AB0B49">
        <w:rPr>
          <w:rFonts w:ascii="gobCL" w:eastAsia="gobCL" w:hAnsi="gobCL" w:cs="gobCL"/>
        </w:rPr>
        <w:t>equisitos de Formalización, de e</w:t>
      </w:r>
      <w:r>
        <w:rPr>
          <w:rFonts w:ascii="gobCL" w:eastAsia="gobCL" w:hAnsi="gobCL" w:cs="gobCL"/>
        </w:rPr>
        <w:t xml:space="preserve">stas Bases de Convocatoria. </w:t>
      </w:r>
      <w:r>
        <w:rPr>
          <w:rFonts w:ascii="gobCL" w:eastAsia="gobCL" w:hAnsi="gobCL" w:cs="gobCL"/>
          <w:b/>
          <w:u w:val="single"/>
        </w:rPr>
        <w:t xml:space="preserve">El plazo máximo para el envío de documentos </w:t>
      </w:r>
      <w:r w:rsidR="00AD4899">
        <w:rPr>
          <w:rFonts w:ascii="gobCL" w:eastAsia="gobCL" w:hAnsi="gobCL" w:cs="gobCL"/>
          <w:b/>
          <w:u w:val="single"/>
        </w:rPr>
        <w:t xml:space="preserve">(al menos uno) </w:t>
      </w:r>
      <w:r>
        <w:rPr>
          <w:rFonts w:ascii="gobCL" w:eastAsia="gobCL" w:hAnsi="gobCL" w:cs="gobCL"/>
          <w:b/>
          <w:u w:val="single"/>
        </w:rPr>
        <w:t>será dentro de los primeros 10 días hábiles administrativos, contados desde la fecha de la notificación.</w:t>
      </w:r>
    </w:p>
    <w:p w14:paraId="7312F467" w14:textId="2C4BEB4B" w:rsidR="00F645B1" w:rsidRDefault="001F4C7C">
      <w:pPr>
        <w:spacing w:before="240" w:after="240" w:line="240" w:lineRule="auto"/>
        <w:jc w:val="both"/>
        <w:rPr>
          <w:rFonts w:ascii="gobCL" w:eastAsia="gobCL" w:hAnsi="gobCL" w:cs="gobCL"/>
          <w:b/>
          <w:u w:val="single"/>
        </w:rPr>
      </w:pPr>
      <w:r>
        <w:rPr>
          <w:rFonts w:ascii="gobCL" w:eastAsia="gobCL" w:hAnsi="gobCL" w:cs="gobCL"/>
          <w:b/>
          <w:u w:val="single"/>
        </w:rPr>
        <w:lastRenderedPageBreak/>
        <w:t xml:space="preserve">Si la </w:t>
      </w:r>
      <w:r w:rsidR="003912D1">
        <w:rPr>
          <w:rFonts w:ascii="gobCL" w:eastAsia="gobCL" w:hAnsi="gobCL" w:cs="gobCL"/>
          <w:b/>
          <w:u w:val="single"/>
        </w:rPr>
        <w:t xml:space="preserve">persona o </w:t>
      </w:r>
      <w:r>
        <w:rPr>
          <w:rFonts w:ascii="gobCL" w:eastAsia="gobCL" w:hAnsi="gobCL" w:cs="gobCL"/>
          <w:b/>
          <w:u w:val="single"/>
        </w:rPr>
        <w:t>empresa seleccionada no cumple con algún requisito o no hace entrega de verificadores solicitados para su formalización, dentro del plazo establecido, se entenderá que renuncia a la firma de contrato para ejecutar su Plan de Compras.</w:t>
      </w:r>
    </w:p>
    <w:p w14:paraId="7FC8029F" w14:textId="7625CD39" w:rsidR="00010F7B" w:rsidRPr="00A17F4D" w:rsidRDefault="00010F7B">
      <w:pPr>
        <w:spacing w:before="240" w:after="240" w:line="240" w:lineRule="auto"/>
        <w:jc w:val="both"/>
        <w:rPr>
          <w:rFonts w:ascii="gobCL" w:eastAsia="gobCL" w:hAnsi="gobCL" w:cs="gobCL"/>
          <w:b/>
        </w:rPr>
      </w:pPr>
      <w:r w:rsidRPr="00A17F4D">
        <w:rPr>
          <w:rFonts w:ascii="gobCL" w:eastAsia="gobCL" w:hAnsi="gobCL" w:cs="gobCL"/>
          <w:b/>
        </w:rPr>
        <w:t xml:space="preserve">Los beneficiarios que accedan a la Línea 2 de Re emprendimiento, deberán realizar su inicio de actividades ante el Servicio de Impuestos Internos, </w:t>
      </w:r>
      <w:r w:rsidR="0079573B">
        <w:rPr>
          <w:rFonts w:ascii="gobCL" w:eastAsia="gobCL" w:hAnsi="gobCL" w:cs="gobCL"/>
          <w:b/>
        </w:rPr>
        <w:t>o ampliar su giro</w:t>
      </w:r>
      <w:r w:rsidRPr="00A17F4D">
        <w:rPr>
          <w:rStyle w:val="Refdenotaalpie"/>
          <w:rFonts w:ascii="gobCL" w:eastAsia="gobCL" w:hAnsi="gobCL" w:cs="gobCL"/>
          <w:b/>
        </w:rPr>
        <w:footnoteReference w:id="11"/>
      </w:r>
      <w:r w:rsidRPr="00A17F4D">
        <w:rPr>
          <w:rFonts w:ascii="gobCL" w:eastAsia="gobCL" w:hAnsi="gobCL" w:cs="gobCL"/>
          <w:b/>
        </w:rPr>
        <w:t xml:space="preserve">, previo a la firma del contrato. </w:t>
      </w:r>
    </w:p>
    <w:p w14:paraId="393719D7" w14:textId="6ABA1517" w:rsidR="00F645B1" w:rsidRDefault="001F4C7C">
      <w:pPr>
        <w:spacing w:before="240" w:after="240" w:line="240" w:lineRule="auto"/>
        <w:jc w:val="both"/>
        <w:rPr>
          <w:rFonts w:ascii="gobCL" w:eastAsia="gobCL" w:hAnsi="gobCL" w:cs="gobCL"/>
        </w:rPr>
      </w:pPr>
      <w:r>
        <w:rPr>
          <w:rFonts w:ascii="gobCL" w:eastAsia="gobCL" w:hAnsi="gobCL" w:cs="gobCL"/>
        </w:rPr>
        <w:t>Por último, frente a cualquier información o situación entregada que falte a la verdad o la probidad, se dejará sin efecto la selección o contratación realizada, ante lo cual Sercotec podrá iniciar las acciones legales correspondientes.</w:t>
      </w:r>
    </w:p>
    <w:tbl>
      <w:tblPr>
        <w:tblStyle w:val="aff"/>
        <w:tblW w:w="8907" w:type="dxa"/>
        <w:jc w:val="center"/>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907"/>
      </w:tblGrid>
      <w:tr w:rsidR="00F645B1" w14:paraId="09ECAA52" w14:textId="77777777" w:rsidTr="001C136B">
        <w:trPr>
          <w:jc w:val="center"/>
        </w:trPr>
        <w:tc>
          <w:tcPr>
            <w:tcW w:w="8907" w:type="dxa"/>
            <w:shd w:val="clear" w:color="auto" w:fill="auto"/>
            <w:tcMar>
              <w:top w:w="57" w:type="dxa"/>
              <w:bottom w:w="57" w:type="dxa"/>
            </w:tcMar>
          </w:tcPr>
          <w:p w14:paraId="11E721DA" w14:textId="77777777" w:rsidR="00F645B1" w:rsidRPr="001C136B" w:rsidRDefault="001F4C7C" w:rsidP="001C136B">
            <w:pPr>
              <w:spacing w:before="240" w:after="240"/>
              <w:jc w:val="both"/>
              <w:rPr>
                <w:rFonts w:ascii="gobCL" w:eastAsia="gobCL" w:hAnsi="gobCL" w:cs="gobCL"/>
                <w:sz w:val="22"/>
                <w:szCs w:val="22"/>
              </w:rPr>
            </w:pPr>
            <w:r w:rsidRPr="001C136B">
              <w:rPr>
                <w:rFonts w:ascii="gobCL" w:eastAsia="gobCL" w:hAnsi="gobCL" w:cs="gobCL"/>
                <w:sz w:val="22"/>
                <w:szCs w:val="22"/>
              </w:rPr>
              <w:t>IMPORTANTE:</w:t>
            </w:r>
          </w:p>
          <w:p w14:paraId="6B0A6C61" w14:textId="77777777" w:rsidR="00F645B1" w:rsidRDefault="000D776C" w:rsidP="001C136B">
            <w:pPr>
              <w:spacing w:before="240" w:after="240"/>
              <w:jc w:val="both"/>
              <w:rPr>
                <w:rFonts w:ascii="gobCL" w:eastAsia="gobCL" w:hAnsi="gobCL" w:cs="gobCL"/>
                <w:sz w:val="22"/>
                <w:szCs w:val="22"/>
              </w:rPr>
            </w:pPr>
            <w:r>
              <w:rPr>
                <w:rFonts w:ascii="gobCL" w:eastAsia="gobCL" w:hAnsi="gobCL" w:cs="gobCL"/>
                <w:sz w:val="22"/>
                <w:szCs w:val="22"/>
              </w:rPr>
              <w:t>Solo en el caso de contribuyentes de primera categoría, y de manera excepcional</w:t>
            </w:r>
            <w:r w:rsidR="001F4C7C">
              <w:rPr>
                <w:rFonts w:ascii="gobCL" w:eastAsia="gobCL" w:hAnsi="gobCL" w:cs="gobCL"/>
                <w:sz w:val="22"/>
                <w:szCs w:val="22"/>
              </w:rPr>
              <w:t>, Sercotec podrá autorizar, en caso fortuito o de fuerza mayor, la ejecución a través de una persona natural distinta al titular o representante de la empresa (quien deberá ser autorizada por poder notarial), lo cual deberá ser analizado por Sercotec, y aprobado por el Director Regional.</w:t>
            </w:r>
          </w:p>
        </w:tc>
      </w:tr>
    </w:tbl>
    <w:p w14:paraId="40E56835" w14:textId="77777777" w:rsidR="00976C03" w:rsidRPr="00393678" w:rsidRDefault="00976C03" w:rsidP="00976C03">
      <w:pPr>
        <w:spacing w:before="240" w:after="240" w:line="240" w:lineRule="auto"/>
        <w:jc w:val="both"/>
        <w:rPr>
          <w:rFonts w:ascii="gobCL" w:eastAsia="gobCL" w:hAnsi="gobCL" w:cs="gobCL"/>
          <w:b/>
        </w:rPr>
      </w:pPr>
      <w:r w:rsidRPr="00393678">
        <w:rPr>
          <w:rFonts w:ascii="gobCL" w:eastAsia="gobCL" w:hAnsi="gobCL" w:cs="gobCL"/>
          <w:b/>
        </w:rPr>
        <w:t xml:space="preserve">Aquellas personas que por error postularon a la línea 2, o viceversa, podrán modificar su elección al momento de la formalización, no pudiendo hacerlo una vez firmado el contrato con el Agente Operador Sercotec. </w:t>
      </w:r>
      <w:r>
        <w:rPr>
          <w:rFonts w:ascii="gobCL" w:eastAsia="gobCL" w:hAnsi="gobCL" w:cs="gobCL"/>
          <w:b/>
        </w:rPr>
        <w:t>Esta solicitud deberá ser realizada por escrito y dejar constancia de aquello.</w:t>
      </w:r>
    </w:p>
    <w:p w14:paraId="574EC09D" w14:textId="046F7FD2" w:rsidR="00F645B1" w:rsidRDefault="00976C03">
      <w:pPr>
        <w:spacing w:before="240" w:after="240" w:line="240" w:lineRule="auto"/>
        <w:jc w:val="both"/>
        <w:rPr>
          <w:rFonts w:ascii="gobCL" w:eastAsia="gobCL" w:hAnsi="gobCL" w:cs="gobCL"/>
        </w:rPr>
      </w:pPr>
      <w:r>
        <w:rPr>
          <w:rFonts w:ascii="gobCL" w:eastAsia="gobCL" w:hAnsi="gobCL" w:cs="gobCL"/>
        </w:rPr>
        <w:t>Posterior a la firma del contrato</w:t>
      </w:r>
      <w:r w:rsidR="001F4C7C">
        <w:rPr>
          <w:rFonts w:ascii="gobCL" w:eastAsia="gobCL" w:hAnsi="gobCL" w:cs="gobCL"/>
        </w:rPr>
        <w:t xml:space="preserve">, </w:t>
      </w:r>
      <w:r>
        <w:rPr>
          <w:rFonts w:ascii="gobCL" w:eastAsia="gobCL" w:hAnsi="gobCL" w:cs="gobCL"/>
        </w:rPr>
        <w:t xml:space="preserve">cada beneficiario deberá </w:t>
      </w:r>
      <w:r w:rsidR="003912D1">
        <w:rPr>
          <w:rFonts w:ascii="gobCL" w:eastAsia="gobCL" w:hAnsi="gobCL" w:cs="gobCL"/>
        </w:rPr>
        <w:t>elaborar</w:t>
      </w:r>
      <w:r w:rsidR="00AD4899">
        <w:rPr>
          <w:rFonts w:ascii="gobCL" w:eastAsia="gobCL" w:hAnsi="gobCL" w:cs="gobCL"/>
        </w:rPr>
        <w:t xml:space="preserve"> </w:t>
      </w:r>
      <w:r w:rsidR="001F4C7C">
        <w:rPr>
          <w:rFonts w:ascii="gobCL" w:eastAsia="gobCL" w:hAnsi="gobCL" w:cs="gobCL"/>
        </w:rPr>
        <w:t xml:space="preserve">su respectivo Plan de Compras, para lo cual contarán con la asesoría del Agente Operador. </w:t>
      </w:r>
    </w:p>
    <w:p w14:paraId="0340230D" w14:textId="58789108" w:rsidR="00F645B1" w:rsidRDefault="00101551">
      <w:pPr>
        <w:spacing w:before="240" w:after="240" w:line="240" w:lineRule="auto"/>
        <w:jc w:val="both"/>
        <w:rPr>
          <w:rFonts w:ascii="gobCL" w:eastAsia="gobCL" w:hAnsi="gobCL" w:cs="gobCL"/>
        </w:rPr>
      </w:pPr>
      <w:r>
        <w:rPr>
          <w:rFonts w:ascii="gobCL" w:eastAsia="gobCL" w:hAnsi="gobCL" w:cs="gobCL"/>
        </w:rPr>
        <w:t>Por lo tanto, d</w:t>
      </w:r>
      <w:r w:rsidR="001F4C7C">
        <w:rPr>
          <w:rFonts w:ascii="gobCL" w:eastAsia="gobCL" w:hAnsi="gobCL" w:cs="gobCL"/>
        </w:rPr>
        <w:t xml:space="preserve">urante esta etapa, el beneficiario/a en conjunto con el Agente Operador deberán realizar una descripción detallada </w:t>
      </w:r>
      <w:r>
        <w:rPr>
          <w:rFonts w:ascii="gobCL" w:eastAsia="gobCL" w:hAnsi="gobCL" w:cs="gobCL"/>
        </w:rPr>
        <w:t xml:space="preserve">de los gastos a realizar a través </w:t>
      </w:r>
      <w:r w:rsidR="001F4C7C">
        <w:rPr>
          <w:rFonts w:ascii="gobCL" w:eastAsia="gobCL" w:hAnsi="gobCL" w:cs="gobCL"/>
        </w:rPr>
        <w:t xml:space="preserve">del Plan de Compras, </w:t>
      </w:r>
      <w:r>
        <w:rPr>
          <w:rFonts w:ascii="gobCL" w:eastAsia="gobCL" w:hAnsi="gobCL" w:cs="gobCL"/>
        </w:rPr>
        <w:t>en</w:t>
      </w:r>
      <w:r w:rsidR="001F4C7C">
        <w:rPr>
          <w:rFonts w:ascii="gobCL" w:eastAsia="gobCL" w:hAnsi="gobCL" w:cs="gobCL"/>
        </w:rPr>
        <w:t xml:space="preserve"> un formato que será provisto por Sercotec. El monto total del subsidio Sercotec</w:t>
      </w:r>
      <w:r w:rsidR="00AB0B49">
        <w:rPr>
          <w:rFonts w:ascii="gobCL" w:eastAsia="gobCL" w:hAnsi="gobCL" w:cs="gobCL"/>
        </w:rPr>
        <w:t xml:space="preserve">, </w:t>
      </w:r>
      <w:r w:rsidR="001F4C7C">
        <w:rPr>
          <w:rFonts w:ascii="gobCL" w:eastAsia="gobCL" w:hAnsi="gobCL" w:cs="gobCL"/>
        </w:rPr>
        <w:t>debe</w:t>
      </w:r>
      <w:r>
        <w:rPr>
          <w:rFonts w:ascii="gobCL" w:eastAsia="gobCL" w:hAnsi="gobCL" w:cs="gobCL"/>
        </w:rPr>
        <w:t>rá</w:t>
      </w:r>
      <w:r w:rsidR="001F4C7C">
        <w:rPr>
          <w:rFonts w:ascii="gobCL" w:eastAsia="gobCL" w:hAnsi="gobCL" w:cs="gobCL"/>
        </w:rPr>
        <w:t xml:space="preserve"> ser igual al establecido en el contrato. </w:t>
      </w:r>
    </w:p>
    <w:p w14:paraId="0C6C240D" w14:textId="58B7B9AB" w:rsidR="00010F7B" w:rsidRPr="00A17F4D" w:rsidRDefault="001C136B" w:rsidP="00A17F4D">
      <w:pPr>
        <w:spacing w:before="240" w:after="240" w:line="240" w:lineRule="auto"/>
        <w:jc w:val="both"/>
        <w:rPr>
          <w:rFonts w:ascii="gobCL" w:eastAsia="gobCL" w:hAnsi="gobCL" w:cs="gobCL"/>
        </w:rPr>
      </w:pPr>
      <w:r w:rsidRPr="00CD1A0C">
        <w:rPr>
          <w:rFonts w:ascii="gobCL" w:eastAsia="gobCL" w:hAnsi="gobCL" w:cs="gobCL"/>
        </w:rPr>
        <w:t xml:space="preserve">Para el caso de aquellos seleccionados que accedan a la Línea </w:t>
      </w:r>
      <w:r w:rsidR="00AB0B49" w:rsidRPr="00CD1A0C">
        <w:rPr>
          <w:rFonts w:ascii="gobCL" w:eastAsia="gobCL" w:hAnsi="gobCL" w:cs="gobCL"/>
        </w:rPr>
        <w:t>2 de Re emprendimiento, deberán</w:t>
      </w:r>
      <w:r w:rsidR="00010F7B">
        <w:rPr>
          <w:rFonts w:ascii="gobCL" w:eastAsia="gobCL" w:hAnsi="gobCL" w:cs="gobCL"/>
        </w:rPr>
        <w:t xml:space="preserve"> e</w:t>
      </w:r>
      <w:r w:rsidR="00A3533A" w:rsidRPr="00A17F4D">
        <w:rPr>
          <w:rFonts w:ascii="gobCL" w:eastAsia="gobCL" w:hAnsi="gobCL" w:cs="gobCL"/>
        </w:rPr>
        <w:t>laborar un Plan de Trabajo, para lo cual contarán con la asesoría del Agente Operador Sercotec. Duran</w:t>
      </w:r>
      <w:r w:rsidR="00AB0B49" w:rsidRPr="00A17F4D">
        <w:rPr>
          <w:rFonts w:ascii="gobCL" w:eastAsia="gobCL" w:hAnsi="gobCL" w:cs="gobCL"/>
        </w:rPr>
        <w:t>te esta etapa, el beneficiario</w:t>
      </w:r>
      <w:r w:rsidR="00A3533A" w:rsidRPr="00A17F4D">
        <w:rPr>
          <w:rFonts w:ascii="gobCL" w:eastAsia="gobCL" w:hAnsi="gobCL" w:cs="gobCL"/>
        </w:rPr>
        <w:t xml:space="preserve"> en conjunto con el Agente Operador Sercotec, deberá realizar una descripción detallada de la Idea de Negocio a implementar, modelo de negocio y cuadro presupuestario, a través de un formato que será provisto por Sercotec, El monto </w:t>
      </w:r>
      <w:r w:rsidR="002F7D73" w:rsidRPr="00A17F4D">
        <w:rPr>
          <w:rFonts w:ascii="gobCL" w:eastAsia="gobCL" w:hAnsi="gobCL" w:cs="gobCL"/>
        </w:rPr>
        <w:t xml:space="preserve">total del subsidio de Sercotec </w:t>
      </w:r>
      <w:r w:rsidR="00AB0B49" w:rsidRPr="00A17F4D">
        <w:rPr>
          <w:rFonts w:ascii="gobCL" w:eastAsia="gobCL" w:hAnsi="gobCL" w:cs="gobCL"/>
        </w:rPr>
        <w:t>debe</w:t>
      </w:r>
      <w:r w:rsidR="00A3533A" w:rsidRPr="00A17F4D">
        <w:rPr>
          <w:rFonts w:ascii="gobCL" w:eastAsia="gobCL" w:hAnsi="gobCL" w:cs="gobCL"/>
        </w:rPr>
        <w:t xml:space="preserve"> ser igual al establecido en el contrato, pudiendo existir modificaciones ent</w:t>
      </w:r>
      <w:r w:rsidR="00AB0B49" w:rsidRPr="00A17F4D">
        <w:rPr>
          <w:rFonts w:ascii="gobCL" w:eastAsia="gobCL" w:hAnsi="gobCL" w:cs="gobCL"/>
        </w:rPr>
        <w:t>re los ítems a financiar, en los</w:t>
      </w:r>
      <w:r w:rsidR="00A3533A" w:rsidRPr="00A17F4D">
        <w:rPr>
          <w:rFonts w:ascii="gobCL" w:eastAsia="gobCL" w:hAnsi="gobCL" w:cs="gobCL"/>
        </w:rPr>
        <w:t xml:space="preserve"> casos </w:t>
      </w:r>
      <w:r w:rsidR="00AB0B49" w:rsidRPr="00A17F4D">
        <w:rPr>
          <w:rFonts w:ascii="gobCL" w:eastAsia="gobCL" w:hAnsi="gobCL" w:cs="gobCL"/>
        </w:rPr>
        <w:t xml:space="preserve">en </w:t>
      </w:r>
      <w:r w:rsidR="00A3533A" w:rsidRPr="00A17F4D">
        <w:rPr>
          <w:rFonts w:ascii="gobCL" w:eastAsia="gobCL" w:hAnsi="gobCL" w:cs="gobCL"/>
        </w:rPr>
        <w:t>que sea pertinente.</w:t>
      </w:r>
      <w:r w:rsidR="006A11B9" w:rsidRPr="00A17F4D">
        <w:rPr>
          <w:rFonts w:ascii="gobCL" w:eastAsia="gobCL" w:hAnsi="gobCL" w:cs="gobCL"/>
        </w:rPr>
        <w:t xml:space="preserve"> </w:t>
      </w:r>
      <w:r w:rsidR="00A3533A" w:rsidRPr="00A17F4D">
        <w:rPr>
          <w:rFonts w:ascii="gobCL" w:eastAsia="gobCL" w:hAnsi="gobCL" w:cs="gobCL"/>
        </w:rPr>
        <w:t>El p</w:t>
      </w:r>
      <w:r w:rsidR="002F7D73" w:rsidRPr="00A17F4D">
        <w:rPr>
          <w:rFonts w:ascii="gobCL" w:eastAsia="gobCL" w:hAnsi="gobCL" w:cs="gobCL"/>
        </w:rPr>
        <w:t>roducto resultante de esta fase</w:t>
      </w:r>
      <w:r w:rsidR="00A3533A" w:rsidRPr="00A17F4D">
        <w:rPr>
          <w:rFonts w:ascii="gobCL" w:eastAsia="gobCL" w:hAnsi="gobCL" w:cs="gobCL"/>
        </w:rPr>
        <w:t xml:space="preserve"> es el Plan de Trabajo</w:t>
      </w:r>
      <w:r w:rsidR="002D32AE" w:rsidRPr="00A17F4D">
        <w:rPr>
          <w:rFonts w:ascii="gobCL" w:eastAsia="gobCL" w:hAnsi="gobCL" w:cs="gobCL"/>
        </w:rPr>
        <w:t>,</w:t>
      </w:r>
      <w:r w:rsidR="00A3533A" w:rsidRPr="00A17F4D">
        <w:rPr>
          <w:rFonts w:ascii="gobCL" w:eastAsia="gobCL" w:hAnsi="gobCL" w:cs="gobCL"/>
        </w:rPr>
        <w:t xml:space="preserve"> que permita al beneficiario/a implementar </w:t>
      </w:r>
      <w:r w:rsidR="006A11B9" w:rsidRPr="00A17F4D">
        <w:rPr>
          <w:rFonts w:ascii="gobCL" w:eastAsia="gobCL" w:hAnsi="gobCL" w:cs="gobCL"/>
        </w:rPr>
        <w:t>su nuevo emprendimiento</w:t>
      </w:r>
      <w:r w:rsidR="002D32AE" w:rsidRPr="00A17F4D">
        <w:rPr>
          <w:rFonts w:ascii="gobCL" w:eastAsia="gobCL" w:hAnsi="gobCL" w:cs="gobCL"/>
        </w:rPr>
        <w:t>,</w:t>
      </w:r>
      <w:r w:rsidR="002F7D73" w:rsidRPr="00A17F4D">
        <w:rPr>
          <w:rFonts w:ascii="gobCL" w:eastAsia="gobCL" w:hAnsi="gobCL" w:cs="gobCL"/>
        </w:rPr>
        <w:t xml:space="preserve"> </w:t>
      </w:r>
      <w:r w:rsidR="0060108F" w:rsidRPr="00A17F4D">
        <w:rPr>
          <w:rFonts w:ascii="gobCL" w:eastAsia="gobCL" w:hAnsi="gobCL" w:cs="gobCL"/>
        </w:rPr>
        <w:t>así</w:t>
      </w:r>
      <w:r w:rsidR="002F7D73" w:rsidRPr="00A17F4D">
        <w:rPr>
          <w:rFonts w:ascii="gobCL" w:eastAsia="gobCL" w:hAnsi="gobCL" w:cs="gobCL"/>
        </w:rPr>
        <w:t xml:space="preserve"> como su Plan de Compras</w:t>
      </w:r>
      <w:r w:rsidR="006A11B9" w:rsidRPr="00A17F4D">
        <w:rPr>
          <w:rFonts w:ascii="gobCL" w:eastAsia="gobCL" w:hAnsi="gobCL" w:cs="gobCL"/>
        </w:rPr>
        <w:t>.</w:t>
      </w:r>
    </w:p>
    <w:p w14:paraId="1ACC1B04" w14:textId="53434473" w:rsidR="00010F7B" w:rsidRPr="00A17F4D" w:rsidRDefault="00010F7B" w:rsidP="00A17F4D">
      <w:pPr>
        <w:spacing w:before="240" w:after="240" w:line="240" w:lineRule="auto"/>
        <w:jc w:val="both"/>
        <w:rPr>
          <w:rFonts w:ascii="gobCL" w:eastAsia="gobCL" w:hAnsi="gobCL" w:cs="gobCL"/>
        </w:rPr>
      </w:pPr>
      <w:r>
        <w:rPr>
          <w:rFonts w:ascii="gobCL" w:eastAsia="gobCL" w:hAnsi="gobCL" w:cs="gobCL"/>
        </w:rPr>
        <w:t xml:space="preserve">Además, </w:t>
      </w:r>
      <w:r w:rsidR="00976C03">
        <w:rPr>
          <w:rFonts w:ascii="gobCL" w:eastAsia="gobCL" w:hAnsi="gobCL" w:cs="gobCL"/>
        </w:rPr>
        <w:t xml:space="preserve">las personas que accedan a la Línea 2 </w:t>
      </w:r>
      <w:r>
        <w:rPr>
          <w:rFonts w:ascii="gobCL" w:eastAsia="gobCL" w:hAnsi="gobCL" w:cs="gobCL"/>
        </w:rPr>
        <w:t>podrán r</w:t>
      </w:r>
      <w:r w:rsidRPr="00010F7B">
        <w:rPr>
          <w:rFonts w:ascii="gobCL" w:eastAsia="gobCL" w:hAnsi="gobCL" w:cs="gobCL"/>
        </w:rPr>
        <w:t>ealizar las asesorías y/o cursos de emprendimiento que la Dirección Regional, en conjunto con el Agente Operador de Sercotec, determinen en cada caso en función de los servicios disponibles.</w:t>
      </w:r>
    </w:p>
    <w:p w14:paraId="50F90D3C" w14:textId="77777777" w:rsidR="00010F7B" w:rsidRDefault="00010F7B" w:rsidP="00010F7B">
      <w:pPr>
        <w:spacing w:before="240" w:after="240" w:line="240" w:lineRule="auto"/>
        <w:jc w:val="both"/>
        <w:rPr>
          <w:rFonts w:ascii="gobCL" w:eastAsia="gobCL" w:hAnsi="gobCL" w:cs="gobCL"/>
        </w:rPr>
      </w:pPr>
      <w:r>
        <w:rPr>
          <w:rFonts w:ascii="gobCL" w:eastAsia="gobCL" w:hAnsi="gobCL" w:cs="gobCL"/>
        </w:rPr>
        <w:lastRenderedPageBreak/>
        <w:t>El Agente Operador debe realizar una planificación, previo acuerdo con los beneficiarios, definiendo fechas y lugar respectivo. Estas reuniones deberán llevarse a cabo en oficinas del Agente Operador u otras dependencias institucionales, de manera de garantizar la formalidad de dichas actividades.</w:t>
      </w:r>
    </w:p>
    <w:p w14:paraId="0D510DBD" w14:textId="249F2217" w:rsidR="007A0689" w:rsidRPr="007A0689" w:rsidRDefault="007A0689" w:rsidP="007A0689">
      <w:pPr>
        <w:spacing w:before="240" w:after="240" w:line="240" w:lineRule="auto"/>
        <w:jc w:val="both"/>
        <w:rPr>
          <w:rFonts w:ascii="gobCL" w:eastAsia="gobCL" w:hAnsi="gobCL" w:cs="gobCL"/>
        </w:rPr>
      </w:pPr>
      <w:r w:rsidRPr="007A0689">
        <w:rPr>
          <w:rFonts w:ascii="gobCL" w:eastAsia="gobCL" w:hAnsi="gobCL" w:cs="gobCL"/>
        </w:rPr>
        <w:t xml:space="preserve">Al final de esta </w:t>
      </w:r>
      <w:r w:rsidR="002D32AE">
        <w:rPr>
          <w:rFonts w:ascii="gobCL" w:eastAsia="gobCL" w:hAnsi="gobCL" w:cs="gobCL"/>
        </w:rPr>
        <w:t>etapa, el Agente Operador debe</w:t>
      </w:r>
      <w:r w:rsidRPr="007A0689">
        <w:rPr>
          <w:rFonts w:ascii="gobCL" w:eastAsia="gobCL" w:hAnsi="gobCL" w:cs="gobCL"/>
        </w:rPr>
        <w:t xml:space="preserve"> hacer entrega de un informe a la Dirección Regional de Sercotec, con el listado</w:t>
      </w:r>
      <w:r w:rsidR="002D32AE">
        <w:rPr>
          <w:rFonts w:ascii="gobCL" w:eastAsia="gobCL" w:hAnsi="gobCL" w:cs="gobCL"/>
        </w:rPr>
        <w:t xml:space="preserve"> de los beneficiarios formalizados,</w:t>
      </w:r>
      <w:r w:rsidRPr="007A0689">
        <w:rPr>
          <w:rFonts w:ascii="gobCL" w:eastAsia="gobCL" w:hAnsi="gobCL" w:cs="gobCL"/>
        </w:rPr>
        <w:t xml:space="preserve"> </w:t>
      </w:r>
      <w:r w:rsidR="002D32AE">
        <w:rPr>
          <w:rFonts w:ascii="gobCL" w:eastAsia="gobCL" w:hAnsi="gobCL" w:cs="gobCL"/>
        </w:rPr>
        <w:t xml:space="preserve">y </w:t>
      </w:r>
      <w:r w:rsidRPr="007A0689">
        <w:rPr>
          <w:rFonts w:ascii="gobCL" w:eastAsia="gobCL" w:hAnsi="gobCL" w:cs="gobCL"/>
        </w:rPr>
        <w:t xml:space="preserve">que contenga, el Plan de Compras formulado y, todas las actividades realizadas, con sus respectivos medios de verificación, en el marco de la formulación del Plan de Compras a implementar y Plan de Trabajo en el caso de </w:t>
      </w:r>
      <w:r w:rsidR="002D32AE">
        <w:rPr>
          <w:rFonts w:ascii="gobCL" w:eastAsia="gobCL" w:hAnsi="gobCL" w:cs="gobCL"/>
        </w:rPr>
        <w:t xml:space="preserve">los </w:t>
      </w:r>
      <w:r w:rsidRPr="007A0689">
        <w:rPr>
          <w:rFonts w:ascii="gobCL" w:eastAsia="gobCL" w:hAnsi="gobCL" w:cs="gobCL"/>
        </w:rPr>
        <w:t>seleccionados que acceden a la Línea 2.</w:t>
      </w:r>
    </w:p>
    <w:p w14:paraId="78620CDB" w14:textId="57C28801" w:rsidR="00F645B1" w:rsidRDefault="001F4C7C">
      <w:pPr>
        <w:spacing w:before="240" w:after="240" w:line="240" w:lineRule="auto"/>
        <w:jc w:val="both"/>
        <w:rPr>
          <w:rFonts w:ascii="gobCL" w:eastAsia="gobCL" w:hAnsi="gobCL" w:cs="gobCL"/>
        </w:rPr>
      </w:pPr>
      <w:r>
        <w:rPr>
          <w:rFonts w:ascii="gobCL" w:eastAsia="gobCL" w:hAnsi="gobCL" w:cs="gobCL"/>
        </w:rPr>
        <w:t>Este informe debe estar aprobado y firmado por el beneficiario o su representante (representante en caso de persona jurídica)</w:t>
      </w:r>
      <w:r w:rsidR="002D32AE">
        <w:rPr>
          <w:rFonts w:ascii="gobCL" w:eastAsia="gobCL" w:hAnsi="gobCL" w:cs="gobCL"/>
        </w:rPr>
        <w:t>, debiendo</w:t>
      </w:r>
      <w:r>
        <w:rPr>
          <w:rFonts w:ascii="gobCL" w:eastAsia="gobCL" w:hAnsi="gobCL" w:cs="gobCL"/>
        </w:rPr>
        <w:t xml:space="preserve"> ser coherente con el Plan de Compras postulado, y será revisado por Sercotec para su aprobación, quien podrá solicitar ajustes al Plan de Compras formulado. Antes de comenzar la ejecución de las actividades establecidas en el Plan de Compras, este debe ser aprobado por el/la Ejecutivo/a de Fomento correspondiente.</w:t>
      </w:r>
    </w:p>
    <w:p w14:paraId="64942392" w14:textId="0E05CF33" w:rsidR="00F645B1" w:rsidRDefault="001F4C7C">
      <w:pPr>
        <w:spacing w:before="240" w:after="240" w:line="240" w:lineRule="auto"/>
        <w:jc w:val="both"/>
        <w:rPr>
          <w:rFonts w:ascii="gobCL" w:eastAsia="gobCL" w:hAnsi="gobCL" w:cs="gobCL"/>
          <w:b/>
        </w:rPr>
      </w:pPr>
      <w:r>
        <w:rPr>
          <w:rFonts w:ascii="gobCL" w:eastAsia="gobCL" w:hAnsi="gobCL" w:cs="gobCL"/>
          <w:b/>
        </w:rPr>
        <w:t>6. Implementación del Plan de Compras.</w:t>
      </w:r>
    </w:p>
    <w:p w14:paraId="2225752D" w14:textId="6A0F96CB" w:rsidR="00F645B1" w:rsidRDefault="001F4C7C">
      <w:pPr>
        <w:spacing w:before="240" w:after="240"/>
        <w:jc w:val="both"/>
        <w:rPr>
          <w:rFonts w:ascii="gobCL" w:eastAsia="gobCL" w:hAnsi="gobCL" w:cs="gobCL"/>
        </w:rPr>
      </w:pPr>
      <w:r>
        <w:rPr>
          <w:rFonts w:ascii="gobCL" w:eastAsia="gobCL" w:hAnsi="gobCL" w:cs="gobCL"/>
        </w:rPr>
        <w:t>Los/as beneficiarios/as de</w:t>
      </w:r>
      <w:r w:rsidR="002D32AE">
        <w:rPr>
          <w:rFonts w:ascii="gobCL" w:eastAsia="gobCL" w:hAnsi="gobCL" w:cs="gobCL"/>
        </w:rPr>
        <w:t xml:space="preserve"> la presente convocatoria debe</w:t>
      </w:r>
      <w:r>
        <w:rPr>
          <w:rFonts w:ascii="gobCL" w:eastAsia="gobCL" w:hAnsi="gobCL" w:cs="gobCL"/>
        </w:rPr>
        <w:t xml:space="preserve">n ejecutar el Plan de Compras de acuerdo a la programación definida, conforme a las condiciones comprometidas en el contrato suscrito con el Agente Operador. </w:t>
      </w:r>
    </w:p>
    <w:p w14:paraId="120D10B9" w14:textId="6EF7C440" w:rsidR="00F645B1" w:rsidRDefault="001F4C7C">
      <w:pPr>
        <w:spacing w:before="240" w:after="240"/>
        <w:jc w:val="both"/>
        <w:rPr>
          <w:rFonts w:ascii="gobCL" w:eastAsia="gobCL" w:hAnsi="gobCL" w:cs="gobCL"/>
        </w:rPr>
      </w:pPr>
      <w:r>
        <w:rPr>
          <w:rFonts w:ascii="gobCL" w:eastAsia="gobCL" w:hAnsi="gobCL" w:cs="gobCL"/>
        </w:rPr>
        <w:t>El/la beneficiario/a contará con el acompañamiento del Agente Operador, con la finalidad de lograr la correcta implementación del programa, asegurar</w:t>
      </w:r>
      <w:r w:rsidR="002D32AE">
        <w:rPr>
          <w:rFonts w:ascii="gobCL" w:eastAsia="gobCL" w:hAnsi="gobCL" w:cs="gobCL"/>
        </w:rPr>
        <w:t xml:space="preserve"> la correcta utilización de </w:t>
      </w:r>
      <w:r>
        <w:rPr>
          <w:rFonts w:ascii="gobCL" w:eastAsia="gobCL" w:hAnsi="gobCL" w:cs="gobCL"/>
        </w:rPr>
        <w:t>recursos adjudicados y asistir en el proceso de rendición de recursos.</w:t>
      </w:r>
    </w:p>
    <w:p w14:paraId="1A4746BA" w14:textId="77777777" w:rsidR="00F645B1" w:rsidRDefault="001F4C7C">
      <w:pPr>
        <w:spacing w:before="240" w:after="240"/>
        <w:jc w:val="both"/>
        <w:rPr>
          <w:rFonts w:ascii="gobCL" w:eastAsia="gobCL" w:hAnsi="gobCL" w:cs="gobCL"/>
        </w:rPr>
      </w:pPr>
      <w:r>
        <w:rPr>
          <w:rFonts w:ascii="gobCL" w:eastAsia="gobCL" w:hAnsi="gobCL" w:cs="gobCL"/>
        </w:rPr>
        <w:t>Las compras podrán realizarse a través de las siguientes modalidades:</w:t>
      </w:r>
    </w:p>
    <w:p w14:paraId="3B7105EB" w14:textId="482FDE47" w:rsidR="00F645B1" w:rsidRDefault="002D32AE">
      <w:pPr>
        <w:numPr>
          <w:ilvl w:val="1"/>
          <w:numId w:val="1"/>
        </w:numPr>
        <w:pBdr>
          <w:top w:val="nil"/>
          <w:left w:val="nil"/>
          <w:bottom w:val="nil"/>
          <w:right w:val="nil"/>
          <w:between w:val="nil"/>
        </w:pBdr>
        <w:spacing w:before="240" w:after="0"/>
        <w:ind w:left="709"/>
        <w:jc w:val="both"/>
        <w:rPr>
          <w:rFonts w:ascii="gobCL" w:eastAsia="gobCL" w:hAnsi="gobCL" w:cs="gobCL"/>
          <w:color w:val="000000"/>
        </w:rPr>
      </w:pPr>
      <w:r>
        <w:rPr>
          <w:rFonts w:ascii="gobCL" w:eastAsia="gobCL" w:hAnsi="gobCL" w:cs="gobCL"/>
          <w:b/>
          <w:color w:val="000000"/>
        </w:rPr>
        <w:t xml:space="preserve">Compra asistida por </w:t>
      </w:r>
      <w:r w:rsidR="001F4C7C">
        <w:rPr>
          <w:rFonts w:ascii="gobCL" w:eastAsia="gobCL" w:hAnsi="gobCL" w:cs="gobCL"/>
          <w:b/>
          <w:color w:val="000000"/>
        </w:rPr>
        <w:t>Agente Operador</w:t>
      </w:r>
      <w:r w:rsidR="001F4C7C">
        <w:rPr>
          <w:rFonts w:ascii="gobCL" w:eastAsia="gobCL" w:hAnsi="gobCL" w:cs="gobCL"/>
          <w:color w:val="000000"/>
        </w:rPr>
        <w:t>: Un profesional designado por el Agente Operador acompaña (presencial o virtualmente) al beneficiario/a y, en conjunto, proceden a realizar las compras correspond</w:t>
      </w:r>
      <w:r>
        <w:rPr>
          <w:rFonts w:ascii="gobCL" w:eastAsia="gobCL" w:hAnsi="gobCL" w:cs="gobCL"/>
          <w:color w:val="000000"/>
        </w:rPr>
        <w:t xml:space="preserve">ientes. </w:t>
      </w:r>
      <w:r w:rsidR="001F4C7C">
        <w:rPr>
          <w:rFonts w:ascii="gobCL" w:eastAsia="gobCL" w:hAnsi="gobCL" w:cs="gobCL"/>
          <w:color w:val="000000"/>
        </w:rPr>
        <w:t xml:space="preserve">Para la modalidad de la compra asistida, el monto de las mismas </w:t>
      </w:r>
      <w:r>
        <w:rPr>
          <w:rFonts w:ascii="gobCL" w:eastAsia="gobCL" w:hAnsi="gobCL" w:cs="gobCL"/>
          <w:color w:val="000000"/>
        </w:rPr>
        <w:t>deberá ser igual o superior a $3</w:t>
      </w:r>
      <w:r w:rsidR="001F4C7C">
        <w:rPr>
          <w:rFonts w:ascii="gobCL" w:eastAsia="gobCL" w:hAnsi="gobCL" w:cs="gobCL"/>
          <w:color w:val="000000"/>
        </w:rPr>
        <w:t>0.000.- (</w:t>
      </w:r>
      <w:r w:rsidR="00043172">
        <w:rPr>
          <w:rFonts w:ascii="gobCL" w:eastAsia="gobCL" w:hAnsi="gobCL" w:cs="gobCL"/>
          <w:color w:val="000000"/>
        </w:rPr>
        <w:t>treinta</w:t>
      </w:r>
      <w:r w:rsidR="001F4C7C">
        <w:rPr>
          <w:rFonts w:ascii="gobCL" w:eastAsia="gobCL" w:hAnsi="gobCL" w:cs="gobCL"/>
          <w:color w:val="000000"/>
        </w:rPr>
        <w:t xml:space="preserve"> mil pesos) netos. De esta forma, todas las compras bajo dicho monto, deben ser financiadas a través del mecanismo de reembolso.</w:t>
      </w:r>
    </w:p>
    <w:p w14:paraId="79FCD29F" w14:textId="15499471" w:rsidR="00F645B1" w:rsidRDefault="001F4C7C" w:rsidP="00650442">
      <w:pPr>
        <w:numPr>
          <w:ilvl w:val="0"/>
          <w:numId w:val="1"/>
        </w:numPr>
        <w:pBdr>
          <w:top w:val="nil"/>
          <w:left w:val="nil"/>
          <w:bottom w:val="nil"/>
          <w:right w:val="nil"/>
          <w:between w:val="nil"/>
        </w:pBdr>
        <w:spacing w:before="240" w:after="240"/>
        <w:jc w:val="both"/>
        <w:rPr>
          <w:rFonts w:ascii="gobCL" w:eastAsia="gobCL" w:hAnsi="gobCL" w:cs="gobCL"/>
          <w:color w:val="000000"/>
        </w:rPr>
      </w:pPr>
      <w:r>
        <w:rPr>
          <w:rFonts w:ascii="gobCL" w:eastAsia="gobCL" w:hAnsi="gobCL" w:cs="gobCL"/>
          <w:b/>
          <w:color w:val="000000"/>
        </w:rPr>
        <w:t>Reembolso de gastos realizados:</w:t>
      </w:r>
      <w:r>
        <w:rPr>
          <w:rFonts w:ascii="gobCL" w:eastAsia="gobCL" w:hAnsi="gobCL" w:cs="gobCL"/>
          <w:color w:val="000000"/>
        </w:rPr>
        <w:t xml:space="preserve"> De acuerdo al detalle y montos de gastos aprobados en el Plan de C</w:t>
      </w:r>
      <w:r w:rsidR="002D32AE">
        <w:rPr>
          <w:rFonts w:ascii="gobCL" w:eastAsia="gobCL" w:hAnsi="gobCL" w:cs="gobCL"/>
          <w:color w:val="000000"/>
        </w:rPr>
        <w:t>ompras. El beneficiario debe</w:t>
      </w:r>
      <w:r>
        <w:rPr>
          <w:rFonts w:ascii="gobCL" w:eastAsia="gobCL" w:hAnsi="gobCL" w:cs="gobCL"/>
          <w:color w:val="000000"/>
        </w:rPr>
        <w:t xml:space="preserve"> presentar la factura en original del bien o servicio cancelado, para su posterior reembolso. El Agente Operador reembolsará los recursos correspondientes en un plazo no superior a 15 (quince) días hábiles contados desde la fecha que se solicita el reembolso. </w:t>
      </w:r>
      <w:r w:rsidR="00650442" w:rsidRPr="00650442">
        <w:rPr>
          <w:rFonts w:ascii="gobCL" w:eastAsia="gobCL" w:hAnsi="gobCL" w:cs="gobCL"/>
          <w:color w:val="000000"/>
        </w:rPr>
        <w:t>Para lo anterior, el AOS deberá entregar al beneficiario un comprobante físico o electrónico, que señale que la documentación y antecedentes entregados, necesarios para poder cursar el reembolso, son los correctos, señalando en este mismo comprobante, la fecha máxima de reintegro de los recursos solicitados.</w:t>
      </w:r>
      <w:r w:rsidR="00BF67E6">
        <w:rPr>
          <w:rFonts w:ascii="gobCL" w:eastAsia="gobCL" w:hAnsi="gobCL" w:cs="gobCL"/>
          <w:color w:val="000000"/>
        </w:rPr>
        <w:t xml:space="preserve"> </w:t>
      </w:r>
      <w:r>
        <w:rPr>
          <w:rFonts w:ascii="gobCL" w:eastAsia="gobCL" w:hAnsi="gobCL" w:cs="gobCL"/>
          <w:color w:val="000000"/>
        </w:rPr>
        <w:t>Excepcionalmente, la Dirección Regional podrá autorizar la ampliación de dicho plazo, considerando los antecedentes presentados por el Agente Operador</w:t>
      </w:r>
      <w:r>
        <w:rPr>
          <w:rFonts w:ascii="gobCL" w:eastAsia="gobCL" w:hAnsi="gobCL" w:cs="gobCL"/>
          <w:color w:val="000000"/>
          <w:vertAlign w:val="superscript"/>
        </w:rPr>
        <w:footnoteReference w:id="12"/>
      </w:r>
      <w:r>
        <w:rPr>
          <w:rFonts w:ascii="gobCL" w:eastAsia="gobCL" w:hAnsi="gobCL" w:cs="gobCL"/>
          <w:color w:val="000000"/>
        </w:rPr>
        <w:t xml:space="preserve">.  </w:t>
      </w:r>
    </w:p>
    <w:p w14:paraId="73291E30" w14:textId="77777777" w:rsidR="00F645B1" w:rsidRDefault="001F4C7C">
      <w:pPr>
        <w:pBdr>
          <w:top w:val="nil"/>
          <w:left w:val="nil"/>
          <w:bottom w:val="nil"/>
          <w:right w:val="nil"/>
          <w:between w:val="nil"/>
        </w:pBdr>
        <w:spacing w:before="240" w:after="240"/>
        <w:jc w:val="both"/>
        <w:rPr>
          <w:rFonts w:ascii="gobCL" w:eastAsia="gobCL" w:hAnsi="gobCL" w:cs="gobCL"/>
          <w:color w:val="000000"/>
        </w:rPr>
      </w:pPr>
      <w:r>
        <w:rPr>
          <w:rFonts w:ascii="gobCL" w:eastAsia="gobCL" w:hAnsi="gobCL" w:cs="gobCL"/>
          <w:color w:val="000000"/>
        </w:rPr>
        <w:lastRenderedPageBreak/>
        <w:t>En todos aquellos casos en que el Plan de Compras considere la realización de una compra internacional, por regla general, el mecanismo de compra será a través de un reembolso.</w:t>
      </w:r>
    </w:p>
    <w:p w14:paraId="0B77FE2B" w14:textId="79AB64D9" w:rsidR="00F645B1" w:rsidRDefault="001F4C7C">
      <w:pPr>
        <w:pBdr>
          <w:top w:val="nil"/>
          <w:left w:val="nil"/>
          <w:bottom w:val="nil"/>
          <w:right w:val="nil"/>
          <w:between w:val="nil"/>
        </w:pBdr>
        <w:spacing w:before="240" w:after="240"/>
        <w:jc w:val="both"/>
        <w:rPr>
          <w:rFonts w:ascii="gobCL" w:eastAsia="gobCL" w:hAnsi="gobCL" w:cs="gobCL"/>
          <w:b/>
        </w:rPr>
      </w:pPr>
      <w:r>
        <w:rPr>
          <w:rFonts w:ascii="gobCL" w:eastAsia="gobCL" w:hAnsi="gobCL" w:cs="gobCL"/>
          <w:b/>
        </w:rPr>
        <w:t xml:space="preserve">El beneficiario/a </w:t>
      </w:r>
      <w:r w:rsidR="005E55B5">
        <w:rPr>
          <w:rFonts w:ascii="gobCL" w:eastAsia="gobCL" w:hAnsi="gobCL" w:cs="gobCL"/>
          <w:b/>
        </w:rPr>
        <w:t xml:space="preserve">que hayan optado por la línea 1 de Reactivación o 2 de Re emprendimiento, </w:t>
      </w:r>
      <w:r>
        <w:rPr>
          <w:rFonts w:ascii="gobCL" w:eastAsia="gobCL" w:hAnsi="gobCL" w:cs="gobCL"/>
          <w:b/>
        </w:rPr>
        <w:t xml:space="preserve">deberá realizar las actividades contempladas en el Plan de Compras en su totalidad, junto con la entrega de documentación técnica y/o contable correspondiente, en un plazo máximo de 2 </w:t>
      </w:r>
      <w:r w:rsidRPr="00CD1A0C">
        <w:rPr>
          <w:rFonts w:ascii="gobCL" w:eastAsia="gobCL" w:hAnsi="gobCL" w:cs="gobCL"/>
          <w:b/>
        </w:rPr>
        <w:t xml:space="preserve">(dos) meses, contados desde la fecha de firma del contrato. No obstante, excepcionalmente, el beneficiario/a podrá solicitar por escrito, autorización para extender el plazo establecido, </w:t>
      </w:r>
      <w:r w:rsidR="00E949FC" w:rsidRPr="00CD1A0C">
        <w:rPr>
          <w:rFonts w:ascii="gobCL" w:eastAsia="gobCL" w:hAnsi="gobCL" w:cs="gobCL"/>
          <w:b/>
        </w:rPr>
        <w:t xml:space="preserve">hasta por un mes, </w:t>
      </w:r>
      <w:r w:rsidRPr="00CD1A0C">
        <w:rPr>
          <w:rFonts w:ascii="gobCL" w:eastAsia="gobCL" w:hAnsi="gobCL" w:cs="gobCL"/>
          <w:b/>
        </w:rPr>
        <w:t>lo que será evaluado en cada caso, en base a una carta dirigida al Directora/a Regional.</w:t>
      </w:r>
      <w:r>
        <w:rPr>
          <w:rFonts w:ascii="gobCL" w:eastAsia="gobCL" w:hAnsi="gobCL" w:cs="gobCL"/>
          <w:b/>
        </w:rPr>
        <w:t xml:space="preserve"> </w:t>
      </w:r>
    </w:p>
    <w:p w14:paraId="155E6C4C" w14:textId="71E923A7" w:rsidR="00F645B1" w:rsidRDefault="001F4C7C">
      <w:pPr>
        <w:pBdr>
          <w:top w:val="nil"/>
          <w:left w:val="nil"/>
          <w:bottom w:val="nil"/>
          <w:right w:val="nil"/>
          <w:between w:val="nil"/>
        </w:pBdr>
        <w:spacing w:before="240" w:after="240"/>
        <w:jc w:val="both"/>
        <w:rPr>
          <w:rFonts w:ascii="gobCL" w:eastAsia="gobCL" w:hAnsi="gobCL" w:cs="gobCL"/>
        </w:rPr>
      </w:pPr>
      <w:r>
        <w:rPr>
          <w:rFonts w:ascii="gobCL" w:eastAsia="gobCL" w:hAnsi="gobCL" w:cs="gobCL"/>
        </w:rPr>
        <w:t>Dicha solicitud debe</w:t>
      </w:r>
      <w:r w:rsidR="002D32AE">
        <w:rPr>
          <w:rFonts w:ascii="gobCL" w:eastAsia="gobCL" w:hAnsi="gobCL" w:cs="gobCL"/>
        </w:rPr>
        <w:t>rá</w:t>
      </w:r>
      <w:r>
        <w:rPr>
          <w:rFonts w:ascii="gobCL" w:eastAsia="gobCL" w:hAnsi="gobCL" w:cs="gobCL"/>
        </w:rPr>
        <w:t xml:space="preserve"> realizarse previo a la fecha de expiración del contrato y dar cuenta de las razones que la </w:t>
      </w:r>
      <w:r w:rsidR="002D32AE">
        <w:rPr>
          <w:rFonts w:ascii="gobCL" w:eastAsia="gobCL" w:hAnsi="gobCL" w:cs="gobCL"/>
        </w:rPr>
        <w:t>justifiquen</w:t>
      </w:r>
      <w:r>
        <w:rPr>
          <w:rFonts w:ascii="gobCL" w:eastAsia="gobCL" w:hAnsi="gobCL" w:cs="gobCL"/>
        </w:rPr>
        <w:t>. El/la Director/a Regional, o quien lo subrogue, podrá autorizar o no la solicitud de ampliación del plazo, lo cual deberá ser informado oportunamente al empresario y al Agente Operador correspondiente.</w:t>
      </w:r>
    </w:p>
    <w:p w14:paraId="626D6DAF" w14:textId="5159CF89" w:rsidR="00F645B1" w:rsidRDefault="002D32AE">
      <w:pPr>
        <w:spacing w:before="240" w:after="240"/>
        <w:jc w:val="both"/>
        <w:rPr>
          <w:rFonts w:ascii="gobCL" w:eastAsia="gobCL" w:hAnsi="gobCL" w:cs="gobCL"/>
        </w:rPr>
      </w:pPr>
      <w:r>
        <w:rPr>
          <w:rFonts w:ascii="gobCL" w:eastAsia="gobCL" w:hAnsi="gobCL" w:cs="gobCL"/>
        </w:rPr>
        <w:t>Además,</w:t>
      </w:r>
      <w:r w:rsidR="001F4C7C">
        <w:rPr>
          <w:rFonts w:ascii="gobCL" w:eastAsia="gobCL" w:hAnsi="gobCL" w:cs="gobCL"/>
        </w:rPr>
        <w:t xml:space="preserve"> se podrá ampliar la ejecución del contrato por el plazo que determine la Dirección Regional de Sercotec, cuando existan situaciones no imputables al beneficiario que afecten la ejecución de su plan.</w:t>
      </w:r>
    </w:p>
    <w:p w14:paraId="1B15B6C2" w14:textId="0D5C2C30" w:rsidR="00F645B1" w:rsidRDefault="001F4C7C">
      <w:pPr>
        <w:spacing w:before="240" w:after="240"/>
        <w:jc w:val="both"/>
        <w:rPr>
          <w:rFonts w:ascii="gobCL" w:eastAsia="gobCL" w:hAnsi="gobCL" w:cs="gobCL"/>
          <w:b/>
        </w:rPr>
      </w:pPr>
      <w:r>
        <w:rPr>
          <w:rFonts w:ascii="gobCL" w:eastAsia="gobCL" w:hAnsi="gobCL" w:cs="gobCL"/>
          <w:b/>
        </w:rPr>
        <w:t xml:space="preserve">La rendición </w:t>
      </w:r>
      <w:r w:rsidR="00043172">
        <w:rPr>
          <w:rFonts w:ascii="gobCL" w:eastAsia="gobCL" w:hAnsi="gobCL" w:cs="gobCL"/>
          <w:b/>
        </w:rPr>
        <w:t>de gastos de este programa incluye, además de facturas, la posibilidad de rendir a través de boleta electrónica</w:t>
      </w:r>
      <w:r w:rsidR="00B81A29">
        <w:rPr>
          <w:rFonts w:ascii="gobCL" w:eastAsia="gobCL" w:hAnsi="gobCL" w:cs="gobCL"/>
          <w:b/>
        </w:rPr>
        <w:t xml:space="preserve"> (que identifique el nombre y/o </w:t>
      </w:r>
      <w:proofErr w:type="spellStart"/>
      <w:r w:rsidR="00B81A29">
        <w:rPr>
          <w:rFonts w:ascii="gobCL" w:eastAsia="gobCL" w:hAnsi="gobCL" w:cs="gobCL"/>
          <w:b/>
        </w:rPr>
        <w:t>rut</w:t>
      </w:r>
      <w:proofErr w:type="spellEnd"/>
      <w:r w:rsidR="00B81A29">
        <w:rPr>
          <w:rFonts w:ascii="gobCL" w:eastAsia="gobCL" w:hAnsi="gobCL" w:cs="gobCL"/>
          <w:b/>
        </w:rPr>
        <w:t xml:space="preserve"> del beneficiario/a)</w:t>
      </w:r>
      <w:r w:rsidR="00043172">
        <w:rPr>
          <w:rFonts w:ascii="gobCL" w:eastAsia="gobCL" w:hAnsi="gobCL" w:cs="gobCL"/>
          <w:b/>
        </w:rPr>
        <w:t xml:space="preserve">. En todo lo demás, la rendición </w:t>
      </w:r>
      <w:r>
        <w:rPr>
          <w:rFonts w:ascii="gobCL" w:eastAsia="gobCL" w:hAnsi="gobCL" w:cs="gobCL"/>
          <w:b/>
        </w:rPr>
        <w:t xml:space="preserve">se realizará de acuerdo a las normas establecidas en el Instructivo de Rendiciones de Sercotec, aprobado por Resolución N° </w:t>
      </w:r>
      <w:r w:rsidR="00C60DE6">
        <w:rPr>
          <w:rFonts w:ascii="gobCL" w:eastAsia="gobCL" w:hAnsi="gobCL" w:cs="gobCL"/>
          <w:b/>
        </w:rPr>
        <w:t>10.084</w:t>
      </w:r>
      <w:r>
        <w:rPr>
          <w:rFonts w:ascii="gobCL" w:eastAsia="gobCL" w:hAnsi="gobCL" w:cs="gobCL"/>
          <w:b/>
        </w:rPr>
        <w:t>, de</w:t>
      </w:r>
      <w:r w:rsidR="00C60DE6">
        <w:rPr>
          <w:rFonts w:ascii="gobCL" w:eastAsia="gobCL" w:hAnsi="gobCL" w:cs="gobCL"/>
          <w:b/>
        </w:rPr>
        <w:t>l 07 de junio de 2021</w:t>
      </w:r>
      <w:r>
        <w:rPr>
          <w:rFonts w:ascii="gobCL" w:eastAsia="gobCL" w:hAnsi="gobCL" w:cs="gobCL"/>
          <w:b/>
        </w:rPr>
        <w:t xml:space="preserve">, o aquella que la reemplace, salvo en aquello que haya sido modificado por las presentes bases. </w:t>
      </w:r>
    </w:p>
    <w:p w14:paraId="0F8C065B" w14:textId="1AC9F3AB" w:rsidR="00F0672C" w:rsidRPr="00A17F4D" w:rsidRDefault="00F0672C">
      <w:pPr>
        <w:spacing w:before="240" w:after="240"/>
        <w:jc w:val="both"/>
        <w:rPr>
          <w:rFonts w:ascii="gobCL" w:eastAsia="gobCL" w:hAnsi="gobCL" w:cs="gobCL"/>
          <w:b/>
        </w:rPr>
      </w:pPr>
      <w:r w:rsidRPr="00A17F4D">
        <w:rPr>
          <w:rFonts w:ascii="gobCL" w:eastAsia="gobCL" w:hAnsi="gobCL" w:cs="gobCL"/>
          <w:b/>
        </w:rPr>
        <w:t>Aquellos beneficiarios que accedan a la Línea 2 de re emprendimiento, deberán realizar su rendición de gastos a nombre de la persona natural o jurídica con inicio de actividades que implementa el nuevo negocio.</w:t>
      </w:r>
    </w:p>
    <w:p w14:paraId="26CDA5A7" w14:textId="42D06939" w:rsidR="00F645B1" w:rsidRDefault="001F4C7C">
      <w:pPr>
        <w:spacing w:before="240" w:after="240"/>
        <w:jc w:val="both"/>
        <w:rPr>
          <w:rFonts w:ascii="gobCL" w:eastAsia="gobCL" w:hAnsi="gobCL" w:cs="gobCL"/>
        </w:rPr>
      </w:pPr>
      <w:r>
        <w:rPr>
          <w:rFonts w:ascii="gobCL" w:eastAsia="gobCL" w:hAnsi="gobCL" w:cs="gobCL"/>
        </w:rPr>
        <w:t xml:space="preserve">En el caso que se requiera modificar el Plan de Compras, esto debe ser solicitado por el beneficiario/a de manera escrita al </w:t>
      </w:r>
      <w:r>
        <w:rPr>
          <w:rFonts w:ascii="gobCL" w:eastAsia="gobCL" w:hAnsi="gobCL" w:cs="gobCL"/>
          <w:color w:val="000000"/>
        </w:rPr>
        <w:t>Agente Operador</w:t>
      </w:r>
      <w:r>
        <w:rPr>
          <w:rFonts w:ascii="gobCL" w:eastAsia="gobCL" w:hAnsi="gobCL" w:cs="gobCL"/>
        </w:rPr>
        <w:t>, antes de la compra del bien y/o servicio modificado o reasignado. El ejecutivo/a de fomento, contraparte de Sercotec, tendrá la facultad de aceptar o rechazar tal petición, lo cual deberá ser informado por escrito.</w:t>
      </w:r>
    </w:p>
    <w:tbl>
      <w:tblPr>
        <w:tblStyle w:val="Tablaconcuadrcula"/>
        <w:tblW w:w="0" w:type="auto"/>
        <w:tblLook w:val="04A0" w:firstRow="1" w:lastRow="0" w:firstColumn="1" w:lastColumn="0" w:noHBand="0" w:noVBand="1"/>
      </w:tblPr>
      <w:tblGrid>
        <w:gridCol w:w="8828"/>
      </w:tblGrid>
      <w:tr w:rsidR="00693B9D" w14:paraId="32A833FC" w14:textId="77777777" w:rsidTr="00693B9D">
        <w:tc>
          <w:tcPr>
            <w:tcW w:w="8828" w:type="dxa"/>
          </w:tcPr>
          <w:p w14:paraId="03EFE6A1" w14:textId="77777777" w:rsidR="00693B9D" w:rsidRDefault="00693B9D">
            <w:pPr>
              <w:spacing w:before="240" w:after="240"/>
              <w:jc w:val="both"/>
              <w:rPr>
                <w:rFonts w:ascii="gobCL" w:eastAsia="gobCL" w:hAnsi="gobCL" w:cs="gobCL"/>
              </w:rPr>
            </w:pPr>
            <w:r>
              <w:rPr>
                <w:rFonts w:ascii="gobCL" w:eastAsia="gobCL" w:hAnsi="gobCL" w:cs="gobCL"/>
              </w:rPr>
              <w:t>IMPORTANTE</w:t>
            </w:r>
          </w:p>
          <w:p w14:paraId="7BEF9EB3" w14:textId="663B8D19" w:rsidR="00693B9D" w:rsidRDefault="00693B9D">
            <w:pPr>
              <w:spacing w:before="240" w:after="240"/>
              <w:jc w:val="both"/>
              <w:rPr>
                <w:rFonts w:ascii="gobCL" w:eastAsia="gobCL" w:hAnsi="gobCL" w:cs="gobCL"/>
              </w:rPr>
            </w:pPr>
            <w:r>
              <w:rPr>
                <w:rFonts w:ascii="gobCL" w:eastAsia="gobCL" w:hAnsi="gobCL" w:cs="gobCL"/>
              </w:rPr>
              <w:t xml:space="preserve">En el caso de beneficiarios que acceden a la Línea 1 de Reactivación, podrán rendir los </w:t>
            </w:r>
            <w:r w:rsidRPr="00693B9D">
              <w:rPr>
                <w:rFonts w:ascii="gobCL" w:eastAsia="gobCL" w:hAnsi="gobCL" w:cs="gobCL"/>
              </w:rPr>
              <w:t xml:space="preserve">gastos de diarios y revistas, </w:t>
            </w:r>
            <w:r>
              <w:rPr>
                <w:rFonts w:ascii="gobCL" w:eastAsia="gobCL" w:hAnsi="gobCL" w:cs="gobCL"/>
              </w:rPr>
              <w:t xml:space="preserve">a través del </w:t>
            </w:r>
            <w:proofErr w:type="spellStart"/>
            <w:r w:rsidRPr="00693B9D">
              <w:rPr>
                <w:rFonts w:ascii="gobCL" w:eastAsia="gobCL" w:hAnsi="gobCL" w:cs="gobCL"/>
              </w:rPr>
              <w:t>voucher</w:t>
            </w:r>
            <w:proofErr w:type="spellEnd"/>
            <w:r w:rsidRPr="00693B9D">
              <w:rPr>
                <w:rFonts w:ascii="gobCL" w:eastAsia="gobCL" w:hAnsi="gobCL" w:cs="gobCL"/>
              </w:rPr>
              <w:t xml:space="preserve"> </w:t>
            </w:r>
            <w:r>
              <w:rPr>
                <w:rFonts w:ascii="gobCL" w:eastAsia="gobCL" w:hAnsi="gobCL" w:cs="gobCL"/>
              </w:rPr>
              <w:t>que entrega dicha agencia distribuidora de diarios y suplementos, siempre y cuando éste lo</w:t>
            </w:r>
            <w:r w:rsidRPr="00693B9D">
              <w:rPr>
                <w:rFonts w:ascii="gobCL" w:eastAsia="gobCL" w:hAnsi="gobCL" w:cs="gobCL"/>
              </w:rPr>
              <w:t xml:space="preserve"> identifica como cliente, y solo se podrá rendir el gasto cancelo. </w:t>
            </w:r>
            <w:r>
              <w:rPr>
                <w:rFonts w:ascii="gobCL" w:eastAsia="gobCL" w:hAnsi="gobCL" w:cs="gobCL"/>
              </w:rPr>
              <w:t xml:space="preserve">Esto en consideración a los expuesto en el punto 1. Antecedentes del programa, ya que </w:t>
            </w:r>
            <w:r w:rsidRPr="00693B9D">
              <w:rPr>
                <w:rFonts w:ascii="gobCL" w:eastAsia="gobCL" w:hAnsi="gobCL" w:cs="gobCL"/>
              </w:rPr>
              <w:t xml:space="preserve">en este rubro quienes facturan y hacen pago de los impuestos son </w:t>
            </w:r>
            <w:r>
              <w:rPr>
                <w:rFonts w:ascii="gobCL" w:eastAsia="gobCL" w:hAnsi="gobCL" w:cs="gobCL"/>
              </w:rPr>
              <w:t>dichas agencias.</w:t>
            </w:r>
          </w:p>
        </w:tc>
      </w:tr>
    </w:tbl>
    <w:p w14:paraId="514893E9" w14:textId="77777777" w:rsidR="00F645B1" w:rsidRDefault="001F4C7C">
      <w:pPr>
        <w:tabs>
          <w:tab w:val="left" w:pos="709"/>
        </w:tabs>
        <w:spacing w:before="240" w:after="240"/>
        <w:jc w:val="both"/>
        <w:rPr>
          <w:rFonts w:ascii="gobCL" w:eastAsia="gobCL" w:hAnsi="gobCL" w:cs="gobCL"/>
          <w:b/>
        </w:rPr>
      </w:pPr>
      <w:r>
        <w:rPr>
          <w:rFonts w:ascii="gobCL" w:eastAsia="gobCL" w:hAnsi="gobCL" w:cs="gobCL"/>
          <w:b/>
        </w:rPr>
        <w:t>7. Cierre del programa.</w:t>
      </w:r>
    </w:p>
    <w:p w14:paraId="685F3F90" w14:textId="03CD8DDD" w:rsidR="00F645B1" w:rsidRDefault="001F4C7C">
      <w:pPr>
        <w:tabs>
          <w:tab w:val="left" w:pos="709"/>
        </w:tabs>
        <w:spacing w:before="240" w:after="240"/>
        <w:jc w:val="both"/>
        <w:rPr>
          <w:rFonts w:ascii="gobCL" w:eastAsia="gobCL" w:hAnsi="gobCL" w:cs="gobCL"/>
        </w:rPr>
      </w:pPr>
      <w:r>
        <w:rPr>
          <w:rFonts w:ascii="gobCL" w:eastAsia="gobCL" w:hAnsi="gobCL" w:cs="gobCL"/>
        </w:rPr>
        <w:t xml:space="preserve">El Programa, para cada beneficiario/a, se entenderá como terminado una vez que éste/a haya implementado en su totalidad el Plan de Compras, en los casos que corresponda, incluidas sus </w:t>
      </w:r>
      <w:r>
        <w:rPr>
          <w:rFonts w:ascii="gobCL" w:eastAsia="gobCL" w:hAnsi="gobCL" w:cs="gobCL"/>
        </w:rPr>
        <w:lastRenderedPageBreak/>
        <w:t xml:space="preserve">modificaciones; lo cual se refleja en la aprobación por parte de el/la Directora/a Regional del respectivo informe de cierre que deberá ser preparado por el </w:t>
      </w:r>
      <w:r>
        <w:rPr>
          <w:rFonts w:ascii="gobCL" w:eastAsia="gobCL" w:hAnsi="gobCL" w:cs="gobCL"/>
          <w:color w:val="000000"/>
        </w:rPr>
        <w:t>Agente Operador</w:t>
      </w:r>
      <w:r>
        <w:rPr>
          <w:rFonts w:ascii="gobCL" w:eastAsia="gobCL" w:hAnsi="gobCL" w:cs="gobCL"/>
        </w:rPr>
        <w:t>.</w:t>
      </w:r>
    </w:p>
    <w:p w14:paraId="7FC81B64" w14:textId="77777777" w:rsidR="00B27A30" w:rsidRDefault="00B27A30">
      <w:pPr>
        <w:tabs>
          <w:tab w:val="left" w:pos="709"/>
        </w:tabs>
        <w:spacing w:before="240" w:after="240"/>
        <w:jc w:val="both"/>
        <w:rPr>
          <w:rFonts w:ascii="gobCL" w:eastAsia="gobCL" w:hAnsi="gobCL" w:cs="gobCL"/>
        </w:rPr>
      </w:pPr>
    </w:p>
    <w:p w14:paraId="29166310" w14:textId="49CA7E52" w:rsidR="00F645B1" w:rsidRDefault="001F4C7C">
      <w:pPr>
        <w:spacing w:before="240" w:after="240"/>
        <w:jc w:val="both"/>
        <w:rPr>
          <w:rFonts w:ascii="gobCL" w:eastAsia="gobCL" w:hAnsi="gobCL" w:cs="gobCL"/>
          <w:b/>
        </w:rPr>
      </w:pPr>
      <w:r>
        <w:rPr>
          <w:rFonts w:ascii="gobCL" w:eastAsia="gobCL" w:hAnsi="gobCL" w:cs="gobCL"/>
          <w:b/>
        </w:rPr>
        <w:t>8. Término Anticipado del Contrato</w:t>
      </w:r>
    </w:p>
    <w:p w14:paraId="5AE317EE" w14:textId="77777777" w:rsidR="00F645B1" w:rsidRDefault="001F4C7C">
      <w:pPr>
        <w:spacing w:before="240" w:after="240"/>
        <w:jc w:val="both"/>
        <w:rPr>
          <w:rFonts w:ascii="gobCL" w:eastAsia="gobCL" w:hAnsi="gobCL" w:cs="gobCL"/>
        </w:rPr>
      </w:pPr>
      <w:r>
        <w:rPr>
          <w:rFonts w:ascii="gobCL" w:eastAsia="gobCL" w:hAnsi="gobCL" w:cs="gobCL"/>
        </w:rPr>
        <w:t xml:space="preserve">Se podrá terminar anticipadamente el contrato suscrito entre el </w:t>
      </w:r>
      <w:r>
        <w:rPr>
          <w:rFonts w:ascii="gobCL" w:eastAsia="gobCL" w:hAnsi="gobCL" w:cs="gobCL"/>
          <w:color w:val="000000"/>
        </w:rPr>
        <w:t xml:space="preserve">Agente Operador </w:t>
      </w:r>
      <w:r>
        <w:rPr>
          <w:rFonts w:ascii="gobCL" w:eastAsia="gobCL" w:hAnsi="gobCL" w:cs="gobCL"/>
        </w:rPr>
        <w:t>y el beneficiario/a en los siguientes casos:</w:t>
      </w:r>
    </w:p>
    <w:p w14:paraId="5519EB5D" w14:textId="77777777" w:rsidR="00F645B1" w:rsidRDefault="001F4C7C">
      <w:pPr>
        <w:numPr>
          <w:ilvl w:val="0"/>
          <w:numId w:val="2"/>
        </w:numPr>
        <w:pBdr>
          <w:top w:val="nil"/>
          <w:left w:val="nil"/>
          <w:bottom w:val="nil"/>
          <w:right w:val="nil"/>
          <w:between w:val="nil"/>
        </w:pBdr>
        <w:spacing w:before="240" w:after="240" w:line="276" w:lineRule="auto"/>
        <w:jc w:val="both"/>
        <w:rPr>
          <w:rFonts w:ascii="gobCL" w:eastAsia="gobCL" w:hAnsi="gobCL" w:cs="gobCL"/>
          <w:b/>
          <w:color w:val="000000"/>
        </w:rPr>
      </w:pPr>
      <w:r>
        <w:rPr>
          <w:rFonts w:ascii="gobCL" w:eastAsia="gobCL" w:hAnsi="gobCL" w:cs="gobCL"/>
          <w:b/>
          <w:color w:val="000000"/>
        </w:rPr>
        <w:t>Término anticipado del contrato por causas no imputables al beneficiario/a:</w:t>
      </w:r>
    </w:p>
    <w:p w14:paraId="5E6729D2" w14:textId="4BCFC899" w:rsidR="00F645B1" w:rsidRDefault="001F4C7C">
      <w:pPr>
        <w:spacing w:before="240" w:after="240"/>
        <w:jc w:val="both"/>
        <w:rPr>
          <w:rFonts w:ascii="gobCL" w:eastAsia="gobCL" w:hAnsi="gobCL" w:cs="gobCL"/>
        </w:rPr>
      </w:pPr>
      <w:r>
        <w:rPr>
          <w:rFonts w:ascii="gobCL" w:eastAsia="gobCL" w:hAnsi="gobCL" w:cs="gobCL"/>
        </w:rPr>
        <w:t xml:space="preserve">Se podrá terminar anticipadamente el contrato por causas no imputables al/la beneficiario/a, por ejemplo, fuerza mayor o caso fortuito, las </w:t>
      </w:r>
      <w:r w:rsidR="00AB35AC">
        <w:rPr>
          <w:rFonts w:ascii="gobCL" w:eastAsia="gobCL" w:hAnsi="gobCL" w:cs="gobCL"/>
        </w:rPr>
        <w:t>que</w:t>
      </w:r>
      <w:r>
        <w:rPr>
          <w:rFonts w:ascii="gobCL" w:eastAsia="gobCL" w:hAnsi="gobCL" w:cs="gobCL"/>
        </w:rPr>
        <w:t xml:space="preserve"> deberán ser calificadas debidamente por Sercotec.</w:t>
      </w:r>
    </w:p>
    <w:p w14:paraId="36BC51BB" w14:textId="77777777" w:rsidR="00F645B1" w:rsidRDefault="001F4C7C">
      <w:pPr>
        <w:spacing w:before="240" w:after="240"/>
        <w:jc w:val="both"/>
        <w:rPr>
          <w:rFonts w:ascii="gobCL" w:eastAsia="gobCL" w:hAnsi="gobCL" w:cs="gobCL"/>
        </w:rPr>
      </w:pPr>
      <w:r>
        <w:rPr>
          <w:rFonts w:ascii="gobCL" w:eastAsia="gobCL" w:hAnsi="gobCL" w:cs="gobCL"/>
        </w:rPr>
        <w:t xml:space="preserve">La solicitud de término anticipado por estas causales deberá ser presentada por el beneficiario/a, al </w:t>
      </w:r>
      <w:r>
        <w:rPr>
          <w:rFonts w:ascii="gobCL" w:eastAsia="gobCL" w:hAnsi="gobCL" w:cs="gobCL"/>
          <w:color w:val="000000"/>
        </w:rPr>
        <w:t>Agente Operador</w:t>
      </w:r>
      <w:r>
        <w:rPr>
          <w:rFonts w:ascii="gobCL" w:eastAsia="gobCL" w:hAnsi="gobCL" w:cs="gobCL"/>
        </w:rPr>
        <w:t xml:space="preserve">, por escrito, acompañada de antecedentes que fundamenten dicha solicitud. El </w:t>
      </w:r>
      <w:r>
        <w:rPr>
          <w:rFonts w:ascii="gobCL" w:eastAsia="gobCL" w:hAnsi="gobCL" w:cs="gobCL"/>
          <w:color w:val="000000"/>
        </w:rPr>
        <w:t>Agente Operador</w:t>
      </w:r>
      <w:r>
        <w:rPr>
          <w:rFonts w:ascii="gobCL" w:eastAsia="gobCL" w:hAnsi="gobCL" w:cs="gobCL"/>
        </w:rPr>
        <w:t xml:space="preserve">, dentro de un plazo de 5 días hábiles administrativos, contados desde el ingreso de la solicitud, deberá remitir dichos antecedentes a Sercotec. </w:t>
      </w:r>
    </w:p>
    <w:p w14:paraId="719830BF" w14:textId="558BCE6E" w:rsidR="00F645B1" w:rsidRDefault="001F4C7C">
      <w:pPr>
        <w:spacing w:before="240" w:after="240"/>
        <w:jc w:val="both"/>
        <w:rPr>
          <w:rFonts w:ascii="gobCL" w:eastAsia="gobCL" w:hAnsi="gobCL" w:cs="gobCL"/>
        </w:rPr>
      </w:pPr>
      <w:r>
        <w:rPr>
          <w:rFonts w:ascii="gobCL" w:eastAsia="gobCL" w:hAnsi="gobCL" w:cs="gobCL"/>
        </w:rPr>
        <w:t xml:space="preserve">En caso de ser aceptada la solicitud, se autorizará el término anticipado por causas no imputables al beneficiario/a, y el </w:t>
      </w:r>
      <w:r>
        <w:rPr>
          <w:rFonts w:ascii="gobCL" w:eastAsia="gobCL" w:hAnsi="gobCL" w:cs="gobCL"/>
          <w:color w:val="000000"/>
        </w:rPr>
        <w:t xml:space="preserve">Agente Operador </w:t>
      </w:r>
      <w:r w:rsidR="00662BC7">
        <w:rPr>
          <w:rFonts w:ascii="gobCL" w:eastAsia="gobCL" w:hAnsi="gobCL" w:cs="gobCL"/>
          <w:color w:val="000000"/>
        </w:rPr>
        <w:t>suscribirá</w:t>
      </w:r>
      <w:r>
        <w:rPr>
          <w:rFonts w:ascii="gobCL" w:eastAsia="gobCL" w:hAnsi="gobCL" w:cs="gobCL"/>
        </w:rPr>
        <w:t xml:space="preserve"> una </w:t>
      </w:r>
      <w:proofErr w:type="spellStart"/>
      <w:r>
        <w:rPr>
          <w:rFonts w:ascii="gobCL" w:eastAsia="gobCL" w:hAnsi="gobCL" w:cs="gobCL"/>
        </w:rPr>
        <w:t>resciliación</w:t>
      </w:r>
      <w:proofErr w:type="spellEnd"/>
      <w:r>
        <w:rPr>
          <w:rFonts w:ascii="gobCL" w:eastAsia="gobCL" w:hAnsi="gobCL" w:cs="gobCL"/>
        </w:rPr>
        <w:t xml:space="preserve"> de contrato con el beneficiario/a, fecha desde la cual se entenderá terminado el Plan de Compras. </w:t>
      </w:r>
    </w:p>
    <w:p w14:paraId="769309F7" w14:textId="77777777" w:rsidR="00F645B1" w:rsidRDefault="001F4C7C">
      <w:pPr>
        <w:spacing w:before="240" w:after="240"/>
        <w:jc w:val="both"/>
        <w:rPr>
          <w:rFonts w:ascii="gobCL" w:eastAsia="gobCL" w:hAnsi="gobCL" w:cs="gobCL"/>
        </w:rPr>
      </w:pPr>
      <w:r>
        <w:rPr>
          <w:rFonts w:ascii="gobCL" w:eastAsia="gobCL" w:hAnsi="gobCL" w:cs="gobCL"/>
        </w:rPr>
        <w:t xml:space="preserve">Por su parte, el </w:t>
      </w:r>
      <w:r>
        <w:rPr>
          <w:rFonts w:ascii="gobCL" w:eastAsia="gobCL" w:hAnsi="gobCL" w:cs="gobCL"/>
          <w:color w:val="000000"/>
        </w:rPr>
        <w:t xml:space="preserve">Agente Operador </w:t>
      </w:r>
      <w:r>
        <w:rPr>
          <w:rFonts w:ascii="gobCL" w:eastAsia="gobCL" w:hAnsi="gobCL" w:cs="gobCL"/>
        </w:rPr>
        <w:t xml:space="preserve">a cargo del Plan de Compras deberá hacer entrega de un informe final de cierre, en un plazo no superior a 10 días hábiles administrativos, contados desde la firma de la </w:t>
      </w:r>
      <w:proofErr w:type="spellStart"/>
      <w:r>
        <w:rPr>
          <w:rFonts w:ascii="gobCL" w:eastAsia="gobCL" w:hAnsi="gobCL" w:cs="gobCL"/>
        </w:rPr>
        <w:t>resciliación</w:t>
      </w:r>
      <w:proofErr w:type="spellEnd"/>
      <w:r>
        <w:rPr>
          <w:rFonts w:ascii="gobCL" w:eastAsia="gobCL" w:hAnsi="gobCL" w:cs="gobCL"/>
        </w:rPr>
        <w:t xml:space="preserve">. </w:t>
      </w:r>
    </w:p>
    <w:p w14:paraId="01F24F3B" w14:textId="77777777" w:rsidR="00F645B1" w:rsidRDefault="001F4C7C">
      <w:pPr>
        <w:numPr>
          <w:ilvl w:val="0"/>
          <w:numId w:val="2"/>
        </w:numPr>
        <w:pBdr>
          <w:top w:val="nil"/>
          <w:left w:val="nil"/>
          <w:bottom w:val="nil"/>
          <w:right w:val="nil"/>
          <w:between w:val="nil"/>
        </w:pBdr>
        <w:spacing w:before="240" w:after="240" w:line="276" w:lineRule="auto"/>
        <w:jc w:val="both"/>
        <w:rPr>
          <w:rFonts w:ascii="gobCL" w:eastAsia="gobCL" w:hAnsi="gobCL" w:cs="gobCL"/>
          <w:b/>
          <w:color w:val="000000"/>
        </w:rPr>
      </w:pPr>
      <w:r>
        <w:rPr>
          <w:rFonts w:ascii="gobCL" w:eastAsia="gobCL" w:hAnsi="gobCL" w:cs="gobCL"/>
          <w:b/>
          <w:color w:val="000000"/>
        </w:rPr>
        <w:t>Término anticipado del contrato por hecho o acto imputable al beneficiario:</w:t>
      </w:r>
    </w:p>
    <w:p w14:paraId="47D63FB5" w14:textId="77777777" w:rsidR="00F645B1" w:rsidRDefault="001F4C7C">
      <w:pPr>
        <w:spacing w:before="240" w:after="240"/>
        <w:jc w:val="both"/>
        <w:rPr>
          <w:rFonts w:ascii="gobCL" w:eastAsia="gobCL" w:hAnsi="gobCL" w:cs="gobCL"/>
        </w:rPr>
      </w:pPr>
      <w:r>
        <w:rPr>
          <w:rFonts w:ascii="gobCL" w:eastAsia="gobCL" w:hAnsi="gobCL" w:cs="gobCL"/>
        </w:rPr>
        <w:t xml:space="preserve">Se podrá terminar anticipadamente el contrato por causas imputables al beneficiario/a, las cuales deberán ser calificadas debidamente por Sercotec. </w:t>
      </w:r>
    </w:p>
    <w:p w14:paraId="0156E238" w14:textId="77777777" w:rsidR="00F645B1" w:rsidRDefault="001F4C7C">
      <w:pPr>
        <w:spacing w:before="240" w:after="240"/>
        <w:jc w:val="both"/>
        <w:rPr>
          <w:rFonts w:ascii="gobCL" w:eastAsia="gobCL" w:hAnsi="gobCL" w:cs="gobCL"/>
        </w:rPr>
      </w:pPr>
      <w:r>
        <w:rPr>
          <w:rFonts w:ascii="gobCL" w:eastAsia="gobCL" w:hAnsi="gobCL" w:cs="gobCL"/>
        </w:rPr>
        <w:t>Constituyen incumplimiento imputable al beneficiario las siguientes situaciones, entre otras:</w:t>
      </w:r>
    </w:p>
    <w:p w14:paraId="7D313231" w14:textId="77777777" w:rsidR="00F645B1" w:rsidRDefault="001F4C7C">
      <w:pPr>
        <w:numPr>
          <w:ilvl w:val="0"/>
          <w:numId w:val="8"/>
        </w:numPr>
        <w:pBdr>
          <w:top w:val="nil"/>
          <w:left w:val="nil"/>
          <w:bottom w:val="nil"/>
          <w:right w:val="nil"/>
          <w:between w:val="nil"/>
        </w:pBdr>
        <w:spacing w:before="240" w:after="0" w:line="276" w:lineRule="auto"/>
        <w:ind w:left="714" w:hanging="357"/>
        <w:jc w:val="both"/>
        <w:rPr>
          <w:rFonts w:ascii="gobCL" w:eastAsia="gobCL" w:hAnsi="gobCL" w:cs="gobCL"/>
          <w:color w:val="000000"/>
        </w:rPr>
      </w:pPr>
      <w:r>
        <w:rPr>
          <w:rFonts w:ascii="gobCL" w:eastAsia="gobCL" w:hAnsi="gobCL" w:cs="gobCL"/>
          <w:color w:val="000000"/>
        </w:rPr>
        <w:t>Disconformidad grave entre la información técnica y/o legal entregada, y la efectiva;</w:t>
      </w:r>
    </w:p>
    <w:p w14:paraId="635F7650" w14:textId="77777777" w:rsidR="00F645B1" w:rsidRDefault="001F4C7C">
      <w:pPr>
        <w:numPr>
          <w:ilvl w:val="0"/>
          <w:numId w:val="8"/>
        </w:numPr>
        <w:pBdr>
          <w:top w:val="nil"/>
          <w:left w:val="nil"/>
          <w:bottom w:val="nil"/>
          <w:right w:val="nil"/>
          <w:between w:val="nil"/>
        </w:pBdr>
        <w:spacing w:after="0" w:line="276" w:lineRule="auto"/>
        <w:ind w:left="714" w:hanging="357"/>
        <w:jc w:val="both"/>
        <w:rPr>
          <w:rFonts w:ascii="gobCL" w:eastAsia="gobCL" w:hAnsi="gobCL" w:cs="gobCL"/>
          <w:color w:val="000000"/>
        </w:rPr>
      </w:pPr>
      <w:r>
        <w:rPr>
          <w:rFonts w:ascii="gobCL" w:eastAsia="gobCL" w:hAnsi="gobCL" w:cs="gobCL"/>
          <w:color w:val="000000"/>
        </w:rPr>
        <w:t>Incumplimiento grave en la ejecución del Plan de Compras;</w:t>
      </w:r>
    </w:p>
    <w:p w14:paraId="604AD1D2" w14:textId="77777777" w:rsidR="00F645B1" w:rsidRDefault="001F4C7C">
      <w:pPr>
        <w:numPr>
          <w:ilvl w:val="0"/>
          <w:numId w:val="8"/>
        </w:numPr>
        <w:pBdr>
          <w:top w:val="nil"/>
          <w:left w:val="nil"/>
          <w:bottom w:val="nil"/>
          <w:right w:val="nil"/>
          <w:between w:val="nil"/>
        </w:pBdr>
        <w:spacing w:after="0" w:line="276" w:lineRule="auto"/>
        <w:ind w:left="714" w:hanging="357"/>
        <w:jc w:val="both"/>
        <w:rPr>
          <w:rFonts w:ascii="gobCL" w:eastAsia="gobCL" w:hAnsi="gobCL" w:cs="gobCL"/>
          <w:color w:val="000000"/>
        </w:rPr>
      </w:pPr>
      <w:r>
        <w:rPr>
          <w:rFonts w:ascii="gobCL" w:eastAsia="gobCL" w:hAnsi="gobCL" w:cs="gobCL"/>
          <w:color w:val="000000"/>
        </w:rPr>
        <w:t>En caso que el beneficiario/a renuncie sin expresión de causa a continuar la ejecución del Plan de Compras;</w:t>
      </w:r>
    </w:p>
    <w:p w14:paraId="2C30090B" w14:textId="77777777" w:rsidR="008620E4" w:rsidRDefault="001F4C7C" w:rsidP="003E6BD9">
      <w:pPr>
        <w:numPr>
          <w:ilvl w:val="0"/>
          <w:numId w:val="8"/>
        </w:numPr>
        <w:pBdr>
          <w:top w:val="nil"/>
          <w:left w:val="nil"/>
          <w:bottom w:val="nil"/>
          <w:right w:val="nil"/>
          <w:between w:val="nil"/>
        </w:pBdr>
        <w:spacing w:after="0" w:line="276" w:lineRule="auto"/>
        <w:ind w:left="714" w:hanging="357"/>
        <w:jc w:val="both"/>
        <w:rPr>
          <w:rFonts w:ascii="gobCL" w:eastAsia="gobCL" w:hAnsi="gobCL" w:cs="gobCL"/>
          <w:color w:val="000000"/>
        </w:rPr>
      </w:pPr>
      <w:r>
        <w:rPr>
          <w:rFonts w:ascii="gobCL" w:eastAsia="gobCL" w:hAnsi="gobCL" w:cs="gobCL"/>
          <w:color w:val="000000"/>
        </w:rPr>
        <w:t>Otras causas imputables a la falta de diligencia del beneficiario/a en el desempeño de sus actividades relacionadas con el Plan de Compras, calificadas debidamente por Sercotec.</w:t>
      </w:r>
    </w:p>
    <w:p w14:paraId="7C6D2A60" w14:textId="06F69EB2" w:rsidR="00F645B1" w:rsidRDefault="001F4C7C">
      <w:pPr>
        <w:spacing w:before="240" w:after="240"/>
        <w:jc w:val="both"/>
        <w:rPr>
          <w:rFonts w:ascii="gobCL" w:eastAsia="gobCL" w:hAnsi="gobCL" w:cs="gobCL"/>
        </w:rPr>
      </w:pPr>
      <w:r>
        <w:rPr>
          <w:rFonts w:ascii="gobCL" w:eastAsia="gobCL" w:hAnsi="gobCL" w:cs="gobCL"/>
        </w:rPr>
        <w:t xml:space="preserve">La solicitud de término anticipado por estas causales debe ser presentada a la Dirección Regional de Sercotec, por el </w:t>
      </w:r>
      <w:r>
        <w:rPr>
          <w:rFonts w:ascii="gobCL" w:eastAsia="gobCL" w:hAnsi="gobCL" w:cs="gobCL"/>
          <w:color w:val="000000"/>
        </w:rPr>
        <w:t xml:space="preserve">Agente Operador </w:t>
      </w:r>
      <w:r w:rsidR="00662BC7">
        <w:rPr>
          <w:rFonts w:ascii="gobCL" w:eastAsia="gobCL" w:hAnsi="gobCL" w:cs="gobCL"/>
        </w:rPr>
        <w:t xml:space="preserve">por escrito, acompañada de </w:t>
      </w:r>
      <w:r>
        <w:rPr>
          <w:rFonts w:ascii="gobCL" w:eastAsia="gobCL" w:hAnsi="gobCL" w:cs="gobCL"/>
        </w:rPr>
        <w:t xml:space="preserve">antecedentes que fundamentan dicha solicitud, en el plazo de 10 (diez) días hábiles administrativos desde que tuvo conocimiento del incumplimiento. </w:t>
      </w:r>
    </w:p>
    <w:p w14:paraId="02FFACB9" w14:textId="77777777" w:rsidR="00F645B1" w:rsidRDefault="001F4C7C">
      <w:pPr>
        <w:spacing w:before="240" w:after="240"/>
        <w:jc w:val="both"/>
        <w:rPr>
          <w:rFonts w:ascii="gobCL" w:eastAsia="gobCL" w:hAnsi="gobCL" w:cs="gobCL"/>
        </w:rPr>
      </w:pPr>
      <w:r>
        <w:rPr>
          <w:rFonts w:ascii="gobCL" w:eastAsia="gobCL" w:hAnsi="gobCL" w:cs="gobCL"/>
        </w:rPr>
        <w:t xml:space="preserve">En el caso de ser aceptada la solicitud, se autorizará el término anticipado por causas imputables al beneficiario/a, mediante la firma de un acta por parte de Sercotec. Se entenderá terminado el contrato, </w:t>
      </w:r>
      <w:r>
        <w:rPr>
          <w:rFonts w:ascii="gobCL" w:eastAsia="gobCL" w:hAnsi="gobCL" w:cs="gobCL"/>
        </w:rPr>
        <w:lastRenderedPageBreak/>
        <w:t xml:space="preserve">desde la notificación por carta certificada al domicilio del/la beneficiario/a señalado en el contrato, hecha por el </w:t>
      </w:r>
      <w:r>
        <w:rPr>
          <w:rFonts w:ascii="gobCL" w:eastAsia="gobCL" w:hAnsi="gobCL" w:cs="gobCL"/>
          <w:color w:val="000000"/>
        </w:rPr>
        <w:t>Agente Operador</w:t>
      </w:r>
      <w:r>
        <w:rPr>
          <w:rFonts w:ascii="gobCL" w:eastAsia="gobCL" w:hAnsi="gobCL" w:cs="gobCL"/>
        </w:rPr>
        <w:t xml:space="preserve">. </w:t>
      </w:r>
    </w:p>
    <w:p w14:paraId="2591F4D3" w14:textId="77777777" w:rsidR="00F645B1" w:rsidRDefault="001F4C7C">
      <w:pPr>
        <w:spacing w:before="240" w:after="240"/>
        <w:jc w:val="both"/>
        <w:rPr>
          <w:rFonts w:ascii="gobCL" w:eastAsia="gobCL" w:hAnsi="gobCL" w:cs="gobCL"/>
          <w:b/>
        </w:rPr>
      </w:pPr>
      <w:r>
        <w:rPr>
          <w:rFonts w:ascii="gobCL" w:eastAsia="gobCL" w:hAnsi="gobCL" w:cs="gobCL"/>
          <w:b/>
        </w:rPr>
        <w:t>Los beneficiarios/as que se les haya puesto término anticipado a su contrato por alguna de las causales señaladas precedentemente, no podrán acceder a un instrumento de Sercotec que considere entrega de un subsidio, por un plazo de 2 (dos) años contados desde la fecha de firma del acta de término anticipado.</w:t>
      </w:r>
    </w:p>
    <w:p w14:paraId="5C4D8A91" w14:textId="77777777" w:rsidR="00F645B1" w:rsidRDefault="001F4C7C">
      <w:pPr>
        <w:spacing w:before="240" w:after="240"/>
        <w:jc w:val="both"/>
        <w:rPr>
          <w:rFonts w:ascii="gobCL" w:eastAsia="gobCL" w:hAnsi="gobCL" w:cs="gobCL"/>
          <w:b/>
        </w:rPr>
      </w:pPr>
      <w:r>
        <w:rPr>
          <w:rFonts w:ascii="gobCL" w:eastAsia="gobCL" w:hAnsi="gobCL" w:cs="gobCL"/>
          <w:b/>
        </w:rPr>
        <w:t>9. Otros</w:t>
      </w:r>
    </w:p>
    <w:p w14:paraId="25C9B851" w14:textId="03AC2AE6" w:rsidR="00F645B1" w:rsidRDefault="001F4C7C">
      <w:pPr>
        <w:spacing w:before="240" w:after="240"/>
        <w:jc w:val="both"/>
        <w:rPr>
          <w:rFonts w:ascii="gobCL" w:eastAsia="gobCL" w:hAnsi="gobCL" w:cs="gobCL"/>
        </w:rPr>
      </w:pPr>
      <w:r>
        <w:rPr>
          <w:rFonts w:ascii="gobCL" w:eastAsia="gobCL" w:hAnsi="gobCL" w:cs="gobCL"/>
        </w:rPr>
        <w:t xml:space="preserve">Los beneficiarios/as autorizan desde ya a Sercotec para la difusión de su </w:t>
      </w:r>
      <w:r w:rsidR="00662BC7">
        <w:rPr>
          <w:rFonts w:ascii="gobCL" w:eastAsia="gobCL" w:hAnsi="gobCL" w:cs="gobCL"/>
        </w:rPr>
        <w:t xml:space="preserve">Plan de Compras a través de </w:t>
      </w:r>
      <w:r>
        <w:rPr>
          <w:rFonts w:ascii="gobCL" w:eastAsia="gobCL" w:hAnsi="gobCL" w:cs="gobCL"/>
        </w:rPr>
        <w:t>medios de comunicación. La participación en la presente convocatoria implica el conocimiento y aceptación de las características y normativa que regula el Instrumento.</w:t>
      </w:r>
    </w:p>
    <w:p w14:paraId="46B0B485" w14:textId="77777777" w:rsidR="00F645B1" w:rsidRDefault="001F4C7C">
      <w:pPr>
        <w:spacing w:before="240" w:after="240"/>
        <w:jc w:val="both"/>
        <w:rPr>
          <w:rFonts w:ascii="gobCL" w:eastAsia="gobCL" w:hAnsi="gobCL" w:cs="gobCL"/>
          <w:color w:val="000000"/>
        </w:rPr>
      </w:pPr>
      <w:r>
        <w:rPr>
          <w:rFonts w:ascii="gobCL" w:eastAsia="gobCL" w:hAnsi="gobCL" w:cs="gobCL"/>
        </w:rPr>
        <w:t xml:space="preserve">Con su participación, el/ postulante acepta entregar, a solicitud de Sercotec, a sus funcionarios/as o terceros que actúen en su representación, toda la información necesaria para evaluar el Plan de Compras y su impacto en el tiempo, desde su inicio y hasta después de tres años, contados desde la fecha de inicio de ejecución del contrato.     </w:t>
      </w:r>
    </w:p>
    <w:p w14:paraId="34059D52" w14:textId="7A93706C" w:rsidR="00F645B1" w:rsidRDefault="001F4C7C">
      <w:pPr>
        <w:spacing w:after="0" w:line="276" w:lineRule="auto"/>
        <w:jc w:val="both"/>
        <w:rPr>
          <w:rFonts w:ascii="gobCL" w:eastAsia="gobCL" w:hAnsi="gobCL" w:cs="gobCL"/>
        </w:rPr>
      </w:pPr>
      <w:r>
        <w:rPr>
          <w:rFonts w:ascii="gobCL" w:eastAsia="gobCL" w:hAnsi="gobCL" w:cs="gobCL"/>
        </w:rPr>
        <w:t xml:space="preserve">Sercotec se reserva el derecho de descalificar, en cualquier etapa del proceso, al/la beneficiario/a que proporcione información falsa, o que incumpla los requisitos establecidos en las presentes bases incluso luego de formalizado. Sercotec se reserva asimismo la facultad de iniciar las acciones legales que estime pertinentes. </w:t>
      </w:r>
    </w:p>
    <w:p w14:paraId="567122F6" w14:textId="77777777" w:rsidR="00F645B1" w:rsidRDefault="00F645B1">
      <w:pPr>
        <w:spacing w:after="0" w:line="276" w:lineRule="auto"/>
        <w:jc w:val="both"/>
        <w:rPr>
          <w:rFonts w:ascii="gobCL" w:eastAsia="gobCL" w:hAnsi="gobCL" w:cs="gobCL"/>
        </w:rPr>
      </w:pPr>
    </w:p>
    <w:p w14:paraId="4D571ED8" w14:textId="77777777" w:rsidR="00F645B1" w:rsidRDefault="001F4C7C">
      <w:pPr>
        <w:spacing w:after="0" w:line="276" w:lineRule="auto"/>
        <w:jc w:val="both"/>
        <w:rPr>
          <w:rFonts w:ascii="gobCL" w:eastAsia="gobCL" w:hAnsi="gobCL" w:cs="gobCL"/>
        </w:rPr>
      </w:pPr>
      <w:r>
        <w:rPr>
          <w:rFonts w:ascii="gobCL" w:eastAsia="gobCL" w:hAnsi="gobCL" w:cs="gobCL"/>
        </w:rPr>
        <w:t>Además, Sercotec tiene el derecho de verificar todos los requisitos en cualquier etapa del proceso y el/la postulante podrá ser eliminado/a de la convocatoria, si corresponde.</w:t>
      </w:r>
    </w:p>
    <w:p w14:paraId="22471864" w14:textId="77777777" w:rsidR="00F645B1" w:rsidRDefault="00F645B1">
      <w:pPr>
        <w:spacing w:after="0" w:line="276" w:lineRule="auto"/>
        <w:jc w:val="both"/>
        <w:rPr>
          <w:rFonts w:ascii="gobCL" w:eastAsia="gobCL" w:hAnsi="gobCL" w:cs="gobCL"/>
        </w:rPr>
      </w:pPr>
    </w:p>
    <w:p w14:paraId="1C7F7897" w14:textId="77777777" w:rsidR="00F645B1" w:rsidRDefault="001F4C7C">
      <w:pPr>
        <w:shd w:val="clear" w:color="auto" w:fill="FFFFFF"/>
        <w:spacing w:after="240" w:line="240" w:lineRule="auto"/>
        <w:jc w:val="both"/>
        <w:rPr>
          <w:rFonts w:ascii="gobCL" w:eastAsia="gobCL" w:hAnsi="gobCL" w:cs="gobCL"/>
        </w:rPr>
      </w:pPr>
      <w:r>
        <w:rPr>
          <w:rFonts w:ascii="gobCL" w:eastAsia="gobCL" w:hAnsi="gobCL" w:cs="gobCL"/>
        </w:rPr>
        <w:t xml:space="preserve">Los/as postulantes y beneficiarios/as autorizan expresamente a Sercotec para incorporar sus antecedentes personales a una base de datos para su uso y tratamiento en acciones de apoyo, con organismos públicos o privados, así como para la confirmación de antecedentes con fuentes oficiales, tales como el SII, Registro Civil, Dirección del Trabajo, Ministerio de Desarrollo Social, Tesorería General de la República, entre otros. </w:t>
      </w:r>
    </w:p>
    <w:p w14:paraId="6141FE89" w14:textId="77777777" w:rsidR="00F645B1" w:rsidRDefault="001F4C7C">
      <w:pPr>
        <w:shd w:val="clear" w:color="auto" w:fill="FFFFFF"/>
        <w:spacing w:after="240" w:line="240" w:lineRule="auto"/>
        <w:jc w:val="both"/>
        <w:rPr>
          <w:rFonts w:ascii="gobCL" w:eastAsia="gobCL" w:hAnsi="gobCL" w:cs="gobCL"/>
        </w:rPr>
      </w:pPr>
      <w:r>
        <w:rPr>
          <w:rFonts w:ascii="gobCL" w:eastAsia="gobCL" w:hAnsi="gobCL" w:cs="gobCL"/>
        </w:rPr>
        <w:t>Los datos personales del postulante y beneficiario de esta convocatoria se transmitirán al SII para acreditar los requisitos de las presentes bases y para el ejercicio de las competencias de Sercotec y SII.</w:t>
      </w:r>
    </w:p>
    <w:p w14:paraId="3BCECB20" w14:textId="77777777" w:rsidR="00F645B1" w:rsidRDefault="001F4C7C">
      <w:pPr>
        <w:spacing w:before="240" w:after="240"/>
        <w:jc w:val="both"/>
        <w:rPr>
          <w:rFonts w:ascii="gobCL" w:eastAsia="gobCL" w:hAnsi="gobCL" w:cs="gobCL"/>
          <w:b/>
        </w:rPr>
      </w:pPr>
      <w:r>
        <w:rPr>
          <w:rFonts w:ascii="gobCL" w:eastAsia="gobCL" w:hAnsi="gobCL" w:cs="gobCL"/>
          <w:b/>
        </w:rPr>
        <w:t xml:space="preserve">En el marco de las medidas aplicadas de alerta sanitaria por coronavirus COVID-19 dispuestas por el Gobierno de Chile, y con la intención de reforzar las medidas para enfrentar efectivamente la pandemia por coronavirus, las Direcciones Regionales de Sercotec, a través de su Director Regional, podrán autorizar la realización de todas las actividades que requieran interacción humana presencial, ya sea entre el agente operador, el cliente y/o ejecutivos de fomento de Sercotec, de manera remota, a través de medios telefónicos, videoconferencias, correos electrónicos o cualquier otro medio que permita concretar la actividad contemplada en las bases respectivas, de la manera más eficaz posible, considerando el contexto de salud antes señalado.  </w:t>
      </w:r>
    </w:p>
    <w:p w14:paraId="0753600C" w14:textId="77777777" w:rsidR="00F645B1" w:rsidRDefault="001F4C7C">
      <w:pPr>
        <w:spacing w:before="240" w:after="240"/>
        <w:jc w:val="both"/>
        <w:rPr>
          <w:rFonts w:ascii="gobCL" w:eastAsia="gobCL" w:hAnsi="gobCL" w:cs="gobCL"/>
        </w:rPr>
      </w:pPr>
      <w:r>
        <w:rPr>
          <w:rFonts w:ascii="gobCL" w:eastAsia="gobCL" w:hAnsi="gobCL" w:cs="gobCL"/>
        </w:rPr>
        <w:lastRenderedPageBreak/>
        <w:t>Con todo, deberá dejarse siempre registro y respaldo documental, por la vía más expedita, de la realización de todas las actividades que se ejecuten de manera remota, incluyendo la admisibilidad, evaluación, formalización, supervisión, seguimiento y demás trámites, que permitan velar por la correcta utilización de los recursos y su posterior fiscalización, por parte de Sercotec, Contraloría General de la República o cualquier organismo con facultades de supervisión respecto de la operación del presente instrumento.</w:t>
      </w:r>
    </w:p>
    <w:tbl>
      <w:tblPr>
        <w:tblStyle w:val="aff0"/>
        <w:tblW w:w="8907" w:type="dxa"/>
        <w:jc w:val="center"/>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907"/>
      </w:tblGrid>
      <w:tr w:rsidR="00F645B1" w14:paraId="0508E1C3" w14:textId="77777777">
        <w:trPr>
          <w:jc w:val="center"/>
        </w:trPr>
        <w:tc>
          <w:tcPr>
            <w:tcW w:w="8907" w:type="dxa"/>
            <w:shd w:val="clear" w:color="auto" w:fill="D9D9D9"/>
            <w:tcMar>
              <w:top w:w="57" w:type="dxa"/>
              <w:bottom w:w="57" w:type="dxa"/>
            </w:tcMar>
          </w:tcPr>
          <w:p w14:paraId="09C824D2" w14:textId="77777777" w:rsidR="00662BC7" w:rsidRDefault="00662BC7">
            <w:pPr>
              <w:jc w:val="both"/>
              <w:rPr>
                <w:rFonts w:ascii="gobCL" w:eastAsia="gobCL" w:hAnsi="gobCL" w:cs="gobCL"/>
                <w:b/>
                <w:sz w:val="22"/>
                <w:szCs w:val="22"/>
                <w:u w:val="single"/>
              </w:rPr>
            </w:pPr>
          </w:p>
          <w:p w14:paraId="278BD041" w14:textId="0D54D04F" w:rsidR="00F645B1" w:rsidRDefault="001F4C7C">
            <w:pPr>
              <w:jc w:val="both"/>
              <w:rPr>
                <w:rFonts w:ascii="gobCL" w:eastAsia="gobCL" w:hAnsi="gobCL" w:cs="gobCL"/>
                <w:sz w:val="22"/>
                <w:szCs w:val="22"/>
              </w:rPr>
            </w:pPr>
            <w:r>
              <w:rPr>
                <w:rFonts w:ascii="gobCL" w:eastAsia="gobCL" w:hAnsi="gobCL" w:cs="gobCL"/>
                <w:b/>
                <w:sz w:val="22"/>
                <w:szCs w:val="22"/>
                <w:u w:val="single"/>
              </w:rPr>
              <w:t>IMPORTANTE</w:t>
            </w:r>
            <w:r>
              <w:rPr>
                <w:rFonts w:ascii="gobCL" w:eastAsia="gobCL" w:hAnsi="gobCL" w:cs="gobCL"/>
                <w:b/>
                <w:sz w:val="22"/>
                <w:szCs w:val="22"/>
              </w:rPr>
              <w:t xml:space="preserve">: </w:t>
            </w:r>
            <w:r>
              <w:rPr>
                <w:rFonts w:ascii="gobCL" w:eastAsia="gobCL" w:hAnsi="gobCL" w:cs="gobCL"/>
                <w:sz w:val="22"/>
                <w:szCs w:val="22"/>
              </w:rPr>
              <w:t>Sercotec podrá interpretar, aclarar y/o modificar las presentes Bases, siempre que con ello no se altere lo sustantivo de éstas ni se afecte el principio de igualdad de los/as beneficiarios/as. Dichas interpretaciones, aclaraciones o modificaciones serán oportunamente informadas. El cumplimiento de los requisitos debe mantenerse desde el inicio de la presente convocatoria hasta la completa ejecución del Plan de Compras, para lo cual Sercotec se reserva el derecho a volver a solicitar los medios de verificación respectivos.</w:t>
            </w:r>
          </w:p>
          <w:p w14:paraId="24986289" w14:textId="39E52A12" w:rsidR="00662BC7" w:rsidRDefault="00662BC7">
            <w:pPr>
              <w:jc w:val="both"/>
              <w:rPr>
                <w:rFonts w:ascii="gobCL" w:eastAsia="gobCL" w:hAnsi="gobCL" w:cs="gobCL"/>
                <w:b/>
                <w:sz w:val="22"/>
                <w:szCs w:val="22"/>
              </w:rPr>
            </w:pPr>
          </w:p>
        </w:tc>
      </w:tr>
    </w:tbl>
    <w:p w14:paraId="40C9ADF6" w14:textId="77777777" w:rsidR="00F645B1" w:rsidRDefault="00F645B1">
      <w:pPr>
        <w:jc w:val="center"/>
        <w:rPr>
          <w:rFonts w:ascii="gobCL" w:eastAsia="gobCL" w:hAnsi="gobCL" w:cs="gobCL"/>
          <w:b/>
          <w:sz w:val="20"/>
          <w:szCs w:val="20"/>
        </w:rPr>
      </w:pPr>
    </w:p>
    <w:p w14:paraId="14239215" w14:textId="77777777" w:rsidR="00F645B1" w:rsidRDefault="001F4C7C">
      <w:pPr>
        <w:rPr>
          <w:rFonts w:ascii="gobCL" w:eastAsia="gobCL" w:hAnsi="gobCL" w:cs="gobCL"/>
          <w:b/>
          <w:sz w:val="20"/>
          <w:szCs w:val="20"/>
        </w:rPr>
      </w:pPr>
      <w:r>
        <w:br w:type="page"/>
      </w:r>
    </w:p>
    <w:p w14:paraId="33A7EFB2" w14:textId="77777777" w:rsidR="00F645B1" w:rsidRDefault="001F4C7C">
      <w:pPr>
        <w:jc w:val="center"/>
        <w:rPr>
          <w:rFonts w:ascii="gobCL" w:eastAsia="gobCL" w:hAnsi="gobCL" w:cs="gobCL"/>
          <w:b/>
          <w:sz w:val="20"/>
          <w:szCs w:val="20"/>
        </w:rPr>
      </w:pPr>
      <w:r>
        <w:rPr>
          <w:rFonts w:ascii="gobCL" w:eastAsia="gobCL" w:hAnsi="gobCL" w:cs="gobCL"/>
          <w:b/>
          <w:sz w:val="20"/>
          <w:szCs w:val="20"/>
        </w:rPr>
        <w:lastRenderedPageBreak/>
        <w:t>ANEXO N°1</w:t>
      </w:r>
    </w:p>
    <w:p w14:paraId="4CA33EC1" w14:textId="77777777" w:rsidR="00F645B1" w:rsidRDefault="001F4C7C" w:rsidP="00FA5703">
      <w:pPr>
        <w:rPr>
          <w:rFonts w:ascii="gobCL" w:eastAsia="gobCL" w:hAnsi="gobCL" w:cs="gobCL"/>
          <w:b/>
          <w:sz w:val="20"/>
          <w:szCs w:val="20"/>
        </w:rPr>
      </w:pPr>
      <w:r>
        <w:rPr>
          <w:rFonts w:ascii="gobCL" w:eastAsia="gobCL" w:hAnsi="gobCL" w:cs="gobCL"/>
          <w:b/>
          <w:sz w:val="20"/>
          <w:szCs w:val="20"/>
        </w:rPr>
        <w:t xml:space="preserve">MEDIOS DE VERIFICACIÓN DEL CUMPLIMIENTO DE LOS REQUISITOS DE ADMISIBILIDAD </w:t>
      </w:r>
    </w:p>
    <w:tbl>
      <w:tblPr>
        <w:tblStyle w:val="aff1"/>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F645B1" w14:paraId="3506F149" w14:textId="77777777">
        <w:tc>
          <w:tcPr>
            <w:tcW w:w="4531" w:type="dxa"/>
            <w:shd w:val="clear" w:color="auto" w:fill="D9D9D9"/>
          </w:tcPr>
          <w:p w14:paraId="1F376532" w14:textId="77777777" w:rsidR="00F645B1" w:rsidRDefault="001F4C7C">
            <w:pPr>
              <w:jc w:val="center"/>
              <w:rPr>
                <w:rFonts w:ascii="gobCL" w:eastAsia="gobCL" w:hAnsi="gobCL" w:cs="gobCL"/>
                <w:b/>
              </w:rPr>
            </w:pPr>
            <w:r>
              <w:rPr>
                <w:rFonts w:ascii="gobCL" w:eastAsia="gobCL" w:hAnsi="gobCL" w:cs="gobCL"/>
                <w:b/>
              </w:rPr>
              <w:t>Requisito</w:t>
            </w:r>
          </w:p>
        </w:tc>
        <w:tc>
          <w:tcPr>
            <w:tcW w:w="4297" w:type="dxa"/>
            <w:shd w:val="clear" w:color="auto" w:fill="D9D9D9"/>
          </w:tcPr>
          <w:p w14:paraId="2B31EABC" w14:textId="77777777" w:rsidR="00F645B1" w:rsidRDefault="001F4C7C">
            <w:pPr>
              <w:pBdr>
                <w:top w:val="nil"/>
                <w:left w:val="nil"/>
                <w:bottom w:val="nil"/>
                <w:right w:val="nil"/>
                <w:between w:val="nil"/>
              </w:pBdr>
              <w:jc w:val="center"/>
              <w:rPr>
                <w:rFonts w:ascii="gobCL" w:eastAsia="gobCL" w:hAnsi="gobCL" w:cs="gobCL"/>
                <w:b/>
                <w:color w:val="000000"/>
              </w:rPr>
            </w:pPr>
            <w:r>
              <w:rPr>
                <w:rFonts w:ascii="gobCL" w:eastAsia="gobCL" w:hAnsi="gobCL" w:cs="gobCL"/>
                <w:b/>
                <w:color w:val="000000"/>
              </w:rPr>
              <w:t>Medio de verificación</w:t>
            </w:r>
          </w:p>
        </w:tc>
      </w:tr>
      <w:tr w:rsidR="00F645B1" w14:paraId="48992E71" w14:textId="77777777">
        <w:tc>
          <w:tcPr>
            <w:tcW w:w="4531" w:type="dxa"/>
          </w:tcPr>
          <w:p w14:paraId="66633FD4" w14:textId="2D95613B" w:rsidR="00F645B1" w:rsidRDefault="00114391" w:rsidP="00114391">
            <w:pPr>
              <w:jc w:val="both"/>
              <w:rPr>
                <w:rFonts w:ascii="gobCL" w:eastAsia="gobCL" w:hAnsi="gobCL" w:cs="gobCL"/>
              </w:rPr>
            </w:pPr>
            <w:r w:rsidRPr="00114391">
              <w:rPr>
                <w:rFonts w:ascii="gobCL" w:eastAsia="gobCL" w:hAnsi="gobCL" w:cs="gobCL"/>
              </w:rPr>
              <w:t xml:space="preserve">Ser parte de las empresas focalizadas por esta convocatoria: Suplementeros </w:t>
            </w:r>
          </w:p>
        </w:tc>
        <w:tc>
          <w:tcPr>
            <w:tcW w:w="4297" w:type="dxa"/>
          </w:tcPr>
          <w:p w14:paraId="08949EB5" w14:textId="24311052" w:rsidR="00F645B1" w:rsidRDefault="00114391" w:rsidP="003A2022">
            <w:pPr>
              <w:jc w:val="both"/>
              <w:rPr>
                <w:rFonts w:ascii="gobCL" w:eastAsia="gobCL" w:hAnsi="gobCL" w:cs="gobCL"/>
              </w:rPr>
            </w:pPr>
            <w:r>
              <w:rPr>
                <w:rFonts w:ascii="gobCL" w:eastAsia="gobCL" w:hAnsi="gobCL" w:cs="gobCL"/>
              </w:rPr>
              <w:t>Certificado de trabajador suplementero</w:t>
            </w:r>
            <w:r w:rsidR="00281FB2">
              <w:rPr>
                <w:rFonts w:ascii="gobCL" w:eastAsia="gobCL" w:hAnsi="gobCL" w:cs="gobCL"/>
              </w:rPr>
              <w:t xml:space="preserve"> (Anexo N° 5)</w:t>
            </w:r>
            <w:r>
              <w:rPr>
                <w:rFonts w:ascii="gobCL" w:eastAsia="gobCL" w:hAnsi="gobCL" w:cs="gobCL"/>
              </w:rPr>
              <w:t>, correctamente em</w:t>
            </w:r>
            <w:r w:rsidR="00281FB2">
              <w:rPr>
                <w:rFonts w:ascii="gobCL" w:eastAsia="gobCL" w:hAnsi="gobCL" w:cs="gobCL"/>
              </w:rPr>
              <w:t>itido</w:t>
            </w:r>
            <w:r w:rsidR="00E40156">
              <w:rPr>
                <w:rStyle w:val="Refdenotaalpie"/>
                <w:rFonts w:ascii="gobCL" w:eastAsia="gobCL" w:hAnsi="gobCL" w:cs="gobCL"/>
              </w:rPr>
              <w:footnoteReference w:id="13"/>
            </w:r>
            <w:r>
              <w:rPr>
                <w:rFonts w:ascii="gobCL" w:eastAsia="gobCL" w:hAnsi="gobCL" w:cs="gobCL"/>
              </w:rPr>
              <w:t xml:space="preserve"> por una de las agencias distribuidoras de diarios y suplementos definidas en Anexo N°</w:t>
            </w:r>
            <w:r w:rsidR="00E03446">
              <w:rPr>
                <w:rFonts w:ascii="gobCL" w:eastAsia="gobCL" w:hAnsi="gobCL" w:cs="gobCL"/>
              </w:rPr>
              <w:t xml:space="preserve"> 6</w:t>
            </w:r>
            <w:r>
              <w:rPr>
                <w:rFonts w:ascii="gobCL" w:eastAsia="gobCL" w:hAnsi="gobCL" w:cs="gobCL"/>
              </w:rPr>
              <w:t>.</w:t>
            </w:r>
            <w:r w:rsidR="001F4C7C">
              <w:rPr>
                <w:rFonts w:ascii="gobCL" w:eastAsia="gobCL" w:hAnsi="gobCL" w:cs="gobCL"/>
                <w:color w:val="000000"/>
                <w:sz w:val="28"/>
                <w:szCs w:val="28"/>
                <w:highlight w:val="white"/>
              </w:rPr>
              <w:t xml:space="preserve"> </w:t>
            </w:r>
          </w:p>
        </w:tc>
      </w:tr>
      <w:tr w:rsidR="002E0D6D" w14:paraId="3E9A4E2E" w14:textId="77777777">
        <w:tc>
          <w:tcPr>
            <w:tcW w:w="4531" w:type="dxa"/>
          </w:tcPr>
          <w:p w14:paraId="2334EF27" w14:textId="5C123872" w:rsidR="002E0D6D" w:rsidRPr="002E0D6D" w:rsidRDefault="00733887" w:rsidP="00733887">
            <w:pPr>
              <w:jc w:val="both"/>
              <w:rPr>
                <w:rFonts w:ascii="gobCL" w:eastAsia="gobCL" w:hAnsi="gobCL" w:cs="gobCL"/>
              </w:rPr>
            </w:pPr>
            <w:r w:rsidRPr="00733887">
              <w:rPr>
                <w:rFonts w:ascii="gobCL" w:eastAsia="gobCL" w:hAnsi="gobCL" w:cs="gobCL"/>
              </w:rPr>
              <w:t>Tener domicilio en la región cor</w:t>
            </w:r>
            <w:r>
              <w:rPr>
                <w:rFonts w:ascii="gobCL" w:eastAsia="gobCL" w:hAnsi="gobCL" w:cs="gobCL"/>
              </w:rPr>
              <w:t>respondiente a la convocatoria.</w:t>
            </w:r>
          </w:p>
        </w:tc>
        <w:tc>
          <w:tcPr>
            <w:tcW w:w="4297" w:type="dxa"/>
          </w:tcPr>
          <w:p w14:paraId="40C7732D" w14:textId="2127BE82" w:rsidR="002E0D6D" w:rsidRDefault="002E0D6D" w:rsidP="006545B3">
            <w:pPr>
              <w:jc w:val="both"/>
              <w:rPr>
                <w:rFonts w:ascii="gobCL" w:eastAsia="gobCL" w:hAnsi="gobCL" w:cs="gobCL"/>
              </w:rPr>
            </w:pPr>
            <w:r>
              <w:rPr>
                <w:rFonts w:ascii="gobCL" w:eastAsia="gobCL" w:hAnsi="gobCL" w:cs="gobCL"/>
              </w:rPr>
              <w:t xml:space="preserve">Requisito validado a través </w:t>
            </w:r>
            <w:r w:rsidR="006545B3">
              <w:rPr>
                <w:rFonts w:ascii="gobCL" w:eastAsia="gobCL" w:hAnsi="gobCL" w:cs="gobCL"/>
              </w:rPr>
              <w:t>certificado Anexo N° 5.</w:t>
            </w:r>
          </w:p>
        </w:tc>
      </w:tr>
      <w:tr w:rsidR="00733887" w14:paraId="217F780F" w14:textId="77777777" w:rsidTr="007D28BF">
        <w:trPr>
          <w:trHeight w:val="718"/>
        </w:trPr>
        <w:tc>
          <w:tcPr>
            <w:tcW w:w="4531" w:type="dxa"/>
          </w:tcPr>
          <w:p w14:paraId="6B972B8B" w14:textId="7B1E81A3" w:rsidR="00733887" w:rsidRPr="00733887" w:rsidRDefault="007D28BF" w:rsidP="00733887">
            <w:pPr>
              <w:jc w:val="both"/>
              <w:rPr>
                <w:rFonts w:ascii="gobCL" w:eastAsia="gobCL" w:hAnsi="gobCL" w:cs="gobCL"/>
              </w:rPr>
            </w:pPr>
            <w:r w:rsidRPr="007D28BF">
              <w:rPr>
                <w:rFonts w:ascii="gobCL" w:eastAsia="gobCL" w:hAnsi="gobCL" w:cs="gobCL"/>
              </w:rPr>
              <w:t>No haber accedido al Bono Pyme 2021, declarado al momento de la postulación al programa.</w:t>
            </w:r>
          </w:p>
        </w:tc>
        <w:tc>
          <w:tcPr>
            <w:tcW w:w="4297" w:type="dxa"/>
          </w:tcPr>
          <w:p w14:paraId="216E5A00" w14:textId="016A78FF" w:rsidR="00733887" w:rsidRDefault="007D28BF" w:rsidP="003766F7">
            <w:pPr>
              <w:jc w:val="both"/>
              <w:rPr>
                <w:rFonts w:ascii="gobCL" w:eastAsia="gobCL" w:hAnsi="gobCL" w:cs="gobCL"/>
              </w:rPr>
            </w:pPr>
            <w:r>
              <w:rPr>
                <w:rFonts w:ascii="gobCL" w:eastAsia="gobCL" w:hAnsi="gobCL" w:cs="gobCL"/>
              </w:rPr>
              <w:t xml:space="preserve">Declaración realizada en </w:t>
            </w:r>
            <w:r w:rsidR="00281FB2">
              <w:rPr>
                <w:rFonts w:ascii="gobCL" w:eastAsia="gobCL" w:hAnsi="gobCL" w:cs="gobCL"/>
              </w:rPr>
              <w:t xml:space="preserve">formulario </w:t>
            </w:r>
            <w:r w:rsidR="00E03446">
              <w:rPr>
                <w:rFonts w:ascii="gobCL" w:eastAsia="gobCL" w:hAnsi="gobCL" w:cs="gobCL"/>
              </w:rPr>
              <w:t>de postulación al programa</w:t>
            </w:r>
            <w:r w:rsidR="008677C1">
              <w:rPr>
                <w:rFonts w:ascii="gobCL" w:eastAsia="gobCL" w:hAnsi="gobCL" w:cs="gobCL"/>
              </w:rPr>
              <w:t>.</w:t>
            </w:r>
          </w:p>
        </w:tc>
      </w:tr>
    </w:tbl>
    <w:p w14:paraId="692B2328" w14:textId="77777777" w:rsidR="00E03446" w:rsidRDefault="00E03446">
      <w:pPr>
        <w:rPr>
          <w:rFonts w:ascii="gobCL" w:eastAsia="gobCL" w:hAnsi="gobCL" w:cs="gobCL"/>
          <w:b/>
          <w:sz w:val="20"/>
          <w:szCs w:val="20"/>
        </w:rPr>
      </w:pPr>
    </w:p>
    <w:p w14:paraId="38CDE130" w14:textId="591DD96D" w:rsidR="00F645B1" w:rsidRDefault="00FA5703">
      <w:pPr>
        <w:rPr>
          <w:rFonts w:ascii="gobCL" w:eastAsia="gobCL" w:hAnsi="gobCL" w:cs="gobCL"/>
          <w:b/>
          <w:sz w:val="20"/>
          <w:szCs w:val="20"/>
        </w:rPr>
      </w:pPr>
      <w:r>
        <w:rPr>
          <w:rFonts w:ascii="gobCL" w:eastAsia="gobCL" w:hAnsi="gobCL" w:cs="gobCL"/>
          <w:b/>
          <w:sz w:val="20"/>
          <w:szCs w:val="20"/>
        </w:rPr>
        <w:t>M</w:t>
      </w:r>
      <w:r w:rsidR="001F4C7C">
        <w:rPr>
          <w:rFonts w:ascii="gobCL" w:eastAsia="gobCL" w:hAnsi="gobCL" w:cs="gobCL"/>
          <w:b/>
          <w:sz w:val="20"/>
          <w:szCs w:val="20"/>
        </w:rPr>
        <w:t>EDIOS DE VERIFICACIÓN DEL CUMPLIMIENTO DE LOS REQUISITOS DE FORMALIZACIÓN</w:t>
      </w:r>
    </w:p>
    <w:tbl>
      <w:tblPr>
        <w:tblStyle w:val="aff4"/>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F645B1" w14:paraId="0B1CC0F6" w14:textId="77777777">
        <w:tc>
          <w:tcPr>
            <w:tcW w:w="4531" w:type="dxa"/>
            <w:shd w:val="clear" w:color="auto" w:fill="D9D9D9"/>
          </w:tcPr>
          <w:p w14:paraId="4D44BF23" w14:textId="77777777" w:rsidR="00F645B1" w:rsidRDefault="001F4C7C">
            <w:pPr>
              <w:jc w:val="center"/>
              <w:rPr>
                <w:rFonts w:ascii="gobCL" w:eastAsia="gobCL" w:hAnsi="gobCL" w:cs="gobCL"/>
                <w:b/>
              </w:rPr>
            </w:pPr>
            <w:r>
              <w:rPr>
                <w:rFonts w:ascii="gobCL" w:eastAsia="gobCL" w:hAnsi="gobCL" w:cs="gobCL"/>
                <w:b/>
              </w:rPr>
              <w:t xml:space="preserve"> Requisito</w:t>
            </w:r>
          </w:p>
        </w:tc>
        <w:tc>
          <w:tcPr>
            <w:tcW w:w="4297" w:type="dxa"/>
            <w:shd w:val="clear" w:color="auto" w:fill="D9D9D9"/>
          </w:tcPr>
          <w:p w14:paraId="61656D3E" w14:textId="77777777" w:rsidR="00F645B1" w:rsidRDefault="001F4C7C">
            <w:pPr>
              <w:pBdr>
                <w:top w:val="nil"/>
                <w:left w:val="nil"/>
                <w:bottom w:val="nil"/>
                <w:right w:val="nil"/>
                <w:between w:val="nil"/>
              </w:pBdr>
              <w:jc w:val="center"/>
              <w:rPr>
                <w:rFonts w:ascii="gobCL" w:eastAsia="gobCL" w:hAnsi="gobCL" w:cs="gobCL"/>
                <w:b/>
                <w:color w:val="000000"/>
              </w:rPr>
            </w:pPr>
            <w:r>
              <w:rPr>
                <w:rFonts w:ascii="gobCL" w:eastAsia="gobCL" w:hAnsi="gobCL" w:cs="gobCL"/>
                <w:b/>
                <w:color w:val="000000"/>
              </w:rPr>
              <w:t>Medio de verificación</w:t>
            </w:r>
          </w:p>
        </w:tc>
      </w:tr>
      <w:tr w:rsidR="00FA5703" w14:paraId="07553798" w14:textId="77777777" w:rsidTr="00FD62FA">
        <w:tc>
          <w:tcPr>
            <w:tcW w:w="8828" w:type="dxa"/>
            <w:gridSpan w:val="2"/>
            <w:shd w:val="clear" w:color="auto" w:fill="D9D9D9"/>
          </w:tcPr>
          <w:p w14:paraId="6886681E" w14:textId="278E3925" w:rsidR="00FA5703" w:rsidRDefault="00FA5703" w:rsidP="00FA5703">
            <w:pPr>
              <w:pBdr>
                <w:top w:val="nil"/>
                <w:left w:val="nil"/>
                <w:bottom w:val="nil"/>
                <w:right w:val="nil"/>
                <w:between w:val="nil"/>
              </w:pBdr>
              <w:rPr>
                <w:rFonts w:ascii="gobCL" w:eastAsia="gobCL" w:hAnsi="gobCL" w:cs="gobCL"/>
                <w:b/>
                <w:color w:val="000000"/>
              </w:rPr>
            </w:pPr>
            <w:r>
              <w:rPr>
                <w:rFonts w:ascii="gobCL" w:eastAsia="gobCL" w:hAnsi="gobCL" w:cs="gobCL"/>
                <w:b/>
                <w:color w:val="000000"/>
              </w:rPr>
              <w:t>Requisitos generales</w:t>
            </w:r>
          </w:p>
        </w:tc>
      </w:tr>
      <w:tr w:rsidR="00107A7B" w14:paraId="316DE0ED" w14:textId="77777777" w:rsidTr="00BF67E6">
        <w:tc>
          <w:tcPr>
            <w:tcW w:w="4531" w:type="dxa"/>
          </w:tcPr>
          <w:p w14:paraId="491C1B72" w14:textId="2C41CBF2" w:rsidR="00107A7B" w:rsidRDefault="00107A7B" w:rsidP="00107A7B">
            <w:pPr>
              <w:jc w:val="both"/>
              <w:rPr>
                <w:rFonts w:ascii="gobCL" w:eastAsia="gobCL" w:hAnsi="gobCL" w:cs="gobCL"/>
              </w:rPr>
            </w:pPr>
            <w:r>
              <w:rPr>
                <w:rFonts w:ascii="gobCL" w:eastAsia="gobCL" w:hAnsi="gobCL" w:cs="gobCL"/>
              </w:rPr>
              <w:t>Suscripción de Declaración Jurada de Probidad según el 2.2. de las bases</w:t>
            </w:r>
          </w:p>
        </w:tc>
        <w:tc>
          <w:tcPr>
            <w:tcW w:w="4297" w:type="dxa"/>
          </w:tcPr>
          <w:p w14:paraId="5655B782" w14:textId="7339DBED" w:rsidR="00107A7B" w:rsidRDefault="00107A7B" w:rsidP="00107A7B">
            <w:pPr>
              <w:ind w:left="25"/>
              <w:jc w:val="both"/>
              <w:rPr>
                <w:rFonts w:ascii="gobCL" w:eastAsia="gobCL" w:hAnsi="gobCL" w:cs="gobCL"/>
              </w:rPr>
            </w:pPr>
            <w:r>
              <w:rPr>
                <w:rFonts w:ascii="gobCL" w:eastAsia="gobCL" w:hAnsi="gobCL" w:cs="gobCL"/>
              </w:rPr>
              <w:t xml:space="preserve">Declaración Jurada de Probidad según formato Anexo N°3. </w:t>
            </w:r>
          </w:p>
        </w:tc>
      </w:tr>
      <w:tr w:rsidR="00463A7D" w14:paraId="4875E6A7" w14:textId="77777777" w:rsidTr="00BF67E6">
        <w:tc>
          <w:tcPr>
            <w:tcW w:w="4531" w:type="dxa"/>
          </w:tcPr>
          <w:p w14:paraId="424B1FC0" w14:textId="21D2BC89" w:rsidR="00463A7D" w:rsidRDefault="00463A7D" w:rsidP="00107A7B">
            <w:pPr>
              <w:jc w:val="both"/>
              <w:rPr>
                <w:rFonts w:ascii="gobCL" w:eastAsia="gobCL" w:hAnsi="gobCL" w:cs="gobCL"/>
              </w:rPr>
            </w:pPr>
            <w:r>
              <w:rPr>
                <w:rFonts w:ascii="gobCL" w:eastAsia="gobCL" w:hAnsi="gobCL" w:cs="gobCL"/>
              </w:rPr>
              <w:t>Suscripción de Declaración Jurada de no beneficiario Bono Pyme</w:t>
            </w:r>
            <w:r w:rsidR="00D736C5">
              <w:rPr>
                <w:rFonts w:ascii="gobCL" w:eastAsia="gobCL" w:hAnsi="gobCL" w:cs="gobCL"/>
              </w:rPr>
              <w:t xml:space="preserve"> 2021.</w:t>
            </w:r>
          </w:p>
        </w:tc>
        <w:tc>
          <w:tcPr>
            <w:tcW w:w="4297" w:type="dxa"/>
          </w:tcPr>
          <w:p w14:paraId="570DD374" w14:textId="06533620" w:rsidR="00463A7D" w:rsidRDefault="00463A7D" w:rsidP="00107A7B">
            <w:pPr>
              <w:ind w:left="25"/>
              <w:jc w:val="both"/>
              <w:rPr>
                <w:rFonts w:ascii="gobCL" w:eastAsia="gobCL" w:hAnsi="gobCL" w:cs="gobCL"/>
              </w:rPr>
            </w:pPr>
            <w:r>
              <w:rPr>
                <w:rFonts w:ascii="gobCL" w:eastAsia="gobCL" w:hAnsi="gobCL" w:cs="gobCL"/>
              </w:rPr>
              <w:t>Declaración Jurada de no beneficiario Bono Pyme según formato Anexo N°4.</w:t>
            </w:r>
          </w:p>
        </w:tc>
      </w:tr>
      <w:tr w:rsidR="00D736C5" w14:paraId="3F2FE775" w14:textId="77777777" w:rsidTr="00BF67E6">
        <w:tc>
          <w:tcPr>
            <w:tcW w:w="4531" w:type="dxa"/>
          </w:tcPr>
          <w:p w14:paraId="4634F0A2" w14:textId="49AB2790" w:rsidR="00D736C5" w:rsidRDefault="00D736C5" w:rsidP="00107A7B">
            <w:pPr>
              <w:jc w:val="both"/>
              <w:rPr>
                <w:rFonts w:ascii="gobCL" w:eastAsia="gobCL" w:hAnsi="gobCL" w:cs="gobCL"/>
              </w:rPr>
            </w:pPr>
            <w:r>
              <w:rPr>
                <w:rFonts w:ascii="gobCL" w:eastAsia="gobCL" w:hAnsi="gobCL" w:cs="gobCL"/>
              </w:rPr>
              <w:t>No haber accedido a Bono Pyme 2021.</w:t>
            </w:r>
          </w:p>
        </w:tc>
        <w:tc>
          <w:tcPr>
            <w:tcW w:w="4297" w:type="dxa"/>
          </w:tcPr>
          <w:p w14:paraId="780050FD" w14:textId="5061960F" w:rsidR="00D736C5" w:rsidRDefault="00DF4AB3" w:rsidP="00107A7B">
            <w:pPr>
              <w:ind w:left="25"/>
              <w:jc w:val="both"/>
              <w:rPr>
                <w:rFonts w:ascii="gobCL" w:eastAsia="gobCL" w:hAnsi="gobCL" w:cs="gobCL"/>
              </w:rPr>
            </w:pPr>
            <w:r>
              <w:rPr>
                <w:rFonts w:ascii="gobCL" w:eastAsia="gobCL" w:hAnsi="gobCL" w:cs="gobCL"/>
              </w:rPr>
              <w:t xml:space="preserve">Información proporcionada por Servicio de Impuestos Internos para cada uno de los </w:t>
            </w:r>
            <w:proofErr w:type="spellStart"/>
            <w:r>
              <w:rPr>
                <w:rFonts w:ascii="gobCL" w:eastAsia="gobCL" w:hAnsi="gobCL" w:cs="gobCL"/>
              </w:rPr>
              <w:t>rut</w:t>
            </w:r>
            <w:proofErr w:type="spellEnd"/>
            <w:r>
              <w:rPr>
                <w:rFonts w:ascii="gobCL" w:eastAsia="gobCL" w:hAnsi="gobCL" w:cs="gobCL"/>
              </w:rPr>
              <w:t xml:space="preserve"> postulantes</w:t>
            </w:r>
            <w:r w:rsidR="00D43935">
              <w:rPr>
                <w:rFonts w:ascii="gobCL" w:eastAsia="gobCL" w:hAnsi="gobCL" w:cs="gobCL"/>
              </w:rPr>
              <w:t xml:space="preserve"> y validada por Sercotec.</w:t>
            </w:r>
          </w:p>
        </w:tc>
      </w:tr>
    </w:tbl>
    <w:p w14:paraId="3DFC976D" w14:textId="043C32ED" w:rsidR="00516E89" w:rsidRDefault="00516E89" w:rsidP="00693BCD"/>
    <w:tbl>
      <w:tblPr>
        <w:tblStyle w:val="aff1"/>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516E89" w:rsidRPr="00D0240B" w14:paraId="0B81B82B" w14:textId="77777777" w:rsidTr="00103AF8">
        <w:tc>
          <w:tcPr>
            <w:tcW w:w="8828" w:type="dxa"/>
            <w:gridSpan w:val="2"/>
            <w:shd w:val="clear" w:color="auto" w:fill="D9D9D9" w:themeFill="background1" w:themeFillShade="D9"/>
          </w:tcPr>
          <w:p w14:paraId="3B7ED36C" w14:textId="77777777" w:rsidR="00516E89" w:rsidRPr="00D0240B" w:rsidRDefault="00516E89" w:rsidP="00103AF8">
            <w:pPr>
              <w:rPr>
                <w:rFonts w:ascii="gobCL" w:eastAsia="gobCL" w:hAnsi="gobCL" w:cs="gobCL"/>
                <w:b/>
              </w:rPr>
            </w:pPr>
            <w:r w:rsidRPr="00D0240B">
              <w:rPr>
                <w:rFonts w:ascii="gobCL" w:eastAsia="gobCL" w:hAnsi="gobCL" w:cs="gobCL"/>
                <w:b/>
              </w:rPr>
              <w:t>Sólo para el caso de personas naturales o jurídicas con inicio de actividades en primera categoría:</w:t>
            </w:r>
          </w:p>
        </w:tc>
      </w:tr>
      <w:tr w:rsidR="008677C1" w:rsidRPr="007A33B3" w14:paraId="52C78F0F" w14:textId="77777777" w:rsidTr="008677C1">
        <w:trPr>
          <w:trHeight w:val="2510"/>
        </w:trPr>
        <w:tc>
          <w:tcPr>
            <w:tcW w:w="4531" w:type="dxa"/>
            <w:shd w:val="clear" w:color="auto" w:fill="auto"/>
          </w:tcPr>
          <w:p w14:paraId="0A830C9C" w14:textId="25E18CA3" w:rsidR="008677C1" w:rsidRPr="007A33B3" w:rsidRDefault="008677C1" w:rsidP="003766F7">
            <w:pPr>
              <w:rPr>
                <w:rFonts w:ascii="gobCL" w:eastAsia="gobCL" w:hAnsi="gobCL" w:cs="gobCL"/>
              </w:rPr>
            </w:pPr>
            <w:r w:rsidRPr="007A33B3">
              <w:rPr>
                <w:rFonts w:ascii="gobCL" w:eastAsia="gobCL" w:hAnsi="gobCL" w:cs="gobCL"/>
              </w:rPr>
              <w:t>Tener ventas anuales entre 0 y 25.000 UF. Para el cálculo del nivel de ventas netas, se utilizará el valor de la UF correspondiente a la fecha de inicio de la presente convocatoria, se tomará el periodo de ventas: septiembre 2020 – agosto 2021, y se utilizará la carpeta tributaria para pedir créditos (disponible en SII) para demostrarlo.</w:t>
            </w:r>
            <w:r>
              <w:rPr>
                <w:rFonts w:ascii="gobCL" w:eastAsia="gobCL" w:hAnsi="gobCL" w:cs="gobCL"/>
              </w:rPr>
              <w:t xml:space="preserve"> Para empresas con inicio de actividades posterior a septiembre de 2020, se considerarán los meses disponibles.</w:t>
            </w:r>
          </w:p>
        </w:tc>
        <w:tc>
          <w:tcPr>
            <w:tcW w:w="4297" w:type="dxa"/>
            <w:shd w:val="clear" w:color="auto" w:fill="auto"/>
          </w:tcPr>
          <w:p w14:paraId="60877EFB" w14:textId="77777777" w:rsidR="008677C1" w:rsidRPr="007A33B3" w:rsidRDefault="008677C1" w:rsidP="00103AF8">
            <w:pPr>
              <w:rPr>
                <w:rFonts w:ascii="gobCL" w:eastAsia="gobCL" w:hAnsi="gobCL" w:cs="gobCL"/>
              </w:rPr>
            </w:pPr>
            <w:r w:rsidRPr="007A33B3">
              <w:rPr>
                <w:rFonts w:ascii="gobCL" w:eastAsia="gobCL" w:hAnsi="gobCL" w:cs="gobCL"/>
              </w:rPr>
              <w:t xml:space="preserve">Carpeta Tributaria Electrónica completa para Solicitar Créditos disponible en </w:t>
            </w:r>
            <w:hyperlink r:id="rId14" w:history="1">
              <w:r w:rsidRPr="008367CF">
                <w:rPr>
                  <w:rStyle w:val="Hipervnculo"/>
                  <w:rFonts w:ascii="gobCL" w:eastAsia="gobCL" w:hAnsi="gobCL" w:cs="gobCL"/>
                </w:rPr>
                <w:t>https://zeus.sii.cl/dii_doc/carpeta_tributaria/html/index.htm</w:t>
              </w:r>
            </w:hyperlink>
            <w:r>
              <w:rPr>
                <w:rFonts w:ascii="gobCL" w:eastAsia="gobCL" w:hAnsi="gobCL" w:cs="gobCL"/>
              </w:rPr>
              <w:t xml:space="preserve"> </w:t>
            </w:r>
          </w:p>
          <w:p w14:paraId="491F59DF" w14:textId="77777777" w:rsidR="008677C1" w:rsidRPr="007A33B3" w:rsidRDefault="008677C1" w:rsidP="00103AF8">
            <w:pPr>
              <w:rPr>
                <w:rFonts w:ascii="gobCL" w:eastAsia="gobCL" w:hAnsi="gobCL" w:cs="gobCL"/>
              </w:rPr>
            </w:pPr>
          </w:p>
        </w:tc>
      </w:tr>
      <w:tr w:rsidR="00516E89" w14:paraId="5AF8CD5C" w14:textId="77777777" w:rsidTr="00103AF8">
        <w:tc>
          <w:tcPr>
            <w:tcW w:w="4531" w:type="dxa"/>
          </w:tcPr>
          <w:p w14:paraId="61F67A8A" w14:textId="49C18C9D" w:rsidR="00516E89" w:rsidRDefault="00516E89" w:rsidP="00F46127">
            <w:pPr>
              <w:pBdr>
                <w:top w:val="nil"/>
                <w:left w:val="nil"/>
                <w:bottom w:val="nil"/>
                <w:right w:val="nil"/>
                <w:between w:val="nil"/>
              </w:pBdr>
              <w:spacing w:line="276" w:lineRule="auto"/>
              <w:jc w:val="both"/>
              <w:rPr>
                <w:rFonts w:ascii="gobCL" w:eastAsia="gobCL" w:hAnsi="gobCL" w:cs="gobCL"/>
              </w:rPr>
            </w:pPr>
            <w:r w:rsidRPr="00CA1C9B">
              <w:rPr>
                <w:rFonts w:ascii="gobCL" w:eastAsia="gobCL" w:hAnsi="gobCL" w:cs="gobCL"/>
                <w:color w:val="000000"/>
              </w:rPr>
              <w:lastRenderedPageBreak/>
              <w:t xml:space="preserve">No haber incumplido las obligaciones contractuales de un proyecto de Sercotec con el Agente Operador Sercotec (término anticipado de contrato por hecho o acto imputable al beneficiario/a), </w:t>
            </w:r>
          </w:p>
        </w:tc>
        <w:tc>
          <w:tcPr>
            <w:tcW w:w="4297" w:type="dxa"/>
          </w:tcPr>
          <w:p w14:paraId="47C7D94C" w14:textId="77777777" w:rsidR="00516E89" w:rsidRDefault="00516E89" w:rsidP="00103AF8">
            <w:pPr>
              <w:jc w:val="both"/>
              <w:rPr>
                <w:rFonts w:ascii="gobCL" w:eastAsia="gobCL" w:hAnsi="gobCL" w:cs="gobCL"/>
              </w:rPr>
            </w:pPr>
            <w:r>
              <w:rPr>
                <w:rFonts w:ascii="gobCL" w:eastAsia="gobCL" w:hAnsi="gobCL" w:cs="gobCL"/>
              </w:rPr>
              <w:t>Requisito validado por Sercotec para el RUT postulante.</w:t>
            </w:r>
          </w:p>
          <w:p w14:paraId="58E8184B" w14:textId="77777777" w:rsidR="00516E89" w:rsidRDefault="00516E89" w:rsidP="00103AF8">
            <w:pPr>
              <w:jc w:val="both"/>
              <w:rPr>
                <w:rFonts w:ascii="gobCL" w:eastAsia="gobCL" w:hAnsi="gobCL" w:cs="gobCL"/>
              </w:rPr>
            </w:pPr>
          </w:p>
        </w:tc>
      </w:tr>
      <w:tr w:rsidR="00516E89" w14:paraId="6A19425D" w14:textId="77777777" w:rsidTr="00103AF8">
        <w:tc>
          <w:tcPr>
            <w:tcW w:w="4531" w:type="dxa"/>
          </w:tcPr>
          <w:p w14:paraId="15EB33A4" w14:textId="77777777" w:rsidR="00516E89" w:rsidRDefault="00516E89" w:rsidP="00103AF8">
            <w:pPr>
              <w:pBdr>
                <w:top w:val="nil"/>
                <w:left w:val="nil"/>
                <w:bottom w:val="nil"/>
                <w:right w:val="nil"/>
                <w:between w:val="nil"/>
              </w:pBdr>
              <w:spacing w:line="276" w:lineRule="auto"/>
              <w:jc w:val="both"/>
              <w:rPr>
                <w:rFonts w:ascii="gobCL" w:eastAsia="gobCL" w:hAnsi="gobCL" w:cs="gobCL"/>
                <w:color w:val="000000"/>
              </w:rPr>
            </w:pPr>
            <w:r w:rsidRPr="00CA1C9B">
              <w:rPr>
                <w:rFonts w:ascii="gobCL" w:eastAsia="gobCL" w:hAnsi="gobCL" w:cs="gobCL"/>
                <w:color w:val="000000"/>
              </w:rPr>
              <w:t xml:space="preserve">No haber sido condenado/a por prácticas antisindicales y/o por infracción a los derechos fundamentales del trabajador, dentro de los dos años anteriores a la fecha de </w:t>
            </w:r>
            <w:r>
              <w:rPr>
                <w:rFonts w:ascii="gobCL" w:eastAsia="gobCL" w:hAnsi="gobCL" w:cs="gobCL"/>
                <w:color w:val="000000"/>
              </w:rPr>
              <w:t>inicio de la convocatoria</w:t>
            </w:r>
            <w:r w:rsidRPr="00CA1C9B">
              <w:rPr>
                <w:rFonts w:ascii="gobCL" w:eastAsia="gobCL" w:hAnsi="gobCL" w:cs="gobCL"/>
                <w:color w:val="000000"/>
              </w:rPr>
              <w:t>.</w:t>
            </w:r>
          </w:p>
        </w:tc>
        <w:tc>
          <w:tcPr>
            <w:tcW w:w="4297" w:type="dxa"/>
          </w:tcPr>
          <w:p w14:paraId="7B28DFA9" w14:textId="4AC69BEF" w:rsidR="00516E89" w:rsidRDefault="00516E89" w:rsidP="00103AF8">
            <w:pPr>
              <w:jc w:val="both"/>
              <w:rPr>
                <w:rFonts w:ascii="gobCL" w:eastAsia="gobCL" w:hAnsi="gobCL" w:cs="gobCL"/>
              </w:rPr>
            </w:pPr>
            <w:r>
              <w:rPr>
                <w:rFonts w:ascii="gobCL" w:eastAsia="gobCL" w:hAnsi="gobCL" w:cs="gobCL"/>
              </w:rPr>
              <w:t>Requisito validado a través de la información actualizada disponible en el sitio web de la Dirección del Trabajo (Empresas condenadas por prácticas antisindicales)</w:t>
            </w:r>
            <w:r w:rsidR="00EE0F6E">
              <w:rPr>
                <w:rFonts w:ascii="gobCL" w:eastAsia="gobCL" w:hAnsi="gobCL" w:cs="gobCL"/>
              </w:rPr>
              <w:t xml:space="preserve"> y validada por Sercotec.</w:t>
            </w:r>
          </w:p>
        </w:tc>
      </w:tr>
      <w:tr w:rsidR="00516E89" w14:paraId="343847BC" w14:textId="77777777" w:rsidTr="00103AF8">
        <w:tc>
          <w:tcPr>
            <w:tcW w:w="4531" w:type="dxa"/>
          </w:tcPr>
          <w:p w14:paraId="6613E03F" w14:textId="77777777" w:rsidR="00516E89" w:rsidRPr="00CA1C9B" w:rsidRDefault="00516E89" w:rsidP="00103AF8">
            <w:pPr>
              <w:pBdr>
                <w:top w:val="nil"/>
                <w:left w:val="nil"/>
                <w:bottom w:val="nil"/>
                <w:right w:val="nil"/>
                <w:between w:val="nil"/>
              </w:pBdr>
              <w:spacing w:line="276" w:lineRule="auto"/>
              <w:jc w:val="both"/>
              <w:rPr>
                <w:rFonts w:ascii="gobCL" w:eastAsia="gobCL" w:hAnsi="gobCL" w:cs="gobCL"/>
                <w:color w:val="000000"/>
              </w:rPr>
            </w:pPr>
            <w:r>
              <w:rPr>
                <w:rFonts w:ascii="gobCL" w:eastAsia="gobCL" w:hAnsi="gobCL" w:cs="gobCL"/>
              </w:rPr>
              <w:t>No tener deudas laborales o previsionales ni multas impagas, asociadas al Rut de la empresa postulante.</w:t>
            </w:r>
          </w:p>
        </w:tc>
        <w:tc>
          <w:tcPr>
            <w:tcW w:w="4297" w:type="dxa"/>
          </w:tcPr>
          <w:p w14:paraId="238EB165" w14:textId="77777777" w:rsidR="00516E89" w:rsidRDefault="00516E89" w:rsidP="00103AF8">
            <w:pPr>
              <w:jc w:val="both"/>
              <w:rPr>
                <w:rFonts w:ascii="gobCL" w:eastAsia="gobCL" w:hAnsi="gobCL" w:cs="gobCL"/>
              </w:rPr>
            </w:pPr>
            <w:r>
              <w:rPr>
                <w:rFonts w:ascii="gobCL" w:eastAsia="gobCL" w:hAnsi="gobCL" w:cs="gobCL"/>
              </w:rPr>
              <w:t xml:space="preserve">Este requisito será validado a través de Certificado de Antecedentes Laborales y Previsionales (F30) disponible en </w:t>
            </w:r>
            <w:hyperlink r:id="rId15">
              <w:r>
                <w:rPr>
                  <w:rFonts w:ascii="gobCL" w:eastAsia="gobCL" w:hAnsi="gobCL" w:cs="gobCL"/>
                  <w:color w:val="0000FF"/>
                  <w:u w:val="single"/>
                </w:rPr>
                <w:t>https://www.dt.gob.cl/portal/1626/w3-article-100359.html</w:t>
              </w:r>
            </w:hyperlink>
          </w:p>
        </w:tc>
      </w:tr>
      <w:tr w:rsidR="00516E89" w14:paraId="00A96678" w14:textId="77777777" w:rsidTr="00103AF8">
        <w:tc>
          <w:tcPr>
            <w:tcW w:w="4531" w:type="dxa"/>
          </w:tcPr>
          <w:p w14:paraId="6E24BB2E" w14:textId="77777777" w:rsidR="00516E89" w:rsidRPr="00CA1C9B" w:rsidRDefault="00516E89" w:rsidP="00103AF8">
            <w:pPr>
              <w:pBdr>
                <w:top w:val="nil"/>
                <w:left w:val="nil"/>
                <w:bottom w:val="nil"/>
                <w:right w:val="nil"/>
                <w:between w:val="nil"/>
              </w:pBdr>
              <w:spacing w:line="276" w:lineRule="auto"/>
              <w:jc w:val="both"/>
              <w:rPr>
                <w:rFonts w:ascii="gobCL" w:eastAsia="gobCL" w:hAnsi="gobCL" w:cs="gobCL"/>
                <w:color w:val="000000"/>
              </w:rPr>
            </w:pPr>
            <w:r>
              <w:rPr>
                <w:rFonts w:ascii="gobCL" w:eastAsia="gobCL" w:hAnsi="gobCL" w:cs="gobCL"/>
                <w:color w:val="000000"/>
              </w:rPr>
              <w:t>No tener rendiciones pendientes con Sercotec y/o con el Agente Operador, a la fecha de inicio de la convocatoria.</w:t>
            </w:r>
          </w:p>
        </w:tc>
        <w:tc>
          <w:tcPr>
            <w:tcW w:w="4297" w:type="dxa"/>
          </w:tcPr>
          <w:p w14:paraId="122DC348" w14:textId="77777777" w:rsidR="00516E89" w:rsidRDefault="00516E89" w:rsidP="00103AF8">
            <w:pPr>
              <w:jc w:val="both"/>
              <w:rPr>
                <w:rFonts w:ascii="gobCL" w:eastAsia="gobCL" w:hAnsi="gobCL" w:cs="gobCL"/>
              </w:rPr>
            </w:pPr>
            <w:r>
              <w:rPr>
                <w:rFonts w:ascii="gobCL" w:eastAsia="gobCL" w:hAnsi="gobCL" w:cs="gobCL"/>
              </w:rPr>
              <w:t>Requisito validado por Sercotec para el RUT de la empresa postulante.</w:t>
            </w:r>
          </w:p>
        </w:tc>
      </w:tr>
      <w:tr w:rsidR="00516E89" w14:paraId="0E130EA4" w14:textId="77777777" w:rsidTr="00103AF8">
        <w:tc>
          <w:tcPr>
            <w:tcW w:w="4531" w:type="dxa"/>
          </w:tcPr>
          <w:p w14:paraId="7DCCBDBE" w14:textId="77777777" w:rsidR="00516E89" w:rsidRPr="00CA1C9B" w:rsidRDefault="00516E89" w:rsidP="00103AF8">
            <w:pPr>
              <w:pBdr>
                <w:top w:val="nil"/>
                <w:left w:val="nil"/>
                <w:bottom w:val="nil"/>
                <w:right w:val="nil"/>
                <w:between w:val="nil"/>
              </w:pBdr>
              <w:spacing w:line="276" w:lineRule="auto"/>
              <w:jc w:val="both"/>
              <w:rPr>
                <w:rFonts w:ascii="gobCL" w:eastAsia="gobCL" w:hAnsi="gobCL" w:cs="gobCL"/>
                <w:color w:val="000000"/>
              </w:rPr>
            </w:pPr>
            <w:r>
              <w:rPr>
                <w:rFonts w:ascii="gobCL" w:eastAsia="gobCL" w:hAnsi="gobCL" w:cs="gobCL"/>
              </w:rPr>
              <w:t xml:space="preserve">No haber sido beneficiario de convocatorias Reactívate 2021 (cualquier fuente de financiamiento). </w:t>
            </w:r>
          </w:p>
        </w:tc>
        <w:tc>
          <w:tcPr>
            <w:tcW w:w="4297" w:type="dxa"/>
          </w:tcPr>
          <w:p w14:paraId="32980C0D" w14:textId="208A9CF2" w:rsidR="00516E89" w:rsidRDefault="00516E89" w:rsidP="0065183E">
            <w:pPr>
              <w:jc w:val="both"/>
              <w:rPr>
                <w:rFonts w:ascii="gobCL" w:eastAsia="gobCL" w:hAnsi="gobCL" w:cs="gobCL"/>
              </w:rPr>
            </w:pPr>
            <w:r>
              <w:rPr>
                <w:rFonts w:ascii="gobCL" w:eastAsia="gobCL" w:hAnsi="gobCL" w:cs="gobCL"/>
              </w:rPr>
              <w:t>Requisito validado a través de la plataforma de postulación para el RUT de la empresa postulante.</w:t>
            </w:r>
            <w:r>
              <w:rPr>
                <w:rFonts w:ascii="gobCL" w:eastAsia="gobCL" w:hAnsi="gobCL" w:cs="gobCL"/>
                <w:sz w:val="22"/>
                <w:szCs w:val="22"/>
              </w:rPr>
              <w:t xml:space="preserve"> </w:t>
            </w:r>
          </w:p>
        </w:tc>
      </w:tr>
      <w:tr w:rsidR="00516E89" w14:paraId="4DC92041" w14:textId="77777777" w:rsidTr="00103AF8">
        <w:tc>
          <w:tcPr>
            <w:tcW w:w="4531" w:type="dxa"/>
          </w:tcPr>
          <w:p w14:paraId="0C255ABC" w14:textId="77777777" w:rsidR="00516E89" w:rsidRPr="00CA1C9B" w:rsidRDefault="00516E89" w:rsidP="00103AF8">
            <w:pPr>
              <w:pBdr>
                <w:top w:val="nil"/>
                <w:left w:val="nil"/>
                <w:bottom w:val="nil"/>
                <w:right w:val="nil"/>
                <w:between w:val="nil"/>
              </w:pBdr>
              <w:spacing w:line="276" w:lineRule="auto"/>
              <w:jc w:val="both"/>
              <w:rPr>
                <w:rFonts w:ascii="gobCL" w:eastAsia="gobCL" w:hAnsi="gobCL" w:cs="gobCL"/>
                <w:color w:val="000000"/>
              </w:rPr>
            </w:pPr>
            <w:r>
              <w:rPr>
                <w:rFonts w:ascii="gobCL" w:eastAsia="gobCL" w:hAnsi="gobCL" w:cs="gobCL"/>
              </w:rPr>
              <w:t>En caso de ser persona jurídica, la empresa deberá estar legalmente constituida.</w:t>
            </w:r>
          </w:p>
        </w:tc>
        <w:tc>
          <w:tcPr>
            <w:tcW w:w="4297" w:type="dxa"/>
          </w:tcPr>
          <w:p w14:paraId="101697C5" w14:textId="77777777" w:rsidR="00516E89" w:rsidRDefault="00516E89" w:rsidP="00103AF8">
            <w:pPr>
              <w:jc w:val="both"/>
              <w:rPr>
                <w:rFonts w:ascii="gobCL" w:eastAsia="gobCL" w:hAnsi="gobCL" w:cs="gobCL"/>
              </w:rPr>
            </w:pPr>
            <w:r>
              <w:rPr>
                <w:rFonts w:ascii="gobCL" w:eastAsia="gobCL" w:hAnsi="gobCL" w:cs="gobCL"/>
              </w:rPr>
              <w:t>Este requisito podrá ser validado a través de la Carpeta Tributaria Electrónica adjuntada en el formulario de postulación u otro medio autorizado por Sercotec  (Escritura pública de constitución o estatutos; y de las últimas modificaciones necesarias para la acertada determinación de la razón social, objeto, administración y representación legal, si las hubiere, y certificado de vigencia el cual no podrá tener una antigüedad mayor a 90 días contados desde la fecha de inicio de la convocatoria).</w:t>
            </w:r>
          </w:p>
        </w:tc>
      </w:tr>
      <w:tr w:rsidR="00516E89" w14:paraId="5262F863" w14:textId="77777777" w:rsidTr="00103AF8">
        <w:tc>
          <w:tcPr>
            <w:tcW w:w="4531" w:type="dxa"/>
          </w:tcPr>
          <w:p w14:paraId="37E74697" w14:textId="77777777" w:rsidR="00516E89" w:rsidRDefault="00516E89" w:rsidP="00103AF8">
            <w:pPr>
              <w:pBdr>
                <w:top w:val="nil"/>
                <w:left w:val="nil"/>
                <w:bottom w:val="nil"/>
                <w:right w:val="nil"/>
                <w:between w:val="nil"/>
              </w:pBdr>
              <w:spacing w:line="276" w:lineRule="auto"/>
              <w:jc w:val="both"/>
              <w:rPr>
                <w:rFonts w:ascii="gobCL" w:eastAsia="gobCL" w:hAnsi="gobCL" w:cs="gobCL"/>
                <w:color w:val="000000"/>
              </w:rPr>
            </w:pPr>
            <w:r>
              <w:rPr>
                <w:rFonts w:ascii="gobCL" w:eastAsia="gobCL" w:hAnsi="gobCL" w:cs="gobCL"/>
              </w:rPr>
              <w:t>En caso que el Plan de Compras considere financiamiento para el ítem habilitación de infraestructura, el seleccionado deberá acreditar una de las siguientes condiciones: ser propietaria, usufructuaria, comodataria, arrendataria; o en general, acreditar cualquier otro antecedente en que el titular del derecho de dominio o quien tenga facultad de realizarlo (por ejemplo, organismo público encargado de entregar la respectiva concesión) ceda el uso a la empresa.</w:t>
            </w:r>
          </w:p>
        </w:tc>
        <w:tc>
          <w:tcPr>
            <w:tcW w:w="4297" w:type="dxa"/>
          </w:tcPr>
          <w:p w14:paraId="3E8BD4B0" w14:textId="77777777" w:rsidR="00516E89" w:rsidRDefault="00516E89" w:rsidP="00103AF8">
            <w:pPr>
              <w:ind w:left="25"/>
              <w:jc w:val="both"/>
              <w:rPr>
                <w:rFonts w:ascii="gobCL" w:eastAsia="gobCL" w:hAnsi="gobCL" w:cs="gobCL"/>
              </w:rPr>
            </w:pPr>
            <w:r>
              <w:rPr>
                <w:rFonts w:ascii="gobCL" w:eastAsia="gobCL" w:hAnsi="gobCL" w:cs="gobCL"/>
              </w:rPr>
              <w:t>En caso de ser propietario/a: Certificado de Dominio Vigente emitido por el Conservador de Bienes Raíces respectivo. La fecha de emisión de este certificado no podrá ser superior a 90 días de antigüedad, al momento de la postulación.</w:t>
            </w:r>
          </w:p>
          <w:p w14:paraId="156B48DE" w14:textId="77777777" w:rsidR="00516E89" w:rsidRDefault="00516E89" w:rsidP="00103AF8">
            <w:pPr>
              <w:ind w:left="25"/>
              <w:jc w:val="both"/>
              <w:rPr>
                <w:rFonts w:ascii="gobCL" w:eastAsia="gobCL" w:hAnsi="gobCL" w:cs="gobCL"/>
              </w:rPr>
            </w:pPr>
            <w:r>
              <w:rPr>
                <w:rFonts w:ascii="gobCL" w:eastAsia="gobCL" w:hAnsi="gobCL" w:cs="gobCL"/>
              </w:rPr>
              <w:t>En caso de ser usufructuario/a: Certificado de Hipotecas y Gravámenes emitido por Conservador de Bienes Raíces respectivo. La fecha de emisión de este certificado no podrá ser superior a 90 días de antigüedad, al momento de la postulación.</w:t>
            </w:r>
          </w:p>
          <w:p w14:paraId="4FD739D3" w14:textId="77777777" w:rsidR="00516E89" w:rsidRDefault="00516E89" w:rsidP="00103AF8">
            <w:pPr>
              <w:ind w:left="25"/>
              <w:jc w:val="both"/>
              <w:rPr>
                <w:rFonts w:ascii="gobCL" w:eastAsia="gobCL" w:hAnsi="gobCL" w:cs="gobCL"/>
              </w:rPr>
            </w:pPr>
            <w:r>
              <w:rPr>
                <w:rFonts w:ascii="gobCL" w:eastAsia="gobCL" w:hAnsi="gobCL" w:cs="gobCL"/>
              </w:rPr>
              <w:t>En caso de ser comodatario/a: Copia Contrato de Comodato que acredite su actual condición de comodatario.</w:t>
            </w:r>
          </w:p>
          <w:p w14:paraId="0ED230F1" w14:textId="77777777" w:rsidR="00516E89" w:rsidRDefault="00516E89" w:rsidP="00103AF8">
            <w:pPr>
              <w:ind w:left="25"/>
              <w:jc w:val="both"/>
              <w:rPr>
                <w:rFonts w:ascii="gobCL" w:eastAsia="gobCL" w:hAnsi="gobCL" w:cs="gobCL"/>
              </w:rPr>
            </w:pPr>
            <w:r>
              <w:rPr>
                <w:rFonts w:ascii="gobCL" w:eastAsia="gobCL" w:hAnsi="gobCL" w:cs="gobCL"/>
              </w:rPr>
              <w:t>En caso de ser arrendatario/a: Copia Contrato de arriendo que acredite su actual condición de arrendatario.</w:t>
            </w:r>
          </w:p>
          <w:p w14:paraId="30AC467F" w14:textId="77777777" w:rsidR="00516E89" w:rsidRDefault="00516E89" w:rsidP="00103AF8">
            <w:pPr>
              <w:ind w:left="25"/>
              <w:jc w:val="both"/>
              <w:rPr>
                <w:rFonts w:ascii="gobCL" w:eastAsia="gobCL" w:hAnsi="gobCL" w:cs="gobCL"/>
              </w:rPr>
            </w:pPr>
            <w:r>
              <w:rPr>
                <w:rFonts w:ascii="gobCL" w:eastAsia="gobCL" w:hAnsi="gobCL" w:cs="gobCL"/>
              </w:rPr>
              <w:t xml:space="preserve">En caso de ser usuario autorizado de la propiedad: Documento en donde conste la autorización del uso por el propietario, (por ejemplo, autorización notarial del propietario del inmueble) o por quien </w:t>
            </w:r>
            <w:r>
              <w:rPr>
                <w:rFonts w:ascii="gobCL" w:eastAsia="gobCL" w:hAnsi="gobCL" w:cs="gobCL"/>
              </w:rPr>
              <w:lastRenderedPageBreak/>
              <w:t>tenga la facultad de realizarlo, por ejemplo: autorización notarial del propietario del inmueble, decreto de concesión, entre otros.</w:t>
            </w:r>
          </w:p>
          <w:p w14:paraId="5C1951C6" w14:textId="77777777" w:rsidR="00516E89" w:rsidRDefault="00516E89" w:rsidP="00103AF8">
            <w:pPr>
              <w:jc w:val="both"/>
              <w:rPr>
                <w:rFonts w:ascii="gobCL" w:eastAsia="gobCL" w:hAnsi="gobCL" w:cs="gobCL"/>
              </w:rPr>
            </w:pPr>
            <w:r>
              <w:rPr>
                <w:rFonts w:ascii="gobCL" w:eastAsia="gobCL" w:hAnsi="gobCL" w:cs="gobCL"/>
              </w:rPr>
              <w:t>En los casos en que el inmueble sea propiedad de la sociedad conyugal y/o unión civil o patrimonio reservado del/la cónyuge y/o conviviente civil, la persona no beneficiaria debe hacer una declaración jurada notarial autorizando el uso del inmueble social. Además, se deberá acompañar copia de la inscripción con vigencia de propiedad y certificado de matrimonio y/o unión civil.</w:t>
            </w:r>
          </w:p>
        </w:tc>
      </w:tr>
      <w:tr w:rsidR="00516E89" w14:paraId="0B8060A9" w14:textId="77777777" w:rsidTr="00103AF8">
        <w:tc>
          <w:tcPr>
            <w:tcW w:w="4531" w:type="dxa"/>
          </w:tcPr>
          <w:p w14:paraId="39DFD78A" w14:textId="77777777" w:rsidR="00516E89" w:rsidRDefault="00516E89" w:rsidP="00103AF8">
            <w:pPr>
              <w:jc w:val="both"/>
              <w:rPr>
                <w:rFonts w:ascii="gobCL" w:eastAsia="gobCL" w:hAnsi="gobCL" w:cs="gobCL"/>
              </w:rPr>
            </w:pPr>
            <w:r>
              <w:rPr>
                <w:rFonts w:ascii="gobCL" w:eastAsia="gobCL" w:hAnsi="gobCL" w:cs="gobCL"/>
              </w:rPr>
              <w:lastRenderedPageBreak/>
              <w:t>Suscripción de Declaración jurada de No Consanguinidad en la rendición de gastos.</w:t>
            </w:r>
          </w:p>
        </w:tc>
        <w:tc>
          <w:tcPr>
            <w:tcW w:w="4297" w:type="dxa"/>
          </w:tcPr>
          <w:p w14:paraId="5B5CA059" w14:textId="77777777" w:rsidR="00516E89" w:rsidRDefault="00516E89" w:rsidP="00103AF8">
            <w:pPr>
              <w:jc w:val="both"/>
              <w:rPr>
                <w:rFonts w:ascii="gobCL" w:eastAsia="gobCL" w:hAnsi="gobCL" w:cs="gobCL"/>
              </w:rPr>
            </w:pPr>
            <w:r>
              <w:rPr>
                <w:rFonts w:ascii="gobCL" w:eastAsia="gobCL" w:hAnsi="gobCL" w:cs="gobCL"/>
              </w:rPr>
              <w:t>Declaración de no consanguinidad en el reembolso o compra de los gastos según formato Anexo N° 2.</w:t>
            </w:r>
          </w:p>
        </w:tc>
      </w:tr>
    </w:tbl>
    <w:p w14:paraId="147A637D" w14:textId="77777777" w:rsidR="00516E89" w:rsidRDefault="00516E89" w:rsidP="00693BCD"/>
    <w:p w14:paraId="5DFDACA8" w14:textId="77777777" w:rsidR="00516E89" w:rsidRDefault="00516E89">
      <w:pPr>
        <w:rPr>
          <w:rFonts w:ascii="gobCL" w:eastAsia="gobCL" w:hAnsi="gobCL" w:cs="gobCL"/>
          <w:b/>
          <w:color w:val="000000"/>
          <w:sz w:val="20"/>
          <w:szCs w:val="20"/>
        </w:rPr>
      </w:pPr>
      <w:r>
        <w:rPr>
          <w:rFonts w:ascii="gobCL" w:eastAsia="gobCL" w:hAnsi="gobCL" w:cs="gobCL"/>
          <w:b/>
          <w:color w:val="000000"/>
          <w:sz w:val="20"/>
          <w:szCs w:val="20"/>
        </w:rPr>
        <w:br w:type="page"/>
      </w:r>
    </w:p>
    <w:p w14:paraId="30433F64" w14:textId="24B20F32" w:rsidR="00F645B1" w:rsidRDefault="001F4C7C">
      <w:pPr>
        <w:jc w:val="center"/>
        <w:rPr>
          <w:rFonts w:ascii="gobCL" w:eastAsia="gobCL" w:hAnsi="gobCL" w:cs="gobCL"/>
          <w:b/>
          <w:color w:val="000000"/>
          <w:sz w:val="20"/>
          <w:szCs w:val="20"/>
        </w:rPr>
      </w:pPr>
      <w:r>
        <w:rPr>
          <w:rFonts w:ascii="gobCL" w:eastAsia="gobCL" w:hAnsi="gobCL" w:cs="gobCL"/>
          <w:b/>
          <w:color w:val="000000"/>
          <w:sz w:val="20"/>
          <w:szCs w:val="20"/>
        </w:rPr>
        <w:lastRenderedPageBreak/>
        <w:t>ANEXO N°2</w:t>
      </w:r>
    </w:p>
    <w:p w14:paraId="1CC5AC07" w14:textId="77777777" w:rsidR="00F645B1" w:rsidRPr="00C64790" w:rsidRDefault="001F4C7C">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u w:val="single"/>
        </w:rPr>
      </w:pPr>
      <w:r w:rsidRPr="00C64790">
        <w:rPr>
          <w:rFonts w:ascii="gobCL" w:eastAsia="gobCL" w:hAnsi="gobCL" w:cs="gobCL"/>
          <w:b/>
          <w:color w:val="000000"/>
          <w:sz w:val="20"/>
          <w:szCs w:val="20"/>
          <w:u w:val="single"/>
        </w:rPr>
        <w:t>DECLARACIÓN JURADA SIMPLE DE NO CONSANGUINEIDAD</w:t>
      </w:r>
    </w:p>
    <w:p w14:paraId="66653A5E" w14:textId="1BF90462" w:rsidR="00F645B1" w:rsidRDefault="001F4C7C">
      <w:pPr>
        <w:jc w:val="center"/>
        <w:rPr>
          <w:rFonts w:ascii="gobCL" w:eastAsia="gobCL" w:hAnsi="gobCL" w:cs="gobCL"/>
          <w:b/>
          <w:sz w:val="20"/>
          <w:szCs w:val="20"/>
          <w:u w:val="single"/>
        </w:rPr>
      </w:pPr>
      <w:r w:rsidRPr="00C64790">
        <w:rPr>
          <w:rFonts w:ascii="gobCL" w:eastAsia="gobCL" w:hAnsi="gobCL" w:cs="gobCL"/>
          <w:b/>
          <w:sz w:val="20"/>
          <w:szCs w:val="20"/>
          <w:u w:val="single"/>
        </w:rPr>
        <w:t>EN LA RENDICIÓN DE LOS GASTOS</w:t>
      </w:r>
    </w:p>
    <w:p w14:paraId="3B29E577" w14:textId="77777777" w:rsidR="00A3026C" w:rsidRPr="00C64790" w:rsidRDefault="00A3026C">
      <w:pPr>
        <w:jc w:val="center"/>
        <w:rPr>
          <w:rFonts w:ascii="gobCL" w:eastAsia="gobCL" w:hAnsi="gobCL" w:cs="gobCL"/>
          <w:b/>
          <w:sz w:val="20"/>
          <w:szCs w:val="20"/>
          <w:u w:val="single"/>
        </w:rPr>
      </w:pPr>
    </w:p>
    <w:p w14:paraId="547D2055" w14:textId="77777777" w:rsidR="00F645B1" w:rsidRDefault="001F4C7C">
      <w:pPr>
        <w:jc w:val="both"/>
        <w:rPr>
          <w:rFonts w:ascii="gobCL" w:eastAsia="gobCL" w:hAnsi="gobCL" w:cs="gobCL"/>
          <w:sz w:val="20"/>
          <w:szCs w:val="20"/>
        </w:rPr>
      </w:pPr>
      <w:r>
        <w:rPr>
          <w:rFonts w:ascii="gobCL" w:eastAsia="gobCL" w:hAnsi="gobCL" w:cs="gobCL"/>
          <w:sz w:val="20"/>
          <w:szCs w:val="20"/>
        </w:rPr>
        <w:t xml:space="preserve">En___________, a _______de_________________________ </w:t>
      </w:r>
      <w:proofErr w:type="spellStart"/>
      <w:r>
        <w:rPr>
          <w:rFonts w:ascii="gobCL" w:eastAsia="gobCL" w:hAnsi="gobCL" w:cs="gobCL"/>
          <w:sz w:val="20"/>
          <w:szCs w:val="20"/>
        </w:rPr>
        <w:t>de</w:t>
      </w:r>
      <w:proofErr w:type="spellEnd"/>
      <w:r>
        <w:rPr>
          <w:rFonts w:ascii="gobCL" w:eastAsia="gobCL" w:hAnsi="gobCL" w:cs="gobCL"/>
          <w:sz w:val="20"/>
          <w:szCs w:val="20"/>
        </w:rPr>
        <w:t xml:space="preserve"> 2021, don/ña _____________________, cédula de identidad Nº______________, participante del proyecto ____________________ declara que:</w:t>
      </w:r>
    </w:p>
    <w:p w14:paraId="5F4E4434" w14:textId="0DB58FDA" w:rsidR="00F645B1" w:rsidRDefault="001F4C7C">
      <w:pPr>
        <w:numPr>
          <w:ilvl w:val="0"/>
          <w:numId w:val="12"/>
        </w:numPr>
        <w:spacing w:after="200" w:line="276" w:lineRule="auto"/>
        <w:jc w:val="both"/>
        <w:rPr>
          <w:rFonts w:ascii="gobCL" w:eastAsia="gobCL" w:hAnsi="gobCL" w:cs="gobCL"/>
          <w:sz w:val="20"/>
          <w:szCs w:val="20"/>
        </w:rPr>
      </w:pPr>
      <w:r>
        <w:rPr>
          <w:rFonts w:ascii="gobCL" w:eastAsia="gobCL" w:hAnsi="gobCL" w:cs="gobCL"/>
          <w:sz w:val="20"/>
          <w:szCs w:val="20"/>
        </w:rPr>
        <w:t xml:space="preserve">El gasto rendido en ítem de </w:t>
      </w:r>
      <w:r>
        <w:rPr>
          <w:rFonts w:ascii="gobCL" w:eastAsia="gobCL" w:hAnsi="gobCL" w:cs="gobCL"/>
          <w:sz w:val="20"/>
          <w:szCs w:val="20"/>
          <w:u w:val="single"/>
        </w:rPr>
        <w:t xml:space="preserve">Activos </w:t>
      </w:r>
      <w:r>
        <w:rPr>
          <w:rFonts w:ascii="gobCL" w:eastAsia="gobCL" w:hAnsi="gobCL" w:cs="gobCL"/>
          <w:b/>
          <w:sz w:val="20"/>
          <w:szCs w:val="20"/>
          <w:u w:val="single"/>
        </w:rPr>
        <w:t xml:space="preserve">NO </w:t>
      </w:r>
      <w:r>
        <w:rPr>
          <w:rFonts w:ascii="gobCL" w:eastAsia="gobCL" w:hAnsi="gobCL" w:cs="gobCL"/>
          <w:sz w:val="20"/>
          <w:szCs w:val="20"/>
          <w:u w:val="single"/>
        </w:rPr>
        <w:t>corresponde</w:t>
      </w:r>
      <w:r>
        <w:rPr>
          <w:rFonts w:ascii="gobCL" w:eastAsia="gobCL" w:hAnsi="gobCL" w:cs="gobCL"/>
          <w:sz w:val="20"/>
          <w:szCs w:val="20"/>
        </w:rPr>
        <w:t xml:space="preserve"> a mis propios bienes, de socios, representantes legales, ni tampoco de respectivos cónyuges, </w:t>
      </w:r>
      <w:r>
        <w:rPr>
          <w:rFonts w:ascii="gobCL" w:eastAsia="gobCL" w:hAnsi="gobCL" w:cs="gobCL"/>
          <w:color w:val="000000"/>
          <w:sz w:val="20"/>
          <w:szCs w:val="20"/>
        </w:rPr>
        <w:t xml:space="preserve">conviviente civil </w:t>
      </w:r>
      <w:r>
        <w:rPr>
          <w:rFonts w:ascii="gobCL" w:eastAsia="gobCL" w:hAnsi="gobCL" w:cs="gobCL"/>
          <w:sz w:val="20"/>
          <w:szCs w:val="20"/>
        </w:rPr>
        <w:t>y parientes por consanguineidad y afinidad hasta el segundo grado inclusive (por ejemplo, hijos, padres, abuelos, hermanos).</w:t>
      </w:r>
    </w:p>
    <w:p w14:paraId="589B6B3C" w14:textId="77777777" w:rsidR="00F645B1" w:rsidRDefault="001F4C7C">
      <w:pPr>
        <w:numPr>
          <w:ilvl w:val="0"/>
          <w:numId w:val="12"/>
        </w:numPr>
        <w:spacing w:after="200" w:line="276" w:lineRule="auto"/>
        <w:jc w:val="both"/>
        <w:rPr>
          <w:rFonts w:ascii="gobCL" w:eastAsia="gobCL" w:hAnsi="gobCL" w:cs="gobCL"/>
          <w:sz w:val="20"/>
          <w:szCs w:val="20"/>
        </w:rPr>
      </w:pPr>
      <w:r>
        <w:rPr>
          <w:rFonts w:ascii="gobCL" w:eastAsia="gobCL" w:hAnsi="gobCL" w:cs="gobCL"/>
          <w:sz w:val="20"/>
          <w:szCs w:val="20"/>
        </w:rPr>
        <w:t>El gasto rendido asociado al servicio de flete derivados de la compra y traslado de activos fijos y capital de trabajo</w:t>
      </w:r>
      <w:r>
        <w:rPr>
          <w:rFonts w:ascii="gobCL" w:eastAsia="gobCL" w:hAnsi="gobCL" w:cs="gobCL"/>
          <w:sz w:val="20"/>
          <w:szCs w:val="20"/>
          <w:u w:val="single"/>
        </w:rPr>
        <w:t xml:space="preserve"> </w:t>
      </w:r>
      <w:r>
        <w:rPr>
          <w:rFonts w:ascii="gobCL" w:eastAsia="gobCL" w:hAnsi="gobCL" w:cs="gobCL"/>
          <w:b/>
          <w:sz w:val="20"/>
          <w:szCs w:val="20"/>
          <w:u w:val="single"/>
        </w:rPr>
        <w:t>NO</w:t>
      </w:r>
      <w:r>
        <w:rPr>
          <w:rFonts w:ascii="gobCL" w:eastAsia="gobCL" w:hAnsi="gobCL" w:cs="gobCL"/>
          <w:sz w:val="20"/>
          <w:szCs w:val="20"/>
          <w:u w:val="single"/>
        </w:rPr>
        <w:t xml:space="preserve"> corresponde al pago</w:t>
      </w:r>
      <w:r>
        <w:rPr>
          <w:rFonts w:ascii="gobCL" w:eastAsia="gobCL" w:hAnsi="gobCL" w:cs="gobCL"/>
          <w:sz w:val="20"/>
          <w:szCs w:val="20"/>
        </w:rPr>
        <w:t xml:space="preserve"> a alguno de los socios, representantes legales o de su respectivo cónyuge, conviviente civil, familiares por consanguineidad y afinidad hasta segundo grado inclusive (por ejemplo, hijos, padre, madre y hermanos).</w:t>
      </w:r>
    </w:p>
    <w:p w14:paraId="5D6DCFA9" w14:textId="77777777" w:rsidR="00F645B1" w:rsidRDefault="001F4C7C">
      <w:pPr>
        <w:numPr>
          <w:ilvl w:val="0"/>
          <w:numId w:val="12"/>
        </w:numPr>
        <w:spacing w:after="200" w:line="276" w:lineRule="auto"/>
        <w:jc w:val="both"/>
        <w:rPr>
          <w:rFonts w:ascii="gobCL" w:eastAsia="gobCL" w:hAnsi="gobCL" w:cs="gobCL"/>
          <w:sz w:val="20"/>
          <w:szCs w:val="20"/>
        </w:rPr>
      </w:pPr>
      <w:r>
        <w:rPr>
          <w:rFonts w:ascii="gobCL" w:eastAsia="gobCL" w:hAnsi="gobCL" w:cs="gobCL"/>
          <w:sz w:val="20"/>
          <w:szCs w:val="20"/>
        </w:rPr>
        <w:t>El gasto rendido en ítem de</w:t>
      </w:r>
      <w:r>
        <w:rPr>
          <w:sz w:val="20"/>
          <w:szCs w:val="20"/>
        </w:rPr>
        <w:t> </w:t>
      </w:r>
      <w:r>
        <w:rPr>
          <w:rFonts w:ascii="gobCL" w:eastAsia="gobCL" w:hAnsi="gobCL" w:cs="gobCL"/>
          <w:sz w:val="20"/>
          <w:szCs w:val="20"/>
          <w:u w:val="single"/>
        </w:rPr>
        <w:t xml:space="preserve">contrataciones </w:t>
      </w:r>
      <w:r>
        <w:rPr>
          <w:rFonts w:ascii="gobCL" w:eastAsia="gobCL" w:hAnsi="gobCL" w:cs="gobCL"/>
          <w:b/>
          <w:sz w:val="20"/>
          <w:szCs w:val="20"/>
          <w:u w:val="single"/>
        </w:rPr>
        <w:t xml:space="preserve">NO </w:t>
      </w:r>
      <w:r>
        <w:rPr>
          <w:rFonts w:ascii="gobCL" w:eastAsia="gobCL" w:hAnsi="gobCL" w:cs="gobCL"/>
          <w:sz w:val="20"/>
          <w:szCs w:val="20"/>
          <w:u w:val="single"/>
        </w:rPr>
        <w:t xml:space="preserve">corresponde </w:t>
      </w:r>
      <w:r>
        <w:rPr>
          <w:rFonts w:ascii="gobCL" w:eastAsia="gobCL" w:hAnsi="gobCL" w:cs="gobCL"/>
          <w:sz w:val="20"/>
          <w:szCs w:val="20"/>
        </w:rPr>
        <w:t>a mi propia remuneración, ni de mis socios, representantes legales, ni de mi respectivo cónyuge, conviviente civil, hijos y parientes por consanguineidad y afinidad hasta el segundo grado inclusive (por ejemplo, hijos, padres, abuelos y hermanos).</w:t>
      </w:r>
    </w:p>
    <w:p w14:paraId="58C471B1" w14:textId="77777777" w:rsidR="00F645B1" w:rsidRDefault="001F4C7C">
      <w:pPr>
        <w:numPr>
          <w:ilvl w:val="0"/>
          <w:numId w:val="12"/>
        </w:numPr>
        <w:spacing w:after="200" w:line="276" w:lineRule="auto"/>
        <w:jc w:val="both"/>
        <w:rPr>
          <w:rFonts w:ascii="gobCL" w:eastAsia="gobCL" w:hAnsi="gobCL" w:cs="gobCL"/>
          <w:sz w:val="20"/>
          <w:szCs w:val="20"/>
        </w:rPr>
      </w:pPr>
      <w:r>
        <w:rPr>
          <w:rFonts w:ascii="gobCL" w:eastAsia="gobCL" w:hAnsi="gobCL" w:cs="gobCL"/>
          <w:sz w:val="20"/>
          <w:szCs w:val="20"/>
        </w:rPr>
        <w:t xml:space="preserve">El gasto rendido en el ítem </w:t>
      </w:r>
      <w:r>
        <w:rPr>
          <w:rFonts w:ascii="gobCL" w:eastAsia="gobCL" w:hAnsi="gobCL" w:cs="gobCL"/>
          <w:sz w:val="20"/>
          <w:szCs w:val="20"/>
          <w:u w:val="single"/>
        </w:rPr>
        <w:t>arriendos</w:t>
      </w:r>
      <w:r>
        <w:rPr>
          <w:rFonts w:ascii="gobCL" w:eastAsia="gobCL" w:hAnsi="gobCL" w:cs="gobCL"/>
          <w:sz w:val="20"/>
          <w:szCs w:val="20"/>
        </w:rPr>
        <w:t xml:space="preserve"> de bienes raíces (industriales, comerciales o agrícolas), y/o maquinarias necesarias para el desarrollo del proyecto, </w:t>
      </w:r>
      <w:r>
        <w:rPr>
          <w:rFonts w:ascii="gobCL" w:eastAsia="gobCL" w:hAnsi="gobCL" w:cs="gobCL"/>
          <w:b/>
          <w:sz w:val="20"/>
          <w:szCs w:val="20"/>
          <w:u w:val="single"/>
        </w:rPr>
        <w:t xml:space="preserve">NO </w:t>
      </w:r>
      <w:r>
        <w:rPr>
          <w:rFonts w:ascii="gobCL" w:eastAsia="gobCL" w:hAnsi="gobCL" w:cs="gobCL"/>
          <w:sz w:val="20"/>
          <w:szCs w:val="20"/>
          <w:u w:val="single"/>
        </w:rPr>
        <w:t>corresponde</w:t>
      </w:r>
      <w:r>
        <w:rPr>
          <w:rFonts w:ascii="gobCL" w:eastAsia="gobCL" w:hAnsi="gobCL" w:cs="gobCL"/>
          <w:sz w:val="20"/>
          <w:szCs w:val="20"/>
        </w:rPr>
        <w:t xml:space="preserve"> al arrendamiento de bienes propios ni de alguno de los socios/as, representantes legales ni tampoco de sus respectivos cónyuges, conviviente civil, y parientes por consanguineidad y afinidad hasta el segundo grado inclusive (por ejemplo, hijos, padres, abuelos y hermanos).</w:t>
      </w:r>
    </w:p>
    <w:p w14:paraId="034A7157" w14:textId="2B77E059" w:rsidR="00F645B1" w:rsidRDefault="001F4C7C">
      <w:pPr>
        <w:numPr>
          <w:ilvl w:val="0"/>
          <w:numId w:val="12"/>
        </w:numPr>
        <w:spacing w:after="200" w:line="276" w:lineRule="auto"/>
        <w:ind w:left="709"/>
        <w:jc w:val="both"/>
        <w:rPr>
          <w:rFonts w:ascii="gobCL" w:eastAsia="gobCL" w:hAnsi="gobCL" w:cs="gobCL"/>
          <w:sz w:val="20"/>
          <w:szCs w:val="20"/>
        </w:rPr>
      </w:pPr>
      <w:r>
        <w:rPr>
          <w:rFonts w:ascii="gobCL" w:eastAsia="gobCL" w:hAnsi="gobCL" w:cs="gobCL"/>
          <w:sz w:val="20"/>
          <w:szCs w:val="20"/>
        </w:rPr>
        <w:t xml:space="preserve">El gasto rendido en el ítem </w:t>
      </w:r>
      <w:r>
        <w:rPr>
          <w:rFonts w:ascii="gobCL" w:eastAsia="gobCL" w:hAnsi="gobCL" w:cs="gobCL"/>
          <w:sz w:val="20"/>
          <w:szCs w:val="20"/>
          <w:u w:val="single"/>
        </w:rPr>
        <w:t>materias primas, materiales y mercadería</w:t>
      </w:r>
      <w:r>
        <w:rPr>
          <w:rFonts w:ascii="gobCL" w:eastAsia="gobCL" w:hAnsi="gobCL" w:cs="gobCL"/>
          <w:sz w:val="20"/>
          <w:szCs w:val="20"/>
        </w:rPr>
        <w:t xml:space="preserve">, </w:t>
      </w:r>
      <w:r>
        <w:rPr>
          <w:rFonts w:ascii="gobCL" w:eastAsia="gobCL" w:hAnsi="gobCL" w:cs="gobCL"/>
          <w:b/>
          <w:sz w:val="20"/>
          <w:szCs w:val="20"/>
          <w:u w:val="single"/>
        </w:rPr>
        <w:t xml:space="preserve">NO </w:t>
      </w:r>
      <w:r>
        <w:rPr>
          <w:rFonts w:ascii="gobCL" w:eastAsia="gobCL" w:hAnsi="gobCL" w:cs="gobCL"/>
          <w:sz w:val="20"/>
          <w:szCs w:val="20"/>
          <w:u w:val="single"/>
        </w:rPr>
        <w:t>corresponde</w:t>
      </w:r>
      <w:r>
        <w:rPr>
          <w:rFonts w:ascii="gobCL" w:eastAsia="gobCL" w:hAnsi="gobCL" w:cs="gobCL"/>
          <w:sz w:val="20"/>
          <w:szCs w:val="20"/>
        </w:rPr>
        <w:t xml:space="preserve"> a bienes propios ni de alguno de los socios/as, representantes legales ni tampoco de sus respectivos cónyuges, </w:t>
      </w:r>
      <w:r>
        <w:rPr>
          <w:rFonts w:ascii="gobCL" w:eastAsia="gobCL" w:hAnsi="gobCL" w:cs="gobCL"/>
          <w:color w:val="000000"/>
          <w:sz w:val="20"/>
          <w:szCs w:val="20"/>
        </w:rPr>
        <w:t>conviviente civil</w:t>
      </w:r>
      <w:r>
        <w:rPr>
          <w:rFonts w:ascii="gobCL" w:eastAsia="gobCL" w:hAnsi="gobCL" w:cs="gobCL"/>
          <w:sz w:val="20"/>
          <w:szCs w:val="20"/>
        </w:rPr>
        <w:t>, y parientes por consanguineidad y afinidad hasta el segundo grado inclusive (por ejemplo, hijos, padres, abuelos y hermanos).</w:t>
      </w:r>
    </w:p>
    <w:p w14:paraId="59EAC882" w14:textId="44809BAD" w:rsidR="00F645B1" w:rsidRDefault="001F4C7C" w:rsidP="00DB301D">
      <w:pPr>
        <w:ind w:left="1065"/>
        <w:rPr>
          <w:rFonts w:ascii="gobCL" w:eastAsia="gobCL" w:hAnsi="gobCL" w:cs="gobCL"/>
          <w:sz w:val="20"/>
          <w:szCs w:val="20"/>
        </w:rPr>
      </w:pPr>
      <w:r>
        <w:rPr>
          <w:rFonts w:ascii="gobCL" w:eastAsia="gobCL" w:hAnsi="gobCL" w:cs="gobCL"/>
          <w:sz w:val="20"/>
          <w:szCs w:val="20"/>
        </w:rPr>
        <w:t>Da fe con su firma;</w:t>
      </w:r>
    </w:p>
    <w:p w14:paraId="02F87837" w14:textId="555173A4" w:rsidR="00DB301D" w:rsidRDefault="00DB301D" w:rsidP="00DB301D">
      <w:pPr>
        <w:ind w:left="1065"/>
        <w:rPr>
          <w:rFonts w:ascii="gobCL" w:eastAsia="gobCL" w:hAnsi="gobCL" w:cs="gobCL"/>
          <w:sz w:val="20"/>
          <w:szCs w:val="20"/>
        </w:rPr>
      </w:pPr>
    </w:p>
    <w:p w14:paraId="2C3AD7D6" w14:textId="701CD135" w:rsidR="00DB301D" w:rsidRDefault="00DB301D" w:rsidP="00DB301D">
      <w:pPr>
        <w:jc w:val="center"/>
        <w:rPr>
          <w:rFonts w:ascii="gobCL" w:eastAsia="gobCL" w:hAnsi="gobCL" w:cs="gobCL"/>
          <w:sz w:val="20"/>
          <w:szCs w:val="20"/>
        </w:rPr>
      </w:pPr>
      <w:r>
        <w:rPr>
          <w:rFonts w:ascii="gobCL" w:eastAsia="gobCL" w:hAnsi="gobCL" w:cs="gobCL"/>
          <w:sz w:val="20"/>
          <w:szCs w:val="20"/>
        </w:rPr>
        <w:t>_________________</w:t>
      </w:r>
    </w:p>
    <w:p w14:paraId="44F8D677" w14:textId="1C92E162" w:rsidR="00DB301D" w:rsidRDefault="00DB301D" w:rsidP="00DB301D">
      <w:pPr>
        <w:jc w:val="center"/>
        <w:rPr>
          <w:rFonts w:ascii="gobCL" w:eastAsia="gobCL" w:hAnsi="gobCL" w:cs="gobCL"/>
          <w:sz w:val="20"/>
          <w:szCs w:val="20"/>
        </w:rPr>
      </w:pPr>
      <w:r>
        <w:rPr>
          <w:rFonts w:ascii="gobCL" w:eastAsia="gobCL" w:hAnsi="gobCL" w:cs="gobCL"/>
          <w:sz w:val="20"/>
          <w:szCs w:val="20"/>
        </w:rPr>
        <w:t>Nombre y Firma</w:t>
      </w:r>
    </w:p>
    <w:p w14:paraId="01CB91C1" w14:textId="5703A6A8" w:rsidR="00F645B1" w:rsidRDefault="00DB301D" w:rsidP="00DB301D">
      <w:pPr>
        <w:jc w:val="center"/>
        <w:rPr>
          <w:rFonts w:ascii="gobCL" w:eastAsia="gobCL" w:hAnsi="gobCL" w:cs="gobCL"/>
          <w:b/>
          <w:sz w:val="20"/>
          <w:szCs w:val="20"/>
        </w:rPr>
      </w:pPr>
      <w:r>
        <w:rPr>
          <w:rFonts w:ascii="gobCL" w:eastAsia="gobCL" w:hAnsi="gobCL" w:cs="gobCL"/>
          <w:sz w:val="20"/>
          <w:szCs w:val="20"/>
        </w:rPr>
        <w:t>RUT</w:t>
      </w:r>
      <w:r w:rsidR="001F4C7C">
        <w:br w:type="page"/>
      </w:r>
      <w:r w:rsidR="001F4C7C">
        <w:rPr>
          <w:rFonts w:ascii="gobCL" w:eastAsia="gobCL" w:hAnsi="gobCL" w:cs="gobCL"/>
          <w:b/>
          <w:sz w:val="20"/>
          <w:szCs w:val="20"/>
        </w:rPr>
        <w:lastRenderedPageBreak/>
        <w:t>ANEXO N° 3</w:t>
      </w:r>
    </w:p>
    <w:p w14:paraId="79A3441E" w14:textId="77777777" w:rsidR="00F645B1" w:rsidRDefault="001F4C7C">
      <w:pPr>
        <w:spacing w:before="240" w:after="240"/>
        <w:jc w:val="center"/>
        <w:rPr>
          <w:rFonts w:ascii="gobCL" w:eastAsia="gobCL" w:hAnsi="gobCL" w:cs="gobCL"/>
          <w:b/>
          <w:sz w:val="20"/>
          <w:szCs w:val="20"/>
          <w:u w:val="single"/>
        </w:rPr>
      </w:pPr>
      <w:r>
        <w:rPr>
          <w:rFonts w:ascii="gobCL" w:eastAsia="gobCL" w:hAnsi="gobCL" w:cs="gobCL"/>
          <w:b/>
          <w:sz w:val="20"/>
          <w:szCs w:val="20"/>
          <w:u w:val="single"/>
        </w:rPr>
        <w:t>DECLARACIÓN DE PROBIDAD</w:t>
      </w:r>
    </w:p>
    <w:tbl>
      <w:tblPr>
        <w:tblStyle w:val="aff6"/>
        <w:tblW w:w="8337" w:type="dxa"/>
        <w:tblInd w:w="0" w:type="dxa"/>
        <w:tblLayout w:type="fixed"/>
        <w:tblLook w:val="0400" w:firstRow="0" w:lastRow="0" w:firstColumn="0" w:lastColumn="0" w:noHBand="0" w:noVBand="1"/>
      </w:tblPr>
      <w:tblGrid>
        <w:gridCol w:w="8337"/>
      </w:tblGrid>
      <w:tr w:rsidR="00F645B1" w14:paraId="734327F0" w14:textId="77777777">
        <w:trPr>
          <w:trHeight w:val="8127"/>
        </w:trPr>
        <w:tc>
          <w:tcPr>
            <w:tcW w:w="8337" w:type="dxa"/>
            <w:shd w:val="clear" w:color="auto" w:fill="auto"/>
          </w:tcPr>
          <w:p w14:paraId="07793D26" w14:textId="77777777" w:rsidR="00F645B1" w:rsidRDefault="001F4C7C">
            <w:pPr>
              <w:pBdr>
                <w:top w:val="nil"/>
                <w:left w:val="nil"/>
                <w:bottom w:val="nil"/>
                <w:right w:val="nil"/>
                <w:between w:val="nil"/>
              </w:pBdr>
              <w:spacing w:line="480" w:lineRule="auto"/>
              <w:rPr>
                <w:rFonts w:ascii="gobCL" w:eastAsia="gobCL" w:hAnsi="gobCL" w:cs="gobCL"/>
                <w:color w:val="000000"/>
              </w:rPr>
            </w:pPr>
            <w:r>
              <w:rPr>
                <w:rFonts w:ascii="gobCL" w:eastAsia="gobCL" w:hAnsi="gobCL" w:cs="gobCL"/>
                <w:color w:val="000000"/>
              </w:rPr>
              <w:t>A través de la presente, Yo: _________________________________________________________</w:t>
            </w:r>
          </w:p>
          <w:p w14:paraId="512B83CA" w14:textId="25D09423" w:rsidR="00F645B1" w:rsidRDefault="001F4C7C">
            <w:pPr>
              <w:spacing w:before="240" w:after="240"/>
              <w:ind w:left="37"/>
              <w:jc w:val="both"/>
              <w:rPr>
                <w:rFonts w:ascii="gobCL" w:eastAsia="gobCL" w:hAnsi="gobCL" w:cs="gobCL"/>
                <w:b/>
              </w:rPr>
            </w:pPr>
            <w:r>
              <w:rPr>
                <w:rFonts w:ascii="gobCL" w:eastAsia="gobCL" w:hAnsi="gobCL" w:cs="gobCL"/>
              </w:rPr>
              <w:t xml:space="preserve">Rut:____________________________________ declaro NO afectar el principio de probidad del Programa </w:t>
            </w:r>
            <w:r w:rsidR="003A2022">
              <w:rPr>
                <w:rFonts w:ascii="gobCL" w:eastAsia="gobCL" w:hAnsi="gobCL" w:cs="gobCL"/>
              </w:rPr>
              <w:t>Especial</w:t>
            </w:r>
            <w:r w:rsidR="007F2CEB">
              <w:rPr>
                <w:rFonts w:ascii="gobCL" w:eastAsia="gobCL" w:hAnsi="gobCL" w:cs="gobCL"/>
              </w:rPr>
              <w:t xml:space="preserve"> REACTIVATE SUPLEMENTEROS 2021</w:t>
            </w:r>
            <w:r>
              <w:rPr>
                <w:rFonts w:ascii="gobCL" w:eastAsia="gobCL" w:hAnsi="gobCL" w:cs="gobCL"/>
              </w:rPr>
              <w:t>, ni encontrarme en las condiciones señaladas por las Bases en el punto 2.2, tales como tener contrato vigente, incluso a honorarios, con Sercotec, o el Agente Operador a cargo de la convocatoria, o quienes participen en la asignación de recursos, ni ser cónyuge, conviviente civil o pariente hasta el tercer grado de consanguineidad y segundo de afinidad inclusive con el personal directivo de Sercotec, el personal del Agente Operador a cargo de la convocatoria o quienes participen en la asignación de recursos, incluido el personal de la Dirección Regional que intervenga en la convocatoria, o encontrarme en otra circunstancia que implique un conflicto de interés, incluso potencial, y en general, cualquier circunstancia que afecte el principio de probidad según las Bases del Programa.</w:t>
            </w:r>
            <w:r>
              <w:rPr>
                <w:rFonts w:ascii="gobCL" w:eastAsia="gobCL" w:hAnsi="gobCL" w:cs="gobCL"/>
              </w:rPr>
              <w:tab/>
            </w:r>
          </w:p>
          <w:p w14:paraId="0D6BC3F0" w14:textId="77777777" w:rsidR="00F645B1" w:rsidRDefault="00F645B1">
            <w:pPr>
              <w:spacing w:before="240" w:after="240"/>
              <w:jc w:val="both"/>
              <w:rPr>
                <w:rFonts w:ascii="gobCL" w:eastAsia="gobCL" w:hAnsi="gobCL" w:cs="gobCL"/>
              </w:rPr>
            </w:pPr>
          </w:p>
          <w:p w14:paraId="7A4882B6" w14:textId="77777777" w:rsidR="00F645B1" w:rsidRDefault="00F645B1">
            <w:pPr>
              <w:spacing w:before="240" w:after="240"/>
              <w:jc w:val="both"/>
              <w:rPr>
                <w:rFonts w:ascii="gobCL" w:eastAsia="gobCL" w:hAnsi="gobCL" w:cs="gobCL"/>
              </w:rPr>
            </w:pPr>
          </w:p>
          <w:p w14:paraId="4ACB669E" w14:textId="77777777" w:rsidR="00F645B1" w:rsidRDefault="00F645B1">
            <w:pPr>
              <w:pBdr>
                <w:bottom w:val="single" w:sz="12" w:space="1" w:color="000000"/>
              </w:pBdr>
              <w:spacing w:before="240" w:after="240"/>
              <w:jc w:val="both"/>
              <w:rPr>
                <w:rFonts w:ascii="gobCL" w:eastAsia="gobCL" w:hAnsi="gobCL" w:cs="gobCL"/>
              </w:rPr>
            </w:pPr>
          </w:p>
          <w:p w14:paraId="782CA7D1" w14:textId="77777777" w:rsidR="00F645B1" w:rsidRDefault="001F4C7C">
            <w:pPr>
              <w:spacing w:before="240" w:after="240"/>
              <w:jc w:val="both"/>
              <w:rPr>
                <w:rFonts w:ascii="gobCL" w:eastAsia="gobCL" w:hAnsi="gobCL" w:cs="gobCL"/>
              </w:rPr>
            </w:pPr>
            <w:r>
              <w:rPr>
                <w:rFonts w:ascii="gobCL" w:eastAsia="gobCL" w:hAnsi="gobCL" w:cs="gobCL"/>
              </w:rPr>
              <w:t>Beneficiario/a:</w:t>
            </w:r>
          </w:p>
          <w:p w14:paraId="642EF6C2" w14:textId="77777777" w:rsidR="00F645B1" w:rsidRDefault="00F645B1">
            <w:pPr>
              <w:spacing w:before="240" w:after="240"/>
              <w:jc w:val="both"/>
              <w:rPr>
                <w:rFonts w:ascii="gobCL" w:eastAsia="gobCL" w:hAnsi="gobCL" w:cs="gobCL"/>
              </w:rPr>
            </w:pPr>
          </w:p>
          <w:p w14:paraId="78BD57CD" w14:textId="77777777" w:rsidR="00F645B1" w:rsidRDefault="001F4C7C">
            <w:pPr>
              <w:spacing w:before="240" w:after="240"/>
              <w:jc w:val="both"/>
              <w:rPr>
                <w:rFonts w:ascii="gobCL" w:eastAsia="gobCL" w:hAnsi="gobCL" w:cs="gobCL"/>
              </w:rPr>
            </w:pPr>
            <w:r>
              <w:rPr>
                <w:rFonts w:ascii="gobCL" w:eastAsia="gobCL" w:hAnsi="gobCL" w:cs="gobCL"/>
              </w:rPr>
              <w:t>Sr./</w:t>
            </w:r>
            <w:proofErr w:type="gramStart"/>
            <w:r>
              <w:rPr>
                <w:rFonts w:ascii="gobCL" w:eastAsia="gobCL" w:hAnsi="gobCL" w:cs="gobCL"/>
              </w:rPr>
              <w:t>a:…</w:t>
            </w:r>
            <w:proofErr w:type="gramEnd"/>
            <w:r>
              <w:rPr>
                <w:rFonts w:ascii="gobCL" w:eastAsia="gobCL" w:hAnsi="gobCL" w:cs="gobCL"/>
              </w:rPr>
              <w:t>……………………………………………………………….</w:t>
            </w:r>
          </w:p>
          <w:p w14:paraId="12DE3FD2" w14:textId="40BE9DD7" w:rsidR="00463A7D" w:rsidRDefault="00463A7D">
            <w:pPr>
              <w:spacing w:before="240" w:after="240"/>
              <w:jc w:val="both"/>
              <w:rPr>
                <w:rFonts w:ascii="gobCL" w:eastAsia="gobCL" w:hAnsi="gobCL" w:cs="gobCL"/>
              </w:rPr>
            </w:pPr>
          </w:p>
          <w:p w14:paraId="3B6A319F" w14:textId="77777777" w:rsidR="00463A7D" w:rsidRPr="00463A7D" w:rsidRDefault="00463A7D" w:rsidP="00463A7D">
            <w:pPr>
              <w:rPr>
                <w:rFonts w:ascii="gobCL" w:eastAsia="gobCL" w:hAnsi="gobCL" w:cs="gobCL"/>
              </w:rPr>
            </w:pPr>
          </w:p>
          <w:p w14:paraId="04E3156C" w14:textId="77777777" w:rsidR="00463A7D" w:rsidRPr="00463A7D" w:rsidRDefault="00463A7D" w:rsidP="00463A7D">
            <w:pPr>
              <w:rPr>
                <w:rFonts w:ascii="gobCL" w:eastAsia="gobCL" w:hAnsi="gobCL" w:cs="gobCL"/>
              </w:rPr>
            </w:pPr>
          </w:p>
          <w:p w14:paraId="6BBA0CC8" w14:textId="604DBB47" w:rsidR="00463A7D" w:rsidRDefault="00463A7D" w:rsidP="00463A7D">
            <w:pPr>
              <w:rPr>
                <w:rFonts w:ascii="gobCL" w:eastAsia="gobCL" w:hAnsi="gobCL" w:cs="gobCL"/>
              </w:rPr>
            </w:pPr>
          </w:p>
          <w:p w14:paraId="211680A4" w14:textId="71A94700" w:rsidR="00463A7D" w:rsidRDefault="00463A7D" w:rsidP="00463A7D">
            <w:pPr>
              <w:rPr>
                <w:rFonts w:ascii="gobCL" w:eastAsia="gobCL" w:hAnsi="gobCL" w:cs="gobCL"/>
              </w:rPr>
            </w:pPr>
          </w:p>
          <w:p w14:paraId="0615AD4F" w14:textId="7ABBDC58" w:rsidR="00463A7D" w:rsidRDefault="00463A7D" w:rsidP="00463A7D">
            <w:pPr>
              <w:rPr>
                <w:rFonts w:ascii="gobCL" w:eastAsia="gobCL" w:hAnsi="gobCL" w:cs="gobCL"/>
              </w:rPr>
            </w:pPr>
          </w:p>
          <w:p w14:paraId="14010C97" w14:textId="77777777" w:rsidR="00F645B1" w:rsidRPr="00463A7D" w:rsidRDefault="00F645B1" w:rsidP="00463A7D">
            <w:pPr>
              <w:ind w:firstLine="720"/>
              <w:rPr>
                <w:rFonts w:ascii="gobCL" w:eastAsia="gobCL" w:hAnsi="gobCL" w:cs="gobCL"/>
              </w:rPr>
            </w:pPr>
          </w:p>
        </w:tc>
      </w:tr>
    </w:tbl>
    <w:p w14:paraId="72601B6B" w14:textId="77777777" w:rsidR="00F645B1" w:rsidRDefault="00F645B1">
      <w:pPr>
        <w:rPr>
          <w:rFonts w:ascii="gobCL" w:eastAsia="gobCL" w:hAnsi="gobCL" w:cs="gobCL"/>
          <w:sz w:val="20"/>
          <w:szCs w:val="20"/>
        </w:rPr>
      </w:pPr>
    </w:p>
    <w:p w14:paraId="6C08D42D" w14:textId="77777777" w:rsidR="00F645B1" w:rsidRDefault="00F645B1">
      <w:pPr>
        <w:jc w:val="center"/>
        <w:rPr>
          <w:rFonts w:ascii="gobCL" w:eastAsia="gobCL" w:hAnsi="gobCL" w:cs="gobCL"/>
          <w:b/>
          <w:sz w:val="20"/>
          <w:szCs w:val="20"/>
        </w:rPr>
      </w:pPr>
    </w:p>
    <w:p w14:paraId="29C0A960" w14:textId="77777777" w:rsidR="00F645B1" w:rsidRDefault="00F645B1">
      <w:pPr>
        <w:jc w:val="center"/>
        <w:rPr>
          <w:rFonts w:ascii="gobCL" w:eastAsia="gobCL" w:hAnsi="gobCL" w:cs="gobCL"/>
          <w:b/>
          <w:sz w:val="20"/>
          <w:szCs w:val="20"/>
        </w:rPr>
      </w:pPr>
    </w:p>
    <w:p w14:paraId="6DDAC273" w14:textId="31B8B3FC" w:rsidR="00463A7D" w:rsidRDefault="00A3026C" w:rsidP="00DB301D">
      <w:pPr>
        <w:jc w:val="center"/>
        <w:rPr>
          <w:rFonts w:ascii="gobCL" w:eastAsia="gobCL" w:hAnsi="gobCL" w:cs="gobCL"/>
          <w:b/>
          <w:sz w:val="20"/>
          <w:szCs w:val="20"/>
        </w:rPr>
      </w:pPr>
      <w:r>
        <w:rPr>
          <w:rFonts w:ascii="gobCL" w:eastAsia="gobCL" w:hAnsi="gobCL" w:cs="gobCL"/>
          <w:b/>
          <w:sz w:val="20"/>
          <w:szCs w:val="20"/>
        </w:rPr>
        <w:br w:type="page"/>
      </w:r>
      <w:r w:rsidR="00C777BD">
        <w:rPr>
          <w:rFonts w:ascii="gobCL" w:eastAsia="gobCL" w:hAnsi="gobCL" w:cs="gobCL"/>
          <w:b/>
          <w:sz w:val="20"/>
          <w:szCs w:val="20"/>
        </w:rPr>
        <w:lastRenderedPageBreak/>
        <w:t>ANEXO</w:t>
      </w:r>
      <w:r w:rsidR="00463A7D">
        <w:rPr>
          <w:rFonts w:ascii="gobCL" w:eastAsia="gobCL" w:hAnsi="gobCL" w:cs="gobCL"/>
          <w:b/>
          <w:sz w:val="20"/>
          <w:szCs w:val="20"/>
        </w:rPr>
        <w:t xml:space="preserve"> N° 4</w:t>
      </w:r>
    </w:p>
    <w:p w14:paraId="7C62AABD" w14:textId="77777777" w:rsidR="00463A7D" w:rsidRPr="00461F0A" w:rsidRDefault="00463A7D" w:rsidP="00463A7D">
      <w:pPr>
        <w:jc w:val="center"/>
        <w:rPr>
          <w:rFonts w:ascii="gobCL" w:eastAsia="gobCL" w:hAnsi="gobCL" w:cs="gobCL"/>
          <w:b/>
          <w:sz w:val="20"/>
          <w:szCs w:val="20"/>
          <w:u w:val="single"/>
        </w:rPr>
      </w:pPr>
      <w:r w:rsidRPr="00461F0A">
        <w:rPr>
          <w:rFonts w:ascii="gobCL" w:eastAsia="gobCL" w:hAnsi="gobCL" w:cs="gobCL"/>
          <w:b/>
          <w:sz w:val="20"/>
          <w:szCs w:val="20"/>
          <w:u w:val="single"/>
        </w:rPr>
        <w:t xml:space="preserve">DECLARACIÓN JURADA SIMPLE </w:t>
      </w:r>
    </w:p>
    <w:p w14:paraId="703D0354" w14:textId="77777777" w:rsidR="00463A7D" w:rsidRPr="00461F0A" w:rsidRDefault="00463A7D" w:rsidP="00463A7D">
      <w:pPr>
        <w:jc w:val="center"/>
        <w:rPr>
          <w:rFonts w:ascii="gobCL" w:eastAsia="gobCL" w:hAnsi="gobCL" w:cs="gobCL"/>
          <w:b/>
          <w:sz w:val="20"/>
          <w:szCs w:val="20"/>
          <w:u w:val="single"/>
        </w:rPr>
      </w:pPr>
      <w:r w:rsidRPr="00461F0A">
        <w:rPr>
          <w:rFonts w:ascii="gobCL" w:eastAsia="gobCL" w:hAnsi="gobCL" w:cs="gobCL"/>
          <w:b/>
          <w:sz w:val="20"/>
          <w:szCs w:val="20"/>
          <w:u w:val="single"/>
        </w:rPr>
        <w:t>NO BENEFICIARIO DEL BONO PYME 2021</w:t>
      </w:r>
    </w:p>
    <w:p w14:paraId="6FB5924B" w14:textId="77777777" w:rsidR="00463A7D" w:rsidRDefault="00463A7D" w:rsidP="00463A7D">
      <w:pPr>
        <w:jc w:val="center"/>
        <w:rPr>
          <w:b/>
        </w:rPr>
      </w:pPr>
    </w:p>
    <w:p w14:paraId="385A464E" w14:textId="77777777" w:rsidR="00463A7D" w:rsidRPr="00C67E49" w:rsidRDefault="00463A7D" w:rsidP="00463A7D">
      <w:pPr>
        <w:rPr>
          <w:rFonts w:eastAsiaTheme="minorHAnsi" w:cstheme="minorBidi"/>
          <w:sz w:val="20"/>
          <w:szCs w:val="20"/>
          <w:lang w:eastAsia="en-US"/>
        </w:rPr>
      </w:pPr>
    </w:p>
    <w:p w14:paraId="7A47FFBD" w14:textId="1B30A197" w:rsidR="00463A7D" w:rsidRPr="003E6BD9" w:rsidRDefault="00463A7D" w:rsidP="00463A7D">
      <w:pPr>
        <w:jc w:val="both"/>
        <w:rPr>
          <w:rFonts w:ascii="gobCL" w:eastAsia="gobCL" w:hAnsi="gobCL" w:cs="gobCL"/>
          <w:sz w:val="20"/>
          <w:szCs w:val="20"/>
        </w:rPr>
      </w:pPr>
      <w:r w:rsidRPr="003E6BD9">
        <w:rPr>
          <w:rFonts w:ascii="gobCL" w:eastAsia="gobCL" w:hAnsi="gobCL" w:cs="gobCL"/>
          <w:sz w:val="20"/>
          <w:szCs w:val="20"/>
        </w:rPr>
        <w:t xml:space="preserve">En___________, a _______de_____________________________ </w:t>
      </w:r>
      <w:proofErr w:type="spellStart"/>
      <w:r w:rsidRPr="003E6BD9">
        <w:rPr>
          <w:rFonts w:ascii="gobCL" w:eastAsia="gobCL" w:hAnsi="gobCL" w:cs="gobCL"/>
          <w:sz w:val="20"/>
          <w:szCs w:val="20"/>
        </w:rPr>
        <w:t>de</w:t>
      </w:r>
      <w:proofErr w:type="spellEnd"/>
      <w:r w:rsidRPr="003E6BD9">
        <w:rPr>
          <w:rFonts w:ascii="gobCL" w:eastAsia="gobCL" w:hAnsi="gobCL" w:cs="gobCL"/>
          <w:sz w:val="20"/>
          <w:szCs w:val="20"/>
        </w:rPr>
        <w:t xml:space="preserve"> 2021, don/doña________________, Rut N°__________, domiciliado en ___________, postulante a la convocatoria del programa </w:t>
      </w:r>
      <w:r w:rsidR="00C777BD">
        <w:rPr>
          <w:rFonts w:ascii="gobCL" w:eastAsia="gobCL" w:hAnsi="gobCL" w:cs="gobCL"/>
          <w:sz w:val="20"/>
          <w:szCs w:val="20"/>
        </w:rPr>
        <w:t>especial RE</w:t>
      </w:r>
      <w:r>
        <w:rPr>
          <w:rFonts w:ascii="gobCL" w:eastAsia="gobCL" w:hAnsi="gobCL" w:cs="gobCL"/>
          <w:sz w:val="20"/>
          <w:szCs w:val="20"/>
        </w:rPr>
        <w:t>ACTIVATE SUPLEMENTEROS 2021,</w:t>
      </w:r>
      <w:r w:rsidRPr="003E6BD9">
        <w:rPr>
          <w:rFonts w:ascii="gobCL" w:eastAsia="gobCL" w:hAnsi="gobCL" w:cs="gobCL"/>
          <w:sz w:val="20"/>
          <w:szCs w:val="20"/>
        </w:rPr>
        <w:t xml:space="preserve"> de S</w:t>
      </w:r>
      <w:r w:rsidR="00C777BD">
        <w:rPr>
          <w:rFonts w:ascii="gobCL" w:eastAsia="gobCL" w:hAnsi="gobCL" w:cs="gobCL"/>
          <w:sz w:val="20"/>
          <w:szCs w:val="20"/>
        </w:rPr>
        <w:t>ercotec, Región XXXXXXX, declaro</w:t>
      </w:r>
      <w:r w:rsidRPr="003E6BD9">
        <w:rPr>
          <w:rFonts w:ascii="gobCL" w:eastAsia="gobCL" w:hAnsi="gobCL" w:cs="gobCL"/>
          <w:sz w:val="20"/>
          <w:szCs w:val="20"/>
        </w:rPr>
        <w:t xml:space="preserve"> bajo juramento que </w:t>
      </w:r>
      <w:r>
        <w:rPr>
          <w:rFonts w:ascii="gobCL" w:eastAsia="gobCL" w:hAnsi="gobCL" w:cs="gobCL"/>
          <w:sz w:val="20"/>
          <w:szCs w:val="20"/>
        </w:rPr>
        <w:t>no he accedido al Bono Pyme 2021,</w:t>
      </w:r>
      <w:r w:rsidRPr="003E6BD9">
        <w:rPr>
          <w:rFonts w:ascii="gobCL" w:eastAsia="gobCL" w:hAnsi="gobCL" w:cs="gobCL"/>
          <w:sz w:val="20"/>
          <w:szCs w:val="20"/>
        </w:rPr>
        <w:t xml:space="preserve"> cuya verificación constituye un requisito para obtener el beneficio de la presente convocatoria, pudiendo Sercotec descalificar la postulación, en cualquier etapa del proceso, en caso que la información proporcionada sea falsa.</w:t>
      </w:r>
    </w:p>
    <w:p w14:paraId="372AFAF5" w14:textId="77777777" w:rsidR="00463A7D" w:rsidRDefault="00463A7D" w:rsidP="00463A7D">
      <w:pPr>
        <w:rPr>
          <w:rFonts w:ascii="gobCL" w:eastAsia="gobCL" w:hAnsi="gobCL" w:cs="gobCL"/>
          <w:b/>
          <w:sz w:val="20"/>
          <w:szCs w:val="20"/>
        </w:rPr>
      </w:pPr>
    </w:p>
    <w:p w14:paraId="06EA683E" w14:textId="77777777" w:rsidR="00463A7D" w:rsidRDefault="00463A7D" w:rsidP="00463A7D">
      <w:pPr>
        <w:rPr>
          <w:rFonts w:ascii="gobCL" w:eastAsia="gobCL" w:hAnsi="gobCL" w:cs="gobCL"/>
          <w:b/>
          <w:sz w:val="20"/>
          <w:szCs w:val="20"/>
        </w:rPr>
      </w:pPr>
    </w:p>
    <w:p w14:paraId="69ADC0D4" w14:textId="77777777" w:rsidR="00463A7D" w:rsidRDefault="00463A7D" w:rsidP="00463A7D">
      <w:pPr>
        <w:rPr>
          <w:rFonts w:ascii="gobCL" w:eastAsia="gobCL" w:hAnsi="gobCL" w:cs="gobCL"/>
          <w:b/>
          <w:sz w:val="20"/>
          <w:szCs w:val="20"/>
        </w:rPr>
      </w:pPr>
    </w:p>
    <w:p w14:paraId="49CB6898" w14:textId="77777777" w:rsidR="00463A7D" w:rsidRDefault="00463A7D" w:rsidP="00463A7D">
      <w:pPr>
        <w:rPr>
          <w:rFonts w:ascii="gobCL" w:eastAsia="gobCL" w:hAnsi="gobCL" w:cs="gobCL"/>
          <w:b/>
          <w:sz w:val="20"/>
          <w:szCs w:val="20"/>
        </w:rPr>
      </w:pPr>
    </w:p>
    <w:p w14:paraId="1B78786C" w14:textId="77777777" w:rsidR="00463A7D" w:rsidRDefault="00463A7D" w:rsidP="00463A7D">
      <w:pPr>
        <w:rPr>
          <w:rFonts w:ascii="gobCL" w:eastAsia="gobCL" w:hAnsi="gobCL" w:cs="gobCL"/>
          <w:b/>
          <w:sz w:val="20"/>
          <w:szCs w:val="20"/>
        </w:rPr>
      </w:pPr>
    </w:p>
    <w:p w14:paraId="77B07B9B" w14:textId="77777777" w:rsidR="00463A7D" w:rsidRDefault="00463A7D" w:rsidP="00463A7D">
      <w:pPr>
        <w:rPr>
          <w:rFonts w:ascii="gobCL" w:eastAsia="gobCL" w:hAnsi="gobCL" w:cs="gobCL"/>
          <w:b/>
          <w:sz w:val="20"/>
          <w:szCs w:val="20"/>
        </w:rPr>
      </w:pPr>
    </w:p>
    <w:p w14:paraId="4882E83D" w14:textId="77777777" w:rsidR="00463A7D" w:rsidRPr="00A71173" w:rsidRDefault="00463A7D" w:rsidP="00463A7D">
      <w:pPr>
        <w:rPr>
          <w:rFonts w:eastAsiaTheme="minorHAnsi" w:cstheme="minorBidi"/>
          <w:lang w:eastAsia="en-US"/>
        </w:rPr>
      </w:pPr>
      <w:r w:rsidRPr="00A71173">
        <w:rPr>
          <w:rFonts w:eastAsiaTheme="minorHAnsi" w:cstheme="minorBidi"/>
          <w:lang w:eastAsia="en-US"/>
        </w:rPr>
        <w:t>Da fe con su firma;</w:t>
      </w:r>
    </w:p>
    <w:tbl>
      <w:tblPr>
        <w:tblW w:w="3998" w:type="dxa"/>
        <w:tblInd w:w="2479" w:type="dxa"/>
        <w:tblLook w:val="01E0" w:firstRow="1" w:lastRow="1" w:firstColumn="1" w:lastColumn="1" w:noHBand="0" w:noVBand="0"/>
      </w:tblPr>
      <w:tblGrid>
        <w:gridCol w:w="540"/>
        <w:gridCol w:w="626"/>
        <w:gridCol w:w="2832"/>
      </w:tblGrid>
      <w:tr w:rsidR="00463A7D" w:rsidRPr="00A71173" w14:paraId="4EF2FAC7" w14:textId="77777777" w:rsidTr="00FD62FA">
        <w:tc>
          <w:tcPr>
            <w:tcW w:w="540" w:type="dxa"/>
          </w:tcPr>
          <w:p w14:paraId="61143A9C" w14:textId="77777777" w:rsidR="00463A7D" w:rsidRPr="00A71173" w:rsidRDefault="00463A7D" w:rsidP="00FD62FA">
            <w:pPr>
              <w:rPr>
                <w:rFonts w:eastAsiaTheme="minorHAnsi" w:cstheme="minorBidi"/>
                <w:lang w:eastAsia="en-US"/>
              </w:rPr>
            </w:pPr>
          </w:p>
        </w:tc>
        <w:tc>
          <w:tcPr>
            <w:tcW w:w="626" w:type="dxa"/>
          </w:tcPr>
          <w:p w14:paraId="60195354" w14:textId="77777777" w:rsidR="00463A7D" w:rsidRPr="00A71173" w:rsidRDefault="00463A7D" w:rsidP="00FD62FA">
            <w:pPr>
              <w:rPr>
                <w:rFonts w:eastAsiaTheme="minorHAnsi" w:cstheme="minorBidi"/>
                <w:lang w:eastAsia="en-US"/>
              </w:rPr>
            </w:pPr>
          </w:p>
        </w:tc>
        <w:tc>
          <w:tcPr>
            <w:tcW w:w="2832" w:type="dxa"/>
            <w:tcBorders>
              <w:top w:val="single" w:sz="4" w:space="0" w:color="auto"/>
              <w:left w:val="nil"/>
              <w:bottom w:val="nil"/>
              <w:right w:val="nil"/>
            </w:tcBorders>
          </w:tcPr>
          <w:p w14:paraId="469EA37E" w14:textId="77777777" w:rsidR="00463A7D" w:rsidRPr="00A71173" w:rsidRDefault="00463A7D" w:rsidP="00FD62FA">
            <w:pPr>
              <w:rPr>
                <w:rFonts w:eastAsiaTheme="minorHAnsi" w:cstheme="minorBidi"/>
                <w:lang w:eastAsia="en-US"/>
              </w:rPr>
            </w:pPr>
          </w:p>
        </w:tc>
      </w:tr>
      <w:tr w:rsidR="00463A7D" w:rsidRPr="00A71173" w14:paraId="75B25927" w14:textId="77777777" w:rsidTr="00FD62FA">
        <w:tc>
          <w:tcPr>
            <w:tcW w:w="540" w:type="dxa"/>
          </w:tcPr>
          <w:p w14:paraId="5A8B949C" w14:textId="77777777" w:rsidR="00463A7D" w:rsidRPr="00A71173" w:rsidRDefault="00463A7D" w:rsidP="00FD62FA">
            <w:pPr>
              <w:rPr>
                <w:rFonts w:eastAsiaTheme="minorHAnsi" w:cstheme="minorBidi"/>
                <w:lang w:eastAsia="en-US"/>
              </w:rPr>
            </w:pPr>
          </w:p>
        </w:tc>
        <w:tc>
          <w:tcPr>
            <w:tcW w:w="626" w:type="dxa"/>
          </w:tcPr>
          <w:p w14:paraId="37D1093A" w14:textId="77777777" w:rsidR="00463A7D" w:rsidRPr="00A71173" w:rsidRDefault="00463A7D" w:rsidP="00FD62FA">
            <w:pPr>
              <w:rPr>
                <w:rFonts w:eastAsiaTheme="minorHAnsi" w:cstheme="minorBidi"/>
                <w:lang w:eastAsia="en-US"/>
              </w:rPr>
            </w:pPr>
          </w:p>
        </w:tc>
        <w:tc>
          <w:tcPr>
            <w:tcW w:w="2832" w:type="dxa"/>
            <w:hideMark/>
          </w:tcPr>
          <w:p w14:paraId="695BC6C4" w14:textId="77777777" w:rsidR="00463A7D" w:rsidRPr="00A71173" w:rsidRDefault="00463A7D" w:rsidP="00FD62FA">
            <w:pPr>
              <w:rPr>
                <w:rFonts w:eastAsiaTheme="minorHAnsi" w:cstheme="minorBidi"/>
                <w:b/>
                <w:lang w:eastAsia="en-US"/>
              </w:rPr>
            </w:pPr>
            <w:r w:rsidRPr="00A71173">
              <w:rPr>
                <w:rFonts w:eastAsiaTheme="minorHAnsi" w:cstheme="minorBidi"/>
                <w:b/>
                <w:lang w:eastAsia="en-US"/>
              </w:rPr>
              <w:t xml:space="preserve">Nombre y Firma </w:t>
            </w:r>
          </w:p>
          <w:p w14:paraId="00E53F19" w14:textId="77777777" w:rsidR="00463A7D" w:rsidRPr="00A71173" w:rsidRDefault="00463A7D" w:rsidP="00FD62FA">
            <w:pPr>
              <w:rPr>
                <w:rFonts w:eastAsiaTheme="minorHAnsi" w:cstheme="minorBidi"/>
                <w:lang w:eastAsia="en-US"/>
              </w:rPr>
            </w:pPr>
            <w:r w:rsidRPr="00A71173">
              <w:rPr>
                <w:rFonts w:eastAsiaTheme="minorHAnsi" w:cstheme="minorBidi"/>
                <w:b/>
                <w:lang w:eastAsia="en-US"/>
              </w:rPr>
              <w:t>RUT</w:t>
            </w:r>
          </w:p>
        </w:tc>
      </w:tr>
    </w:tbl>
    <w:p w14:paraId="56131A6A" w14:textId="77777777" w:rsidR="00463A7D" w:rsidRPr="00733887" w:rsidRDefault="00463A7D" w:rsidP="00463A7D">
      <w:pPr>
        <w:rPr>
          <w:rFonts w:ascii="gobCL" w:eastAsia="gobCL" w:hAnsi="gobCL" w:cs="gobCL"/>
          <w:b/>
          <w:sz w:val="20"/>
          <w:szCs w:val="20"/>
        </w:rPr>
      </w:pPr>
    </w:p>
    <w:p w14:paraId="12166C91" w14:textId="77777777" w:rsidR="00463A7D" w:rsidRDefault="00463A7D">
      <w:pPr>
        <w:rPr>
          <w:rFonts w:ascii="gobCL" w:eastAsia="gobCL" w:hAnsi="gobCL" w:cs="gobCL"/>
          <w:b/>
          <w:sz w:val="20"/>
          <w:szCs w:val="20"/>
        </w:rPr>
      </w:pPr>
    </w:p>
    <w:p w14:paraId="71492043" w14:textId="77777777" w:rsidR="00C64790" w:rsidRDefault="00C64790">
      <w:pPr>
        <w:rPr>
          <w:rFonts w:ascii="gobCL" w:eastAsia="gobCL" w:hAnsi="gobCL" w:cs="gobCL"/>
          <w:b/>
          <w:sz w:val="20"/>
          <w:szCs w:val="20"/>
        </w:rPr>
      </w:pPr>
      <w:r>
        <w:rPr>
          <w:rFonts w:ascii="gobCL" w:eastAsia="gobCL" w:hAnsi="gobCL" w:cs="gobCL"/>
          <w:b/>
          <w:sz w:val="20"/>
          <w:szCs w:val="20"/>
        </w:rPr>
        <w:br w:type="page"/>
      </w:r>
    </w:p>
    <w:p w14:paraId="54948ACE" w14:textId="77777777" w:rsidR="00AA041A" w:rsidRDefault="00AA041A" w:rsidP="00AA041A">
      <w:pPr>
        <w:jc w:val="center"/>
        <w:rPr>
          <w:rFonts w:ascii="gobCL" w:eastAsia="gobCL" w:hAnsi="gobCL" w:cs="gobCL"/>
          <w:b/>
          <w:sz w:val="20"/>
          <w:szCs w:val="20"/>
        </w:rPr>
      </w:pPr>
      <w:r>
        <w:rPr>
          <w:rFonts w:ascii="gobCL" w:eastAsia="gobCL" w:hAnsi="gobCL" w:cs="gobCL"/>
          <w:b/>
          <w:sz w:val="20"/>
          <w:szCs w:val="20"/>
        </w:rPr>
        <w:lastRenderedPageBreak/>
        <w:t>ANEXO N° 5</w:t>
      </w:r>
    </w:p>
    <w:p w14:paraId="619DEA68" w14:textId="77777777" w:rsidR="00AA041A" w:rsidRDefault="00AA041A" w:rsidP="00AA041A">
      <w:pPr>
        <w:jc w:val="center"/>
        <w:rPr>
          <w:rFonts w:ascii="gobCL" w:eastAsia="gobCL" w:hAnsi="gobCL" w:cs="gobCL"/>
          <w:b/>
          <w:sz w:val="20"/>
          <w:szCs w:val="20"/>
        </w:rPr>
      </w:pPr>
      <w:r w:rsidRPr="00B139D9">
        <w:rPr>
          <w:rFonts w:ascii="gobCL" w:eastAsia="gobCL" w:hAnsi="gobCL" w:cs="gobCL"/>
          <w:b/>
          <w:sz w:val="20"/>
          <w:szCs w:val="20"/>
        </w:rPr>
        <w:t>CERTIFICADO TRABAJADOR SUPLEMENTERO</w:t>
      </w:r>
    </w:p>
    <w:p w14:paraId="0236955D" w14:textId="77777777" w:rsidR="00AA041A" w:rsidRPr="00B139D9" w:rsidRDefault="00AA041A" w:rsidP="00AA041A">
      <w:pPr>
        <w:jc w:val="center"/>
        <w:rPr>
          <w:rFonts w:ascii="gobCL" w:eastAsia="gobCL" w:hAnsi="gobCL" w:cs="gobCL"/>
          <w:b/>
          <w:sz w:val="20"/>
          <w:szCs w:val="20"/>
        </w:rPr>
      </w:pPr>
    </w:p>
    <w:tbl>
      <w:tblPr>
        <w:tblStyle w:val="Tablaconcuadrcula"/>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268"/>
        <w:gridCol w:w="1967"/>
        <w:gridCol w:w="331"/>
        <w:gridCol w:w="540"/>
        <w:gridCol w:w="1276"/>
        <w:gridCol w:w="1276"/>
        <w:gridCol w:w="1134"/>
      </w:tblGrid>
      <w:tr w:rsidR="00AA041A" w14:paraId="55633EB3" w14:textId="77777777" w:rsidTr="002D442D">
        <w:tc>
          <w:tcPr>
            <w:tcW w:w="1268" w:type="dxa"/>
          </w:tcPr>
          <w:p w14:paraId="030CD4C0" w14:textId="77777777" w:rsidR="00AA041A" w:rsidRDefault="00AA041A" w:rsidP="002D442D">
            <w:pPr>
              <w:spacing w:before="120" w:after="120"/>
              <w:contextualSpacing/>
              <w:rPr>
                <w:sz w:val="28"/>
                <w:lang w:val="es-MX"/>
              </w:rPr>
            </w:pPr>
            <w:r>
              <w:rPr>
                <w:sz w:val="24"/>
                <w:lang w:val="es-MX"/>
              </w:rPr>
              <w:t>Región de</w:t>
            </w:r>
          </w:p>
        </w:tc>
        <w:tc>
          <w:tcPr>
            <w:tcW w:w="1967" w:type="dxa"/>
          </w:tcPr>
          <w:p w14:paraId="1E4A7391" w14:textId="77777777" w:rsidR="00AA041A" w:rsidRDefault="00AA041A" w:rsidP="002D442D">
            <w:pPr>
              <w:spacing w:before="120" w:after="120"/>
              <w:contextualSpacing/>
              <w:jc w:val="center"/>
              <w:rPr>
                <w:sz w:val="28"/>
                <w:lang w:val="es-MX"/>
              </w:rPr>
            </w:pPr>
          </w:p>
        </w:tc>
        <w:tc>
          <w:tcPr>
            <w:tcW w:w="331" w:type="dxa"/>
          </w:tcPr>
          <w:p w14:paraId="2940336D" w14:textId="77777777" w:rsidR="00AA041A" w:rsidRDefault="00AA041A" w:rsidP="002D442D">
            <w:pPr>
              <w:spacing w:before="120" w:after="120"/>
              <w:contextualSpacing/>
              <w:jc w:val="center"/>
              <w:rPr>
                <w:sz w:val="28"/>
                <w:lang w:val="es-MX"/>
              </w:rPr>
            </w:pPr>
            <w:r>
              <w:rPr>
                <w:sz w:val="24"/>
                <w:lang w:val="es-MX"/>
              </w:rPr>
              <w:t>a</w:t>
            </w:r>
          </w:p>
        </w:tc>
        <w:tc>
          <w:tcPr>
            <w:tcW w:w="540" w:type="dxa"/>
          </w:tcPr>
          <w:p w14:paraId="1F019FD0" w14:textId="77777777" w:rsidR="00AA041A" w:rsidRDefault="00AA041A" w:rsidP="002D442D">
            <w:pPr>
              <w:spacing w:before="120" w:after="120"/>
              <w:contextualSpacing/>
              <w:jc w:val="center"/>
              <w:rPr>
                <w:sz w:val="28"/>
                <w:lang w:val="es-MX"/>
              </w:rPr>
            </w:pPr>
          </w:p>
        </w:tc>
        <w:tc>
          <w:tcPr>
            <w:tcW w:w="1276" w:type="dxa"/>
          </w:tcPr>
          <w:p w14:paraId="1C5C9F6B" w14:textId="77777777" w:rsidR="00AA041A" w:rsidRDefault="00AA041A" w:rsidP="002D442D">
            <w:pPr>
              <w:spacing w:before="120" w:after="120"/>
              <w:contextualSpacing/>
              <w:rPr>
                <w:sz w:val="28"/>
                <w:lang w:val="es-MX"/>
              </w:rPr>
            </w:pPr>
            <w:r>
              <w:rPr>
                <w:sz w:val="24"/>
                <w:lang w:val="es-MX"/>
              </w:rPr>
              <w:t>del mes de</w:t>
            </w:r>
          </w:p>
        </w:tc>
        <w:tc>
          <w:tcPr>
            <w:tcW w:w="1276" w:type="dxa"/>
          </w:tcPr>
          <w:p w14:paraId="285C8FD5" w14:textId="77777777" w:rsidR="00AA041A" w:rsidRDefault="00AA041A" w:rsidP="002D442D">
            <w:pPr>
              <w:spacing w:before="120" w:after="120"/>
              <w:contextualSpacing/>
              <w:jc w:val="center"/>
              <w:rPr>
                <w:sz w:val="28"/>
                <w:lang w:val="es-MX"/>
              </w:rPr>
            </w:pPr>
          </w:p>
        </w:tc>
        <w:tc>
          <w:tcPr>
            <w:tcW w:w="1134" w:type="dxa"/>
          </w:tcPr>
          <w:p w14:paraId="0206AE8E" w14:textId="77777777" w:rsidR="00AA041A" w:rsidRDefault="00AA041A" w:rsidP="002D442D">
            <w:pPr>
              <w:spacing w:before="120" w:after="120"/>
              <w:contextualSpacing/>
              <w:jc w:val="center"/>
              <w:rPr>
                <w:sz w:val="28"/>
                <w:lang w:val="es-MX"/>
              </w:rPr>
            </w:pPr>
            <w:r>
              <w:rPr>
                <w:sz w:val="24"/>
                <w:lang w:val="es-MX"/>
              </w:rPr>
              <w:t>de 2021</w:t>
            </w:r>
          </w:p>
        </w:tc>
      </w:tr>
    </w:tbl>
    <w:p w14:paraId="5B692CF3" w14:textId="77777777" w:rsidR="00AA041A" w:rsidRDefault="00AA041A" w:rsidP="00AA041A">
      <w:pPr>
        <w:spacing w:before="120" w:after="120"/>
        <w:rPr>
          <w:sz w:val="24"/>
          <w:lang w:val="es-MX"/>
        </w:rPr>
      </w:pPr>
    </w:p>
    <w:tbl>
      <w:tblPr>
        <w:tblStyle w:val="Tablaconcuadrcula"/>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618"/>
        <w:gridCol w:w="1129"/>
        <w:gridCol w:w="839"/>
        <w:gridCol w:w="1131"/>
        <w:gridCol w:w="389"/>
        <w:gridCol w:w="1022"/>
        <w:gridCol w:w="3700"/>
      </w:tblGrid>
      <w:tr w:rsidR="00AA041A" w14:paraId="5DD6E66D" w14:textId="77777777" w:rsidTr="002D442D">
        <w:tc>
          <w:tcPr>
            <w:tcW w:w="1747" w:type="dxa"/>
            <w:gridSpan w:val="2"/>
          </w:tcPr>
          <w:p w14:paraId="6CEE418A" w14:textId="77777777" w:rsidR="00AA041A" w:rsidRDefault="00AA041A" w:rsidP="002D442D">
            <w:pPr>
              <w:tabs>
                <w:tab w:val="left" w:pos="5025"/>
              </w:tabs>
              <w:spacing w:before="120" w:after="120"/>
              <w:contextualSpacing/>
              <w:jc w:val="both"/>
              <w:rPr>
                <w:sz w:val="24"/>
                <w:lang w:val="es-MX"/>
              </w:rPr>
            </w:pPr>
            <w:r w:rsidRPr="00E12C02">
              <w:rPr>
                <w:sz w:val="24"/>
                <w:lang w:val="es-MX"/>
              </w:rPr>
              <w:t>El/La Señor/a</w:t>
            </w:r>
            <w:r>
              <w:rPr>
                <w:sz w:val="24"/>
                <w:lang w:val="es-MX"/>
              </w:rPr>
              <w:t>:</w:t>
            </w:r>
          </w:p>
        </w:tc>
        <w:tc>
          <w:tcPr>
            <w:tcW w:w="7081" w:type="dxa"/>
            <w:gridSpan w:val="5"/>
          </w:tcPr>
          <w:p w14:paraId="0B552E1E" w14:textId="77777777" w:rsidR="00AA041A" w:rsidRDefault="00AA041A" w:rsidP="002D442D">
            <w:pPr>
              <w:tabs>
                <w:tab w:val="left" w:pos="5025"/>
              </w:tabs>
              <w:spacing w:before="120" w:after="120"/>
              <w:contextualSpacing/>
              <w:jc w:val="both"/>
              <w:rPr>
                <w:sz w:val="24"/>
                <w:lang w:val="es-MX"/>
              </w:rPr>
            </w:pPr>
          </w:p>
        </w:tc>
      </w:tr>
      <w:tr w:rsidR="00AA041A" w14:paraId="424AA034" w14:textId="77777777" w:rsidTr="002D442D">
        <w:tc>
          <w:tcPr>
            <w:tcW w:w="3717" w:type="dxa"/>
            <w:gridSpan w:val="4"/>
          </w:tcPr>
          <w:p w14:paraId="1852BFE9" w14:textId="77777777" w:rsidR="00AA041A" w:rsidRDefault="00AA041A" w:rsidP="002D442D">
            <w:pPr>
              <w:tabs>
                <w:tab w:val="left" w:pos="5025"/>
              </w:tabs>
              <w:spacing w:before="120" w:after="120"/>
              <w:contextualSpacing/>
              <w:jc w:val="both"/>
              <w:rPr>
                <w:sz w:val="24"/>
                <w:lang w:val="es-MX"/>
              </w:rPr>
            </w:pPr>
            <w:r w:rsidRPr="00E12C02">
              <w:rPr>
                <w:sz w:val="24"/>
                <w:lang w:val="es-MX"/>
              </w:rPr>
              <w:t>Representante Legal de la empresa</w:t>
            </w:r>
            <w:r>
              <w:rPr>
                <w:sz w:val="24"/>
                <w:lang w:val="es-MX"/>
              </w:rPr>
              <w:t>:</w:t>
            </w:r>
          </w:p>
        </w:tc>
        <w:tc>
          <w:tcPr>
            <w:tcW w:w="5111" w:type="dxa"/>
            <w:gridSpan w:val="3"/>
          </w:tcPr>
          <w:p w14:paraId="39991F18" w14:textId="77777777" w:rsidR="00AA041A" w:rsidRDefault="00AA041A" w:rsidP="002D442D">
            <w:pPr>
              <w:tabs>
                <w:tab w:val="left" w:pos="5025"/>
              </w:tabs>
              <w:spacing w:before="120" w:after="120"/>
              <w:contextualSpacing/>
              <w:jc w:val="both"/>
              <w:rPr>
                <w:sz w:val="24"/>
                <w:lang w:val="es-MX"/>
              </w:rPr>
            </w:pPr>
          </w:p>
        </w:tc>
      </w:tr>
      <w:tr w:rsidR="00AA041A" w14:paraId="3634920F" w14:textId="77777777" w:rsidTr="002D442D">
        <w:tc>
          <w:tcPr>
            <w:tcW w:w="618" w:type="dxa"/>
          </w:tcPr>
          <w:p w14:paraId="43F0C57B" w14:textId="77777777" w:rsidR="00AA041A" w:rsidRDefault="00AA041A" w:rsidP="002D442D">
            <w:pPr>
              <w:tabs>
                <w:tab w:val="left" w:pos="5025"/>
              </w:tabs>
              <w:spacing w:before="120" w:after="120"/>
              <w:contextualSpacing/>
              <w:jc w:val="both"/>
              <w:rPr>
                <w:sz w:val="24"/>
                <w:lang w:val="es-MX"/>
              </w:rPr>
            </w:pPr>
            <w:r w:rsidRPr="00E12C02">
              <w:rPr>
                <w:sz w:val="24"/>
                <w:lang w:val="es-MX"/>
              </w:rPr>
              <w:t>Rut</w:t>
            </w:r>
            <w:r>
              <w:rPr>
                <w:sz w:val="24"/>
                <w:lang w:val="es-MX"/>
              </w:rPr>
              <w:t>:</w:t>
            </w:r>
          </w:p>
        </w:tc>
        <w:tc>
          <w:tcPr>
            <w:tcW w:w="1968" w:type="dxa"/>
            <w:gridSpan w:val="2"/>
          </w:tcPr>
          <w:p w14:paraId="06D4CA51" w14:textId="77777777" w:rsidR="00AA041A" w:rsidRDefault="00AA041A" w:rsidP="002D442D">
            <w:pPr>
              <w:tabs>
                <w:tab w:val="left" w:pos="5025"/>
              </w:tabs>
              <w:spacing w:before="120" w:after="120"/>
              <w:contextualSpacing/>
              <w:jc w:val="both"/>
              <w:rPr>
                <w:sz w:val="24"/>
                <w:lang w:val="es-MX"/>
              </w:rPr>
            </w:pPr>
          </w:p>
        </w:tc>
        <w:tc>
          <w:tcPr>
            <w:tcW w:w="2542" w:type="dxa"/>
            <w:gridSpan w:val="3"/>
          </w:tcPr>
          <w:p w14:paraId="2C62359B" w14:textId="77777777" w:rsidR="00AA041A" w:rsidRDefault="00AA041A" w:rsidP="002D442D">
            <w:pPr>
              <w:tabs>
                <w:tab w:val="left" w:pos="5025"/>
              </w:tabs>
              <w:spacing w:before="120" w:after="120"/>
              <w:contextualSpacing/>
              <w:jc w:val="both"/>
              <w:rPr>
                <w:sz w:val="24"/>
                <w:lang w:val="es-MX"/>
              </w:rPr>
            </w:pPr>
            <w:r>
              <w:rPr>
                <w:sz w:val="24"/>
                <w:lang w:val="es-MX"/>
              </w:rPr>
              <w:t xml:space="preserve">, </w:t>
            </w:r>
            <w:r w:rsidRPr="00E12C02">
              <w:rPr>
                <w:sz w:val="24"/>
                <w:lang w:val="es-MX"/>
              </w:rPr>
              <w:t>domiciliado en la calle</w:t>
            </w:r>
            <w:r>
              <w:rPr>
                <w:sz w:val="24"/>
                <w:lang w:val="es-MX"/>
              </w:rPr>
              <w:t>:</w:t>
            </w:r>
          </w:p>
        </w:tc>
        <w:tc>
          <w:tcPr>
            <w:tcW w:w="3700" w:type="dxa"/>
          </w:tcPr>
          <w:p w14:paraId="4EAF4D48" w14:textId="77777777" w:rsidR="00AA041A" w:rsidRDefault="00AA041A" w:rsidP="002D442D">
            <w:pPr>
              <w:tabs>
                <w:tab w:val="left" w:pos="5025"/>
              </w:tabs>
              <w:spacing w:before="120" w:after="120"/>
              <w:contextualSpacing/>
              <w:jc w:val="both"/>
              <w:rPr>
                <w:sz w:val="24"/>
                <w:lang w:val="es-MX"/>
              </w:rPr>
            </w:pPr>
          </w:p>
        </w:tc>
      </w:tr>
      <w:tr w:rsidR="00AA041A" w14:paraId="4C184028" w14:textId="77777777" w:rsidTr="002D442D">
        <w:tc>
          <w:tcPr>
            <w:tcW w:w="1747" w:type="dxa"/>
            <w:gridSpan w:val="2"/>
          </w:tcPr>
          <w:p w14:paraId="19D40731" w14:textId="77777777" w:rsidR="00AA041A" w:rsidRDefault="00AA041A" w:rsidP="002D442D">
            <w:pPr>
              <w:tabs>
                <w:tab w:val="left" w:pos="5025"/>
              </w:tabs>
              <w:spacing w:before="120" w:after="120"/>
              <w:contextualSpacing/>
              <w:jc w:val="both"/>
              <w:rPr>
                <w:sz w:val="24"/>
                <w:lang w:val="es-MX"/>
              </w:rPr>
            </w:pPr>
            <w:r w:rsidRPr="00E12C02">
              <w:rPr>
                <w:sz w:val="24"/>
                <w:lang w:val="es-MX"/>
              </w:rPr>
              <w:t>de la ciudad de</w:t>
            </w:r>
            <w:r>
              <w:rPr>
                <w:sz w:val="24"/>
                <w:lang w:val="es-MX"/>
              </w:rPr>
              <w:t>:</w:t>
            </w:r>
          </w:p>
        </w:tc>
        <w:tc>
          <w:tcPr>
            <w:tcW w:w="2359" w:type="dxa"/>
            <w:gridSpan w:val="3"/>
          </w:tcPr>
          <w:p w14:paraId="7624B00D" w14:textId="77777777" w:rsidR="00AA041A" w:rsidRDefault="00AA041A" w:rsidP="002D442D">
            <w:pPr>
              <w:tabs>
                <w:tab w:val="left" w:pos="5025"/>
              </w:tabs>
              <w:spacing w:before="120" w:after="120"/>
              <w:contextualSpacing/>
              <w:jc w:val="both"/>
              <w:rPr>
                <w:sz w:val="24"/>
                <w:lang w:val="es-MX"/>
              </w:rPr>
            </w:pPr>
          </w:p>
        </w:tc>
        <w:tc>
          <w:tcPr>
            <w:tcW w:w="4722" w:type="dxa"/>
            <w:gridSpan w:val="2"/>
          </w:tcPr>
          <w:p w14:paraId="7882C6F9" w14:textId="77777777" w:rsidR="00AA041A" w:rsidRDefault="00AA041A" w:rsidP="002D442D">
            <w:pPr>
              <w:tabs>
                <w:tab w:val="left" w:pos="5025"/>
              </w:tabs>
              <w:spacing w:before="120" w:after="120"/>
              <w:contextualSpacing/>
              <w:jc w:val="both"/>
              <w:rPr>
                <w:sz w:val="24"/>
                <w:lang w:val="es-MX"/>
              </w:rPr>
            </w:pPr>
            <w:r>
              <w:rPr>
                <w:sz w:val="24"/>
                <w:lang w:val="es-MX"/>
              </w:rPr>
              <w:t xml:space="preserve">, </w:t>
            </w:r>
            <w:r w:rsidRPr="00E12C02">
              <w:rPr>
                <w:sz w:val="24"/>
                <w:lang w:val="es-MX"/>
              </w:rPr>
              <w:t>empresa distribuidora de diarios y periódicos</w:t>
            </w:r>
          </w:p>
        </w:tc>
      </w:tr>
      <w:tr w:rsidR="00AA041A" w14:paraId="25BAAA40" w14:textId="77777777" w:rsidTr="002D442D">
        <w:tc>
          <w:tcPr>
            <w:tcW w:w="8828" w:type="dxa"/>
            <w:gridSpan w:val="7"/>
          </w:tcPr>
          <w:p w14:paraId="5962288E" w14:textId="1D9DCF12" w:rsidR="00AA041A" w:rsidRDefault="00AA041A" w:rsidP="002D442D">
            <w:pPr>
              <w:tabs>
                <w:tab w:val="left" w:pos="5025"/>
              </w:tabs>
              <w:spacing w:before="120" w:after="120"/>
              <w:contextualSpacing/>
              <w:jc w:val="both"/>
              <w:rPr>
                <w:sz w:val="24"/>
                <w:lang w:val="es-MX"/>
              </w:rPr>
            </w:pPr>
            <w:r w:rsidRPr="00E12C02">
              <w:rPr>
                <w:sz w:val="24"/>
                <w:lang w:val="es-MX"/>
              </w:rPr>
              <w:t>para la empresa El Mercurio SAP</w:t>
            </w:r>
            <w:r>
              <w:rPr>
                <w:sz w:val="24"/>
                <w:lang w:val="es-MX"/>
              </w:rPr>
              <w:t>/</w:t>
            </w:r>
            <w:proofErr w:type="spellStart"/>
            <w:r>
              <w:rPr>
                <w:sz w:val="24"/>
                <w:lang w:val="es-MX"/>
              </w:rPr>
              <w:t>Copesa</w:t>
            </w:r>
            <w:proofErr w:type="spellEnd"/>
            <w:r>
              <w:rPr>
                <w:sz w:val="24"/>
                <w:lang w:val="es-MX"/>
              </w:rPr>
              <w:t xml:space="preserve"> S.A.</w:t>
            </w:r>
            <w:r w:rsidRPr="00E12C02">
              <w:rPr>
                <w:sz w:val="24"/>
                <w:lang w:val="es-MX"/>
              </w:rPr>
              <w:t>, certifica que:</w:t>
            </w:r>
          </w:p>
        </w:tc>
      </w:tr>
    </w:tbl>
    <w:p w14:paraId="05222ADA" w14:textId="77777777" w:rsidR="00AA041A" w:rsidRDefault="00AA041A" w:rsidP="00AA041A">
      <w:pPr>
        <w:tabs>
          <w:tab w:val="left" w:pos="5025"/>
        </w:tabs>
        <w:spacing w:before="120" w:after="120"/>
        <w:rPr>
          <w:sz w:val="24"/>
          <w:lang w:val="es-MX"/>
        </w:rPr>
      </w:pPr>
    </w:p>
    <w:tbl>
      <w:tblPr>
        <w:tblStyle w:val="Tablaconcuadrcula"/>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980"/>
        <w:gridCol w:w="6848"/>
      </w:tblGrid>
      <w:tr w:rsidR="00AA041A" w14:paraId="6CECBCBE" w14:textId="77777777" w:rsidTr="002D442D">
        <w:tc>
          <w:tcPr>
            <w:tcW w:w="1980" w:type="dxa"/>
          </w:tcPr>
          <w:p w14:paraId="0AD29942" w14:textId="77777777" w:rsidR="00AA041A" w:rsidRDefault="00AA041A" w:rsidP="002D442D">
            <w:pPr>
              <w:tabs>
                <w:tab w:val="left" w:pos="5025"/>
              </w:tabs>
              <w:spacing w:before="120" w:after="120"/>
              <w:contextualSpacing/>
              <w:rPr>
                <w:sz w:val="24"/>
                <w:lang w:val="es-MX"/>
              </w:rPr>
            </w:pPr>
            <w:r>
              <w:rPr>
                <w:sz w:val="24"/>
                <w:lang w:val="es-MX"/>
              </w:rPr>
              <w:t>El/La Señor/</w:t>
            </w:r>
            <w:proofErr w:type="spellStart"/>
            <w:r>
              <w:rPr>
                <w:sz w:val="24"/>
                <w:lang w:val="es-MX"/>
              </w:rPr>
              <w:t>ra</w:t>
            </w:r>
            <w:proofErr w:type="spellEnd"/>
            <w:r>
              <w:rPr>
                <w:sz w:val="24"/>
                <w:lang w:val="es-MX"/>
              </w:rPr>
              <w:t>:</w:t>
            </w:r>
          </w:p>
        </w:tc>
        <w:tc>
          <w:tcPr>
            <w:tcW w:w="6848" w:type="dxa"/>
          </w:tcPr>
          <w:p w14:paraId="4C4E24F6" w14:textId="77777777" w:rsidR="00AA041A" w:rsidRDefault="00AA041A" w:rsidP="002D442D">
            <w:pPr>
              <w:tabs>
                <w:tab w:val="left" w:pos="5025"/>
              </w:tabs>
              <w:spacing w:before="120" w:after="120"/>
              <w:contextualSpacing/>
              <w:rPr>
                <w:sz w:val="24"/>
                <w:lang w:val="es-MX"/>
              </w:rPr>
            </w:pPr>
          </w:p>
        </w:tc>
      </w:tr>
      <w:tr w:rsidR="00AA041A" w14:paraId="71B8045F" w14:textId="77777777" w:rsidTr="002D442D">
        <w:tc>
          <w:tcPr>
            <w:tcW w:w="1980" w:type="dxa"/>
          </w:tcPr>
          <w:p w14:paraId="5111BAE3" w14:textId="77777777" w:rsidR="00AA041A" w:rsidRDefault="00AA041A" w:rsidP="002D442D">
            <w:pPr>
              <w:tabs>
                <w:tab w:val="left" w:pos="5025"/>
              </w:tabs>
              <w:spacing w:before="120" w:after="120"/>
              <w:contextualSpacing/>
              <w:rPr>
                <w:sz w:val="24"/>
                <w:lang w:val="es-MX"/>
              </w:rPr>
            </w:pPr>
            <w:r>
              <w:rPr>
                <w:sz w:val="24"/>
                <w:lang w:val="es-MX"/>
              </w:rPr>
              <w:t>Rut:</w:t>
            </w:r>
          </w:p>
        </w:tc>
        <w:tc>
          <w:tcPr>
            <w:tcW w:w="6848" w:type="dxa"/>
          </w:tcPr>
          <w:p w14:paraId="303B65AA" w14:textId="77777777" w:rsidR="00AA041A" w:rsidRDefault="00AA041A" w:rsidP="002D442D">
            <w:pPr>
              <w:tabs>
                <w:tab w:val="left" w:pos="5025"/>
              </w:tabs>
              <w:spacing w:before="120" w:after="120"/>
              <w:contextualSpacing/>
              <w:rPr>
                <w:sz w:val="24"/>
                <w:lang w:val="es-MX"/>
              </w:rPr>
            </w:pPr>
          </w:p>
        </w:tc>
      </w:tr>
      <w:tr w:rsidR="00AA041A" w14:paraId="3E95C9DA" w14:textId="77777777" w:rsidTr="002D442D">
        <w:tc>
          <w:tcPr>
            <w:tcW w:w="1980" w:type="dxa"/>
          </w:tcPr>
          <w:p w14:paraId="3B8C93A4" w14:textId="77777777" w:rsidR="00AA041A" w:rsidRDefault="00AA041A" w:rsidP="002D442D">
            <w:pPr>
              <w:tabs>
                <w:tab w:val="left" w:pos="5025"/>
              </w:tabs>
              <w:spacing w:before="120" w:after="120"/>
              <w:contextualSpacing/>
              <w:rPr>
                <w:sz w:val="24"/>
                <w:lang w:val="es-MX"/>
              </w:rPr>
            </w:pPr>
            <w:r>
              <w:rPr>
                <w:sz w:val="24"/>
                <w:lang w:val="es-MX"/>
              </w:rPr>
              <w:t>Domiciliado en:</w:t>
            </w:r>
          </w:p>
        </w:tc>
        <w:tc>
          <w:tcPr>
            <w:tcW w:w="6848" w:type="dxa"/>
          </w:tcPr>
          <w:p w14:paraId="1B08E069" w14:textId="77777777" w:rsidR="00AA041A" w:rsidRDefault="00AA041A" w:rsidP="002D442D">
            <w:pPr>
              <w:tabs>
                <w:tab w:val="left" w:pos="5025"/>
              </w:tabs>
              <w:spacing w:before="120" w:after="120"/>
              <w:contextualSpacing/>
              <w:rPr>
                <w:sz w:val="24"/>
                <w:lang w:val="es-MX"/>
              </w:rPr>
            </w:pPr>
          </w:p>
        </w:tc>
      </w:tr>
      <w:tr w:rsidR="00AA041A" w14:paraId="6B301A21" w14:textId="77777777" w:rsidTr="002D442D">
        <w:tc>
          <w:tcPr>
            <w:tcW w:w="8828" w:type="dxa"/>
            <w:gridSpan w:val="2"/>
          </w:tcPr>
          <w:p w14:paraId="136D8265" w14:textId="77777777" w:rsidR="00AA041A" w:rsidRDefault="00AA041A" w:rsidP="002D442D">
            <w:pPr>
              <w:tabs>
                <w:tab w:val="left" w:pos="5025"/>
              </w:tabs>
              <w:spacing w:before="120" w:after="120"/>
              <w:contextualSpacing/>
              <w:rPr>
                <w:sz w:val="24"/>
                <w:lang w:val="es-MX"/>
              </w:rPr>
            </w:pPr>
            <w:r>
              <w:rPr>
                <w:sz w:val="24"/>
                <w:lang w:val="es-MX"/>
              </w:rPr>
              <w:t>Cumple con los siguientes requisitos:</w:t>
            </w:r>
          </w:p>
        </w:tc>
      </w:tr>
    </w:tbl>
    <w:p w14:paraId="2F676218" w14:textId="77777777" w:rsidR="00AA041A" w:rsidRDefault="00AA041A" w:rsidP="00AA041A">
      <w:pPr>
        <w:tabs>
          <w:tab w:val="left" w:pos="5025"/>
        </w:tabs>
        <w:spacing w:before="120" w:after="120"/>
        <w:rPr>
          <w:sz w:val="24"/>
          <w:lang w:val="es-MX"/>
        </w:rPr>
      </w:pPr>
    </w:p>
    <w:tbl>
      <w:tblPr>
        <w:tblStyle w:val="Tablaconcuadrcula"/>
        <w:tblW w:w="0" w:type="auto"/>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6374"/>
        <w:gridCol w:w="2454"/>
      </w:tblGrid>
      <w:tr w:rsidR="00AA041A" w14:paraId="7BC91CC4" w14:textId="77777777" w:rsidTr="002D442D">
        <w:trPr>
          <w:jc w:val="center"/>
        </w:trPr>
        <w:tc>
          <w:tcPr>
            <w:tcW w:w="6374" w:type="dxa"/>
          </w:tcPr>
          <w:p w14:paraId="2C2B012C" w14:textId="77777777" w:rsidR="00AA041A" w:rsidRDefault="00AA041A" w:rsidP="002D442D">
            <w:pPr>
              <w:tabs>
                <w:tab w:val="left" w:pos="5025"/>
              </w:tabs>
              <w:spacing w:before="120" w:after="120"/>
              <w:rPr>
                <w:sz w:val="24"/>
                <w:lang w:val="es-MX"/>
              </w:rPr>
            </w:pPr>
          </w:p>
        </w:tc>
        <w:tc>
          <w:tcPr>
            <w:tcW w:w="2454" w:type="dxa"/>
          </w:tcPr>
          <w:p w14:paraId="08D8AF48" w14:textId="77777777" w:rsidR="00AA041A" w:rsidRDefault="00AA041A" w:rsidP="002D442D">
            <w:pPr>
              <w:tabs>
                <w:tab w:val="left" w:pos="5025"/>
              </w:tabs>
              <w:spacing w:before="120" w:after="120"/>
              <w:jc w:val="center"/>
              <w:rPr>
                <w:sz w:val="24"/>
                <w:lang w:val="es-MX"/>
              </w:rPr>
            </w:pPr>
            <w:r>
              <w:rPr>
                <w:sz w:val="24"/>
                <w:lang w:val="es-MX"/>
              </w:rPr>
              <w:t>Marcar con una X sólo en caso de cumplir</w:t>
            </w:r>
          </w:p>
        </w:tc>
      </w:tr>
      <w:tr w:rsidR="00AA041A" w14:paraId="39E9DFB0" w14:textId="77777777" w:rsidTr="002D442D">
        <w:trPr>
          <w:jc w:val="center"/>
        </w:trPr>
        <w:tc>
          <w:tcPr>
            <w:tcW w:w="6374" w:type="dxa"/>
          </w:tcPr>
          <w:p w14:paraId="6D619392" w14:textId="77777777" w:rsidR="00AA041A" w:rsidRDefault="00AA041A" w:rsidP="002D442D">
            <w:pPr>
              <w:tabs>
                <w:tab w:val="left" w:pos="5025"/>
              </w:tabs>
              <w:spacing w:before="120" w:after="120"/>
              <w:rPr>
                <w:sz w:val="24"/>
                <w:lang w:val="es-MX"/>
              </w:rPr>
            </w:pPr>
            <w:r>
              <w:rPr>
                <w:sz w:val="24"/>
                <w:lang w:val="es-MX"/>
              </w:rPr>
              <w:t>Desempeña labores como suplementero en la distribución de diarios y periódicos en esta región.</w:t>
            </w:r>
          </w:p>
        </w:tc>
        <w:tc>
          <w:tcPr>
            <w:tcW w:w="2454" w:type="dxa"/>
          </w:tcPr>
          <w:p w14:paraId="5367385B" w14:textId="77777777" w:rsidR="00AA041A" w:rsidRDefault="00AA041A" w:rsidP="002D442D">
            <w:pPr>
              <w:tabs>
                <w:tab w:val="left" w:pos="5025"/>
              </w:tabs>
              <w:spacing w:before="120" w:after="120"/>
              <w:rPr>
                <w:sz w:val="24"/>
                <w:lang w:val="es-MX"/>
              </w:rPr>
            </w:pPr>
          </w:p>
        </w:tc>
      </w:tr>
      <w:tr w:rsidR="00AA041A" w14:paraId="4291314A" w14:textId="77777777" w:rsidTr="002D442D">
        <w:trPr>
          <w:jc w:val="center"/>
        </w:trPr>
        <w:tc>
          <w:tcPr>
            <w:tcW w:w="6374" w:type="dxa"/>
          </w:tcPr>
          <w:p w14:paraId="5C373A9A" w14:textId="77777777" w:rsidR="00AA041A" w:rsidRDefault="00AA041A" w:rsidP="002D442D">
            <w:pPr>
              <w:tabs>
                <w:tab w:val="left" w:pos="5025"/>
              </w:tabs>
              <w:spacing w:before="120" w:after="120"/>
              <w:rPr>
                <w:sz w:val="24"/>
                <w:lang w:val="es-MX"/>
              </w:rPr>
            </w:pPr>
            <w:r>
              <w:rPr>
                <w:sz w:val="24"/>
                <w:lang w:val="es-MX"/>
              </w:rPr>
              <w:t>Las labores de suplementero las desempeña de manera ambulante.</w:t>
            </w:r>
          </w:p>
        </w:tc>
        <w:tc>
          <w:tcPr>
            <w:tcW w:w="2454" w:type="dxa"/>
          </w:tcPr>
          <w:p w14:paraId="4DD013B7" w14:textId="77777777" w:rsidR="00AA041A" w:rsidRDefault="00AA041A" w:rsidP="002D442D">
            <w:pPr>
              <w:tabs>
                <w:tab w:val="left" w:pos="5025"/>
              </w:tabs>
              <w:spacing w:before="120" w:after="120"/>
              <w:rPr>
                <w:sz w:val="24"/>
                <w:lang w:val="es-MX"/>
              </w:rPr>
            </w:pPr>
          </w:p>
        </w:tc>
      </w:tr>
      <w:tr w:rsidR="00AA041A" w14:paraId="6FCDC8F2" w14:textId="77777777" w:rsidTr="002D442D">
        <w:trPr>
          <w:jc w:val="center"/>
        </w:trPr>
        <w:tc>
          <w:tcPr>
            <w:tcW w:w="6374" w:type="dxa"/>
          </w:tcPr>
          <w:p w14:paraId="571CCD9B" w14:textId="77777777" w:rsidR="00AA041A" w:rsidRDefault="00AA041A" w:rsidP="002D442D">
            <w:pPr>
              <w:tabs>
                <w:tab w:val="left" w:pos="5025"/>
              </w:tabs>
              <w:spacing w:before="120" w:after="120"/>
              <w:rPr>
                <w:sz w:val="24"/>
                <w:lang w:val="es-MX"/>
              </w:rPr>
            </w:pPr>
            <w:r>
              <w:rPr>
                <w:sz w:val="24"/>
                <w:lang w:val="es-MX"/>
              </w:rPr>
              <w:t>Pertenece a un sindicato de suplementeros de la región.</w:t>
            </w:r>
          </w:p>
        </w:tc>
        <w:tc>
          <w:tcPr>
            <w:tcW w:w="2454" w:type="dxa"/>
          </w:tcPr>
          <w:p w14:paraId="07089877" w14:textId="77777777" w:rsidR="00AA041A" w:rsidRDefault="00AA041A" w:rsidP="002D442D">
            <w:pPr>
              <w:tabs>
                <w:tab w:val="left" w:pos="5025"/>
              </w:tabs>
              <w:spacing w:before="120" w:after="120"/>
              <w:rPr>
                <w:sz w:val="24"/>
                <w:lang w:val="es-MX"/>
              </w:rPr>
            </w:pPr>
          </w:p>
        </w:tc>
      </w:tr>
      <w:tr w:rsidR="00AA041A" w14:paraId="7FB8DD70" w14:textId="77777777" w:rsidTr="002D442D">
        <w:trPr>
          <w:jc w:val="center"/>
        </w:trPr>
        <w:tc>
          <w:tcPr>
            <w:tcW w:w="6374" w:type="dxa"/>
          </w:tcPr>
          <w:p w14:paraId="44A2E333" w14:textId="77777777" w:rsidR="00AA041A" w:rsidRDefault="00AA041A" w:rsidP="002D442D">
            <w:pPr>
              <w:tabs>
                <w:tab w:val="left" w:pos="5025"/>
              </w:tabs>
              <w:spacing w:before="120" w:after="120"/>
              <w:rPr>
                <w:sz w:val="24"/>
                <w:lang w:val="es-MX"/>
              </w:rPr>
            </w:pPr>
            <w:r>
              <w:rPr>
                <w:sz w:val="24"/>
                <w:lang w:val="es-MX"/>
              </w:rPr>
              <w:t>No ha cesado sus labores desde el inicio de la pandemia por Covid-19 a la fecha (desde el 18 de marzo de 2020)</w:t>
            </w:r>
          </w:p>
        </w:tc>
        <w:tc>
          <w:tcPr>
            <w:tcW w:w="2454" w:type="dxa"/>
          </w:tcPr>
          <w:p w14:paraId="37F2FBF6" w14:textId="77777777" w:rsidR="00AA041A" w:rsidRDefault="00AA041A" w:rsidP="002D442D">
            <w:pPr>
              <w:tabs>
                <w:tab w:val="left" w:pos="5025"/>
              </w:tabs>
              <w:spacing w:before="120" w:after="120"/>
              <w:rPr>
                <w:sz w:val="24"/>
                <w:lang w:val="es-MX"/>
              </w:rPr>
            </w:pPr>
          </w:p>
        </w:tc>
      </w:tr>
    </w:tbl>
    <w:p w14:paraId="7214000E" w14:textId="77777777" w:rsidR="00AA041A" w:rsidRDefault="00AA041A" w:rsidP="00AA041A">
      <w:pPr>
        <w:tabs>
          <w:tab w:val="left" w:pos="5025"/>
        </w:tabs>
        <w:spacing w:before="120" w:after="120"/>
        <w:rPr>
          <w:sz w:val="24"/>
          <w:lang w:val="es-MX"/>
        </w:rPr>
      </w:pPr>
    </w:p>
    <w:p w14:paraId="0453085C" w14:textId="77777777" w:rsidR="00AA041A" w:rsidRDefault="00AA041A" w:rsidP="00AA041A">
      <w:pPr>
        <w:tabs>
          <w:tab w:val="left" w:pos="5025"/>
        </w:tabs>
        <w:spacing w:before="120" w:after="120"/>
        <w:rPr>
          <w:sz w:val="24"/>
          <w:lang w:val="es-MX"/>
        </w:rPr>
      </w:pPr>
    </w:p>
    <w:p w14:paraId="00745ADD" w14:textId="77777777" w:rsidR="00AA041A" w:rsidRDefault="00AA041A" w:rsidP="00AA041A">
      <w:pPr>
        <w:tabs>
          <w:tab w:val="left" w:pos="5025"/>
        </w:tabs>
        <w:spacing w:before="120" w:after="120"/>
        <w:rPr>
          <w:sz w:val="24"/>
          <w:lang w:val="es-MX"/>
        </w:rPr>
      </w:pPr>
    </w:p>
    <w:tbl>
      <w:tblPr>
        <w:tblStyle w:val="Tablaconcuadrcula"/>
        <w:tblW w:w="0" w:type="auto"/>
        <w:jc w:val="center"/>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tblGrid>
      <w:tr w:rsidR="00AA041A" w14:paraId="7EE6F46B" w14:textId="77777777" w:rsidTr="002D442D">
        <w:trPr>
          <w:jc w:val="center"/>
        </w:trPr>
        <w:tc>
          <w:tcPr>
            <w:tcW w:w="3823" w:type="dxa"/>
          </w:tcPr>
          <w:p w14:paraId="0ACE6E8F" w14:textId="77777777" w:rsidR="00AA041A" w:rsidRDefault="00AA041A" w:rsidP="002D442D">
            <w:pPr>
              <w:tabs>
                <w:tab w:val="left" w:pos="5025"/>
              </w:tabs>
              <w:spacing w:before="120" w:after="120"/>
              <w:jc w:val="center"/>
              <w:rPr>
                <w:sz w:val="24"/>
                <w:lang w:val="es-MX"/>
              </w:rPr>
            </w:pPr>
            <w:r>
              <w:rPr>
                <w:sz w:val="24"/>
                <w:lang w:val="es-MX"/>
              </w:rPr>
              <w:t xml:space="preserve">Firma y Timbre </w:t>
            </w:r>
          </w:p>
          <w:p w14:paraId="2C74261D" w14:textId="77777777" w:rsidR="00AA041A" w:rsidRDefault="00AA041A" w:rsidP="002D442D">
            <w:pPr>
              <w:tabs>
                <w:tab w:val="left" w:pos="5025"/>
              </w:tabs>
              <w:spacing w:before="120" w:after="120"/>
              <w:jc w:val="center"/>
              <w:rPr>
                <w:sz w:val="24"/>
                <w:lang w:val="es-MX"/>
              </w:rPr>
            </w:pPr>
            <w:r>
              <w:rPr>
                <w:sz w:val="24"/>
                <w:lang w:val="es-MX"/>
              </w:rPr>
              <w:t>Agencia distribuidora de Diarios y Periódicos</w:t>
            </w:r>
          </w:p>
        </w:tc>
      </w:tr>
    </w:tbl>
    <w:p w14:paraId="04DBABC5" w14:textId="77777777" w:rsidR="00E40156" w:rsidRDefault="00E40156" w:rsidP="00B139D9">
      <w:pPr>
        <w:tabs>
          <w:tab w:val="left" w:pos="5025"/>
        </w:tabs>
        <w:spacing w:before="120" w:after="120"/>
        <w:rPr>
          <w:sz w:val="24"/>
          <w:lang w:val="es-MX"/>
        </w:rPr>
        <w:sectPr w:rsidR="00E40156" w:rsidSect="00E40156">
          <w:headerReference w:type="even" r:id="rId16"/>
          <w:headerReference w:type="default" r:id="rId17"/>
          <w:footerReference w:type="even" r:id="rId18"/>
          <w:footerReference w:type="default" r:id="rId19"/>
          <w:headerReference w:type="first" r:id="rId20"/>
          <w:footerReference w:type="first" r:id="rId21"/>
          <w:pgSz w:w="12240" w:h="15840"/>
          <w:pgMar w:top="1417" w:right="1701" w:bottom="1135" w:left="1701" w:header="708" w:footer="214" w:gutter="0"/>
          <w:pgNumType w:start="1"/>
          <w:cols w:space="720"/>
        </w:sectPr>
      </w:pPr>
    </w:p>
    <w:p w14:paraId="4CD9B9BA" w14:textId="77777777" w:rsidR="004B324B" w:rsidRDefault="004B324B" w:rsidP="004B324B">
      <w:pPr>
        <w:jc w:val="center"/>
        <w:rPr>
          <w:rFonts w:ascii="gobCL" w:eastAsia="gobCL" w:hAnsi="gobCL" w:cs="gobCL"/>
          <w:b/>
          <w:sz w:val="20"/>
          <w:szCs w:val="20"/>
        </w:rPr>
      </w:pPr>
      <w:r>
        <w:rPr>
          <w:rFonts w:ascii="gobCL" w:eastAsia="gobCL" w:hAnsi="gobCL" w:cs="gobCL"/>
          <w:b/>
          <w:sz w:val="20"/>
          <w:szCs w:val="20"/>
        </w:rPr>
        <w:lastRenderedPageBreak/>
        <w:t>ANEXO N° 6</w:t>
      </w:r>
    </w:p>
    <w:p w14:paraId="57B6E425" w14:textId="77777777" w:rsidR="004B324B" w:rsidRDefault="004B324B" w:rsidP="004B324B">
      <w:pPr>
        <w:jc w:val="center"/>
        <w:rPr>
          <w:rFonts w:ascii="gobCL" w:eastAsia="gobCL" w:hAnsi="gobCL" w:cs="gobCL"/>
          <w:b/>
          <w:sz w:val="20"/>
          <w:szCs w:val="20"/>
        </w:rPr>
      </w:pPr>
      <w:r>
        <w:rPr>
          <w:rFonts w:ascii="gobCL" w:eastAsia="gobCL" w:hAnsi="gobCL" w:cs="gobCL"/>
          <w:b/>
          <w:sz w:val="20"/>
          <w:szCs w:val="20"/>
        </w:rPr>
        <w:t>LISTADO DE AGENCIAS DISTRIBUIDORAS DE DIARIOS Y PERIODICOS CERTIFICADORAS</w:t>
      </w:r>
    </w:p>
    <w:tbl>
      <w:tblPr>
        <w:tblW w:w="13283" w:type="dxa"/>
        <w:tblInd w:w="-5" w:type="dxa"/>
        <w:tblCellMar>
          <w:left w:w="70" w:type="dxa"/>
          <w:right w:w="70" w:type="dxa"/>
        </w:tblCellMar>
        <w:tblLook w:val="04A0" w:firstRow="1" w:lastRow="0" w:firstColumn="1" w:lastColumn="0" w:noHBand="0" w:noVBand="1"/>
      </w:tblPr>
      <w:tblGrid>
        <w:gridCol w:w="1416"/>
        <w:gridCol w:w="1305"/>
        <w:gridCol w:w="1575"/>
        <w:gridCol w:w="568"/>
        <w:gridCol w:w="2488"/>
        <w:gridCol w:w="3330"/>
        <w:gridCol w:w="2601"/>
      </w:tblGrid>
      <w:tr w:rsidR="004B324B" w:rsidRPr="0063229C" w14:paraId="01095229" w14:textId="77777777" w:rsidTr="009537F0">
        <w:trPr>
          <w:cantSplit/>
          <w:trHeight w:val="300"/>
          <w:tblHeader/>
        </w:trPr>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5B3589" w14:textId="77777777" w:rsidR="004B324B" w:rsidRPr="00AA041A" w:rsidRDefault="004B324B" w:rsidP="009537F0">
            <w:pPr>
              <w:spacing w:after="0" w:line="240" w:lineRule="auto"/>
              <w:jc w:val="center"/>
              <w:rPr>
                <w:rFonts w:eastAsia="Times New Roman"/>
                <w:b/>
                <w:bCs/>
                <w:color w:val="000000"/>
                <w:sz w:val="14"/>
              </w:rPr>
            </w:pPr>
            <w:r w:rsidRPr="00AA041A">
              <w:rPr>
                <w:rFonts w:eastAsia="Times New Roman"/>
                <w:b/>
                <w:bCs/>
                <w:color w:val="000000"/>
                <w:sz w:val="14"/>
              </w:rPr>
              <w:t>REGION</w:t>
            </w:r>
          </w:p>
        </w:tc>
        <w:tc>
          <w:tcPr>
            <w:tcW w:w="1305" w:type="dxa"/>
            <w:tcBorders>
              <w:top w:val="single" w:sz="4" w:space="0" w:color="auto"/>
              <w:left w:val="nil"/>
              <w:bottom w:val="single" w:sz="4" w:space="0" w:color="auto"/>
              <w:right w:val="single" w:sz="4" w:space="0" w:color="auto"/>
            </w:tcBorders>
            <w:shd w:val="clear" w:color="auto" w:fill="auto"/>
            <w:noWrap/>
            <w:vAlign w:val="bottom"/>
            <w:hideMark/>
          </w:tcPr>
          <w:p w14:paraId="2C21974C" w14:textId="77777777" w:rsidR="004B324B" w:rsidRPr="00AA041A" w:rsidRDefault="004B324B" w:rsidP="009537F0">
            <w:pPr>
              <w:spacing w:after="0" w:line="240" w:lineRule="auto"/>
              <w:jc w:val="center"/>
              <w:rPr>
                <w:rFonts w:eastAsia="Times New Roman"/>
                <w:b/>
                <w:bCs/>
                <w:color w:val="000000"/>
                <w:sz w:val="14"/>
              </w:rPr>
            </w:pPr>
            <w:r w:rsidRPr="00AA041A">
              <w:rPr>
                <w:rFonts w:eastAsia="Times New Roman"/>
                <w:b/>
                <w:bCs/>
                <w:color w:val="000000"/>
                <w:sz w:val="14"/>
              </w:rPr>
              <w:t>CIUDAD</w:t>
            </w:r>
          </w:p>
        </w:tc>
        <w:tc>
          <w:tcPr>
            <w:tcW w:w="1575" w:type="dxa"/>
            <w:tcBorders>
              <w:top w:val="single" w:sz="4" w:space="0" w:color="auto"/>
              <w:left w:val="nil"/>
              <w:bottom w:val="single" w:sz="4" w:space="0" w:color="auto"/>
              <w:right w:val="single" w:sz="4" w:space="0" w:color="auto"/>
            </w:tcBorders>
            <w:shd w:val="clear" w:color="auto" w:fill="auto"/>
            <w:noWrap/>
            <w:vAlign w:val="bottom"/>
            <w:hideMark/>
          </w:tcPr>
          <w:p w14:paraId="1FB5FFE0" w14:textId="77777777" w:rsidR="004B324B" w:rsidRPr="00AA041A" w:rsidRDefault="004B324B" w:rsidP="009537F0">
            <w:pPr>
              <w:spacing w:after="0" w:line="240" w:lineRule="auto"/>
              <w:rPr>
                <w:rFonts w:eastAsia="Times New Roman"/>
                <w:b/>
                <w:bCs/>
                <w:color w:val="000000"/>
                <w:sz w:val="14"/>
              </w:rPr>
            </w:pPr>
            <w:r w:rsidRPr="00AA041A">
              <w:rPr>
                <w:rFonts w:eastAsia="Times New Roman"/>
                <w:b/>
                <w:bCs/>
                <w:color w:val="000000"/>
                <w:sz w:val="14"/>
              </w:rPr>
              <w:t>AGENTE</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14:paraId="2425EFDF" w14:textId="77777777" w:rsidR="004B324B" w:rsidRPr="00AA041A" w:rsidRDefault="004B324B" w:rsidP="009537F0">
            <w:pPr>
              <w:spacing w:after="0" w:line="240" w:lineRule="auto"/>
              <w:jc w:val="center"/>
              <w:rPr>
                <w:rFonts w:eastAsia="Times New Roman"/>
                <w:b/>
                <w:bCs/>
                <w:color w:val="000000"/>
                <w:sz w:val="14"/>
              </w:rPr>
            </w:pPr>
            <w:r w:rsidRPr="00AA041A">
              <w:rPr>
                <w:rFonts w:eastAsia="Times New Roman"/>
                <w:b/>
                <w:bCs/>
                <w:color w:val="000000"/>
                <w:sz w:val="14"/>
              </w:rPr>
              <w:t>COD.</w:t>
            </w:r>
          </w:p>
        </w:tc>
        <w:tc>
          <w:tcPr>
            <w:tcW w:w="2489" w:type="dxa"/>
            <w:tcBorders>
              <w:top w:val="single" w:sz="4" w:space="0" w:color="auto"/>
              <w:left w:val="nil"/>
              <w:bottom w:val="single" w:sz="4" w:space="0" w:color="auto"/>
              <w:right w:val="single" w:sz="4" w:space="0" w:color="auto"/>
            </w:tcBorders>
            <w:shd w:val="clear" w:color="auto" w:fill="auto"/>
            <w:noWrap/>
            <w:vAlign w:val="bottom"/>
            <w:hideMark/>
          </w:tcPr>
          <w:p w14:paraId="5E6FFA07" w14:textId="77777777" w:rsidR="004B324B" w:rsidRPr="00AA041A" w:rsidRDefault="004B324B" w:rsidP="009537F0">
            <w:pPr>
              <w:spacing w:after="0" w:line="240" w:lineRule="auto"/>
              <w:jc w:val="center"/>
              <w:rPr>
                <w:rFonts w:eastAsia="Times New Roman"/>
                <w:b/>
                <w:bCs/>
                <w:color w:val="000000"/>
                <w:sz w:val="14"/>
              </w:rPr>
            </w:pPr>
            <w:r w:rsidRPr="00AA041A">
              <w:rPr>
                <w:rFonts w:eastAsia="Times New Roman"/>
                <w:b/>
                <w:bCs/>
                <w:color w:val="000000"/>
                <w:sz w:val="14"/>
              </w:rPr>
              <w:t>FONO AGENCIA</w:t>
            </w:r>
          </w:p>
        </w:tc>
        <w:tc>
          <w:tcPr>
            <w:tcW w:w="3331" w:type="dxa"/>
            <w:tcBorders>
              <w:top w:val="single" w:sz="4" w:space="0" w:color="auto"/>
              <w:left w:val="nil"/>
              <w:bottom w:val="single" w:sz="4" w:space="0" w:color="auto"/>
              <w:right w:val="single" w:sz="4" w:space="0" w:color="auto"/>
            </w:tcBorders>
            <w:shd w:val="clear" w:color="auto" w:fill="auto"/>
            <w:noWrap/>
            <w:vAlign w:val="bottom"/>
            <w:hideMark/>
          </w:tcPr>
          <w:p w14:paraId="08D7CB58" w14:textId="77777777" w:rsidR="004B324B" w:rsidRPr="00AA041A" w:rsidRDefault="004B324B" w:rsidP="009537F0">
            <w:pPr>
              <w:spacing w:after="0" w:line="240" w:lineRule="auto"/>
              <w:jc w:val="center"/>
              <w:rPr>
                <w:rFonts w:eastAsia="Times New Roman"/>
                <w:b/>
                <w:bCs/>
                <w:color w:val="000000"/>
                <w:sz w:val="14"/>
              </w:rPr>
            </w:pPr>
            <w:r w:rsidRPr="00AA041A">
              <w:rPr>
                <w:rFonts w:eastAsia="Times New Roman"/>
                <w:b/>
                <w:bCs/>
                <w:color w:val="000000"/>
                <w:sz w:val="14"/>
              </w:rPr>
              <w:t>DIRECCIÓN</w:t>
            </w:r>
          </w:p>
        </w:tc>
        <w:tc>
          <w:tcPr>
            <w:tcW w:w="2599" w:type="dxa"/>
            <w:tcBorders>
              <w:top w:val="single" w:sz="4" w:space="0" w:color="auto"/>
              <w:left w:val="nil"/>
              <w:bottom w:val="single" w:sz="4" w:space="0" w:color="auto"/>
              <w:right w:val="single" w:sz="4" w:space="0" w:color="auto"/>
            </w:tcBorders>
            <w:shd w:val="clear" w:color="auto" w:fill="auto"/>
            <w:noWrap/>
            <w:vAlign w:val="bottom"/>
            <w:hideMark/>
          </w:tcPr>
          <w:p w14:paraId="59A0988D" w14:textId="77777777" w:rsidR="004B324B" w:rsidRPr="00AA041A" w:rsidRDefault="004B324B" w:rsidP="009537F0">
            <w:pPr>
              <w:spacing w:after="0" w:line="240" w:lineRule="auto"/>
              <w:jc w:val="center"/>
              <w:rPr>
                <w:rFonts w:eastAsia="Times New Roman"/>
                <w:b/>
                <w:bCs/>
                <w:color w:val="000000"/>
                <w:sz w:val="14"/>
              </w:rPr>
            </w:pPr>
            <w:r w:rsidRPr="00AA041A">
              <w:rPr>
                <w:rFonts w:eastAsia="Times New Roman"/>
                <w:b/>
                <w:bCs/>
                <w:color w:val="000000"/>
                <w:sz w:val="14"/>
              </w:rPr>
              <w:t>CORREO AGENTE</w:t>
            </w:r>
          </w:p>
        </w:tc>
      </w:tr>
      <w:tr w:rsidR="004B324B" w:rsidRPr="0063229C" w14:paraId="4C2FE445"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5DA1A8D0" w14:textId="77777777" w:rsidR="004B324B" w:rsidRPr="00AA041A" w:rsidRDefault="004B324B" w:rsidP="009537F0">
            <w:pPr>
              <w:spacing w:after="0" w:line="240" w:lineRule="auto"/>
              <w:rPr>
                <w:rFonts w:eastAsia="Times New Roman"/>
                <w:color w:val="000000"/>
                <w:sz w:val="14"/>
              </w:rPr>
            </w:pPr>
            <w:r w:rsidRPr="00AA041A">
              <w:rPr>
                <w:rFonts w:eastAsia="Times New Roman"/>
                <w:color w:val="000000"/>
                <w:sz w:val="14"/>
              </w:rPr>
              <w:t>ANTOFAGASTA</w:t>
            </w:r>
          </w:p>
        </w:tc>
        <w:tc>
          <w:tcPr>
            <w:tcW w:w="1305" w:type="dxa"/>
            <w:tcBorders>
              <w:top w:val="nil"/>
              <w:left w:val="nil"/>
              <w:bottom w:val="single" w:sz="4" w:space="0" w:color="auto"/>
              <w:right w:val="single" w:sz="4" w:space="0" w:color="auto"/>
            </w:tcBorders>
            <w:shd w:val="clear" w:color="auto" w:fill="auto"/>
            <w:noWrap/>
            <w:vAlign w:val="bottom"/>
            <w:hideMark/>
          </w:tcPr>
          <w:p w14:paraId="1DD61D11" w14:textId="77777777" w:rsidR="004B324B" w:rsidRPr="00AA041A" w:rsidRDefault="004B324B" w:rsidP="009537F0">
            <w:pPr>
              <w:spacing w:after="0" w:line="240" w:lineRule="auto"/>
              <w:rPr>
                <w:rFonts w:eastAsia="Times New Roman"/>
                <w:color w:val="000000"/>
                <w:sz w:val="14"/>
              </w:rPr>
            </w:pPr>
            <w:r w:rsidRPr="00AA041A">
              <w:rPr>
                <w:rFonts w:eastAsia="Times New Roman"/>
                <w:color w:val="000000"/>
                <w:sz w:val="14"/>
              </w:rPr>
              <w:t>ANTOFAGASTA</w:t>
            </w:r>
          </w:p>
        </w:tc>
        <w:tc>
          <w:tcPr>
            <w:tcW w:w="1575" w:type="dxa"/>
            <w:tcBorders>
              <w:top w:val="nil"/>
              <w:left w:val="nil"/>
              <w:bottom w:val="single" w:sz="4" w:space="0" w:color="auto"/>
              <w:right w:val="single" w:sz="4" w:space="0" w:color="auto"/>
            </w:tcBorders>
            <w:shd w:val="clear" w:color="auto" w:fill="auto"/>
            <w:noWrap/>
            <w:vAlign w:val="bottom"/>
            <w:hideMark/>
          </w:tcPr>
          <w:p w14:paraId="3A25CA87" w14:textId="77777777" w:rsidR="004B324B" w:rsidRPr="00AA041A" w:rsidRDefault="004B324B" w:rsidP="009537F0">
            <w:pPr>
              <w:spacing w:after="0" w:line="240" w:lineRule="auto"/>
              <w:rPr>
                <w:rFonts w:eastAsia="Times New Roman"/>
                <w:color w:val="000000"/>
                <w:sz w:val="14"/>
              </w:rPr>
            </w:pPr>
            <w:r w:rsidRPr="00AA041A">
              <w:rPr>
                <w:rFonts w:eastAsia="Times New Roman"/>
                <w:color w:val="000000"/>
                <w:sz w:val="14"/>
              </w:rPr>
              <w:t>JOHANNA IGLESIAS</w:t>
            </w:r>
          </w:p>
        </w:tc>
        <w:tc>
          <w:tcPr>
            <w:tcW w:w="568" w:type="dxa"/>
            <w:tcBorders>
              <w:top w:val="nil"/>
              <w:left w:val="nil"/>
              <w:bottom w:val="single" w:sz="4" w:space="0" w:color="auto"/>
              <w:right w:val="single" w:sz="4" w:space="0" w:color="auto"/>
            </w:tcBorders>
            <w:shd w:val="clear" w:color="auto" w:fill="auto"/>
            <w:noWrap/>
            <w:vAlign w:val="bottom"/>
            <w:hideMark/>
          </w:tcPr>
          <w:p w14:paraId="56D75D1B" w14:textId="77777777" w:rsidR="004B324B" w:rsidRPr="00AA041A" w:rsidRDefault="004B324B" w:rsidP="009537F0">
            <w:pPr>
              <w:spacing w:after="0" w:line="240" w:lineRule="auto"/>
              <w:jc w:val="right"/>
              <w:rPr>
                <w:rFonts w:eastAsia="Times New Roman"/>
                <w:color w:val="000000"/>
                <w:sz w:val="14"/>
              </w:rPr>
            </w:pPr>
            <w:r w:rsidRPr="00AA041A">
              <w:rPr>
                <w:rFonts w:eastAsia="Times New Roman"/>
                <w:color w:val="000000"/>
                <w:sz w:val="14"/>
              </w:rPr>
              <w:t>9</w:t>
            </w:r>
          </w:p>
        </w:tc>
        <w:tc>
          <w:tcPr>
            <w:tcW w:w="2489" w:type="dxa"/>
            <w:tcBorders>
              <w:top w:val="nil"/>
              <w:left w:val="nil"/>
              <w:bottom w:val="single" w:sz="4" w:space="0" w:color="auto"/>
              <w:right w:val="single" w:sz="4" w:space="0" w:color="auto"/>
            </w:tcBorders>
            <w:shd w:val="clear" w:color="auto" w:fill="auto"/>
            <w:noWrap/>
            <w:vAlign w:val="bottom"/>
            <w:hideMark/>
          </w:tcPr>
          <w:p w14:paraId="1F1BBA44" w14:textId="77777777" w:rsidR="004B324B" w:rsidRPr="00AA041A" w:rsidRDefault="004B324B" w:rsidP="009537F0">
            <w:pPr>
              <w:spacing w:after="0" w:line="240" w:lineRule="auto"/>
              <w:jc w:val="right"/>
              <w:rPr>
                <w:rFonts w:eastAsia="Times New Roman"/>
                <w:color w:val="000000"/>
                <w:sz w:val="14"/>
              </w:rPr>
            </w:pPr>
            <w:r w:rsidRPr="00AA041A">
              <w:rPr>
                <w:rFonts w:eastAsia="Times New Roman"/>
                <w:color w:val="000000"/>
                <w:sz w:val="14"/>
              </w:rPr>
              <w:t>98989978</w:t>
            </w:r>
          </w:p>
        </w:tc>
        <w:tc>
          <w:tcPr>
            <w:tcW w:w="3331" w:type="dxa"/>
            <w:tcBorders>
              <w:top w:val="nil"/>
              <w:left w:val="nil"/>
              <w:bottom w:val="single" w:sz="4" w:space="0" w:color="auto"/>
              <w:right w:val="single" w:sz="4" w:space="0" w:color="auto"/>
            </w:tcBorders>
            <w:shd w:val="clear" w:color="auto" w:fill="auto"/>
            <w:noWrap/>
            <w:vAlign w:val="bottom"/>
            <w:hideMark/>
          </w:tcPr>
          <w:p w14:paraId="05C573EF" w14:textId="77777777" w:rsidR="004B324B" w:rsidRPr="00AA041A" w:rsidRDefault="004B324B" w:rsidP="009537F0">
            <w:pPr>
              <w:spacing w:after="0" w:line="240" w:lineRule="auto"/>
              <w:rPr>
                <w:rFonts w:eastAsia="Times New Roman"/>
                <w:color w:val="000000"/>
                <w:sz w:val="14"/>
              </w:rPr>
            </w:pPr>
            <w:r w:rsidRPr="00AA041A">
              <w:rPr>
                <w:rFonts w:eastAsia="Times New Roman"/>
                <w:color w:val="000000"/>
                <w:sz w:val="14"/>
              </w:rPr>
              <w:t>TENIENTE IGNACIO SERRANO 660</w:t>
            </w:r>
          </w:p>
        </w:tc>
        <w:tc>
          <w:tcPr>
            <w:tcW w:w="2599" w:type="dxa"/>
            <w:tcBorders>
              <w:top w:val="nil"/>
              <w:left w:val="nil"/>
              <w:bottom w:val="single" w:sz="4" w:space="0" w:color="auto"/>
              <w:right w:val="single" w:sz="4" w:space="0" w:color="auto"/>
            </w:tcBorders>
            <w:shd w:val="clear" w:color="auto" w:fill="auto"/>
            <w:noWrap/>
            <w:vAlign w:val="bottom"/>
            <w:hideMark/>
          </w:tcPr>
          <w:p w14:paraId="02FD5844" w14:textId="77777777" w:rsidR="004B324B" w:rsidRPr="00AA041A" w:rsidRDefault="004B324B" w:rsidP="009537F0">
            <w:pPr>
              <w:spacing w:after="0" w:line="240" w:lineRule="auto"/>
              <w:rPr>
                <w:rFonts w:eastAsia="Times New Roman"/>
                <w:color w:val="000000"/>
                <w:sz w:val="14"/>
              </w:rPr>
            </w:pPr>
            <w:r w:rsidRPr="00AA041A">
              <w:rPr>
                <w:rFonts w:eastAsia="Times New Roman"/>
                <w:color w:val="000000"/>
                <w:sz w:val="14"/>
              </w:rPr>
              <w:t>johanna.iglesiast@agmercurio.com</w:t>
            </w:r>
          </w:p>
        </w:tc>
      </w:tr>
      <w:tr w:rsidR="004B324B" w:rsidRPr="0063229C" w14:paraId="38FC6F03"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6455146B" w14:textId="77777777" w:rsidR="004B324B" w:rsidRPr="00AA041A" w:rsidRDefault="004B324B" w:rsidP="009537F0">
            <w:pPr>
              <w:spacing w:after="0" w:line="240" w:lineRule="auto"/>
              <w:rPr>
                <w:rFonts w:eastAsia="Times New Roman"/>
                <w:color w:val="000000"/>
                <w:sz w:val="14"/>
              </w:rPr>
            </w:pPr>
            <w:r w:rsidRPr="00AA041A">
              <w:rPr>
                <w:rFonts w:eastAsia="Times New Roman"/>
                <w:color w:val="000000"/>
                <w:sz w:val="14"/>
              </w:rPr>
              <w:t>ANTOFAGASTA</w:t>
            </w:r>
          </w:p>
        </w:tc>
        <w:tc>
          <w:tcPr>
            <w:tcW w:w="1305" w:type="dxa"/>
            <w:tcBorders>
              <w:top w:val="nil"/>
              <w:left w:val="nil"/>
              <w:bottom w:val="single" w:sz="4" w:space="0" w:color="auto"/>
              <w:right w:val="single" w:sz="4" w:space="0" w:color="auto"/>
            </w:tcBorders>
            <w:shd w:val="clear" w:color="auto" w:fill="auto"/>
            <w:noWrap/>
            <w:vAlign w:val="bottom"/>
            <w:hideMark/>
          </w:tcPr>
          <w:p w14:paraId="2EFD2630" w14:textId="77777777" w:rsidR="004B324B" w:rsidRPr="00AA041A" w:rsidRDefault="004B324B" w:rsidP="009537F0">
            <w:pPr>
              <w:spacing w:after="0" w:line="240" w:lineRule="auto"/>
              <w:rPr>
                <w:rFonts w:eastAsia="Times New Roman"/>
                <w:color w:val="000000"/>
                <w:sz w:val="14"/>
              </w:rPr>
            </w:pPr>
            <w:r w:rsidRPr="00AA041A">
              <w:rPr>
                <w:rFonts w:eastAsia="Times New Roman"/>
                <w:color w:val="000000"/>
                <w:sz w:val="14"/>
              </w:rPr>
              <w:t>CALAMA</w:t>
            </w:r>
          </w:p>
        </w:tc>
        <w:tc>
          <w:tcPr>
            <w:tcW w:w="1575" w:type="dxa"/>
            <w:tcBorders>
              <w:top w:val="nil"/>
              <w:left w:val="nil"/>
              <w:bottom w:val="single" w:sz="4" w:space="0" w:color="auto"/>
              <w:right w:val="single" w:sz="4" w:space="0" w:color="auto"/>
            </w:tcBorders>
            <w:shd w:val="clear" w:color="auto" w:fill="auto"/>
            <w:noWrap/>
            <w:vAlign w:val="bottom"/>
            <w:hideMark/>
          </w:tcPr>
          <w:p w14:paraId="40AEC6B2" w14:textId="77777777" w:rsidR="004B324B" w:rsidRPr="00AA041A" w:rsidRDefault="004B324B" w:rsidP="009537F0">
            <w:pPr>
              <w:spacing w:after="0" w:line="240" w:lineRule="auto"/>
              <w:rPr>
                <w:rFonts w:eastAsia="Times New Roman"/>
                <w:color w:val="000000"/>
                <w:sz w:val="14"/>
              </w:rPr>
            </w:pPr>
            <w:r w:rsidRPr="00AA041A">
              <w:rPr>
                <w:rFonts w:eastAsia="Times New Roman"/>
                <w:color w:val="000000"/>
                <w:sz w:val="14"/>
              </w:rPr>
              <w:t>LARISSA RENDIC</w:t>
            </w:r>
          </w:p>
        </w:tc>
        <w:tc>
          <w:tcPr>
            <w:tcW w:w="568" w:type="dxa"/>
            <w:tcBorders>
              <w:top w:val="nil"/>
              <w:left w:val="nil"/>
              <w:bottom w:val="single" w:sz="4" w:space="0" w:color="auto"/>
              <w:right w:val="single" w:sz="4" w:space="0" w:color="auto"/>
            </w:tcBorders>
            <w:shd w:val="clear" w:color="auto" w:fill="auto"/>
            <w:noWrap/>
            <w:vAlign w:val="bottom"/>
            <w:hideMark/>
          </w:tcPr>
          <w:p w14:paraId="0C096A8B" w14:textId="77777777" w:rsidR="004B324B" w:rsidRPr="00AA041A" w:rsidRDefault="004B324B" w:rsidP="009537F0">
            <w:pPr>
              <w:spacing w:after="0" w:line="240" w:lineRule="auto"/>
              <w:jc w:val="right"/>
              <w:rPr>
                <w:rFonts w:eastAsia="Times New Roman"/>
                <w:color w:val="000000"/>
                <w:sz w:val="14"/>
              </w:rPr>
            </w:pPr>
            <w:r w:rsidRPr="00AA041A">
              <w:rPr>
                <w:rFonts w:eastAsia="Times New Roman"/>
                <w:color w:val="000000"/>
                <w:sz w:val="14"/>
              </w:rPr>
              <w:t>56</w:t>
            </w:r>
          </w:p>
        </w:tc>
        <w:tc>
          <w:tcPr>
            <w:tcW w:w="2489" w:type="dxa"/>
            <w:tcBorders>
              <w:top w:val="nil"/>
              <w:left w:val="nil"/>
              <w:bottom w:val="single" w:sz="4" w:space="0" w:color="auto"/>
              <w:right w:val="single" w:sz="4" w:space="0" w:color="auto"/>
            </w:tcBorders>
            <w:shd w:val="clear" w:color="auto" w:fill="auto"/>
            <w:noWrap/>
            <w:vAlign w:val="bottom"/>
            <w:hideMark/>
          </w:tcPr>
          <w:p w14:paraId="6048FBBC" w14:textId="77777777" w:rsidR="004B324B" w:rsidRPr="00AA041A" w:rsidRDefault="004B324B" w:rsidP="009537F0">
            <w:pPr>
              <w:spacing w:after="0" w:line="240" w:lineRule="auto"/>
              <w:jc w:val="right"/>
              <w:rPr>
                <w:rFonts w:eastAsia="Times New Roman"/>
                <w:color w:val="000000"/>
                <w:sz w:val="14"/>
              </w:rPr>
            </w:pPr>
            <w:r w:rsidRPr="00AA041A">
              <w:rPr>
                <w:rFonts w:eastAsia="Times New Roman"/>
                <w:color w:val="000000"/>
                <w:sz w:val="14"/>
              </w:rPr>
              <w:t>2423319</w:t>
            </w:r>
          </w:p>
        </w:tc>
        <w:tc>
          <w:tcPr>
            <w:tcW w:w="3331" w:type="dxa"/>
            <w:tcBorders>
              <w:top w:val="nil"/>
              <w:left w:val="nil"/>
              <w:bottom w:val="single" w:sz="4" w:space="0" w:color="auto"/>
              <w:right w:val="single" w:sz="4" w:space="0" w:color="auto"/>
            </w:tcBorders>
            <w:shd w:val="clear" w:color="auto" w:fill="auto"/>
            <w:noWrap/>
            <w:vAlign w:val="bottom"/>
            <w:hideMark/>
          </w:tcPr>
          <w:p w14:paraId="6AEE3FB3" w14:textId="77777777" w:rsidR="004B324B" w:rsidRPr="00AA041A" w:rsidRDefault="004B324B" w:rsidP="009537F0">
            <w:pPr>
              <w:spacing w:after="0" w:line="240" w:lineRule="auto"/>
              <w:rPr>
                <w:rFonts w:eastAsia="Times New Roman"/>
                <w:color w:val="000000"/>
                <w:sz w:val="14"/>
              </w:rPr>
            </w:pPr>
            <w:r w:rsidRPr="00AA041A">
              <w:rPr>
                <w:rFonts w:eastAsia="Times New Roman"/>
                <w:color w:val="000000"/>
                <w:sz w:val="14"/>
              </w:rPr>
              <w:t>AVENIDA PEDRO LEON GALLO 2084 CALAMA</w:t>
            </w:r>
          </w:p>
        </w:tc>
        <w:tc>
          <w:tcPr>
            <w:tcW w:w="2599" w:type="dxa"/>
            <w:tcBorders>
              <w:top w:val="nil"/>
              <w:left w:val="nil"/>
              <w:bottom w:val="single" w:sz="4" w:space="0" w:color="auto"/>
              <w:right w:val="single" w:sz="4" w:space="0" w:color="auto"/>
            </w:tcBorders>
            <w:shd w:val="clear" w:color="auto" w:fill="auto"/>
            <w:noWrap/>
            <w:vAlign w:val="bottom"/>
            <w:hideMark/>
          </w:tcPr>
          <w:p w14:paraId="510E9F27" w14:textId="77777777" w:rsidR="004B324B" w:rsidRPr="00AA041A" w:rsidRDefault="004B324B" w:rsidP="009537F0">
            <w:pPr>
              <w:spacing w:after="0" w:line="240" w:lineRule="auto"/>
              <w:rPr>
                <w:rFonts w:eastAsia="Times New Roman"/>
                <w:color w:val="000000"/>
                <w:sz w:val="14"/>
              </w:rPr>
            </w:pPr>
            <w:r w:rsidRPr="00AA041A">
              <w:rPr>
                <w:rFonts w:eastAsia="Times New Roman"/>
                <w:color w:val="000000"/>
                <w:sz w:val="14"/>
              </w:rPr>
              <w:t>tododato.calama@gmail.com</w:t>
            </w:r>
          </w:p>
        </w:tc>
      </w:tr>
      <w:tr w:rsidR="004B324B" w:rsidRPr="0063229C" w14:paraId="72C3EE81"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tcPr>
          <w:p w14:paraId="473BA9BF" w14:textId="77777777" w:rsidR="004B324B" w:rsidRPr="00AA041A" w:rsidRDefault="004B324B" w:rsidP="009537F0">
            <w:pPr>
              <w:spacing w:after="0" w:line="240" w:lineRule="auto"/>
              <w:rPr>
                <w:rFonts w:eastAsia="Times New Roman"/>
                <w:color w:val="000000"/>
                <w:sz w:val="14"/>
              </w:rPr>
            </w:pPr>
            <w:r>
              <w:rPr>
                <w:rFonts w:eastAsia="Times New Roman"/>
                <w:color w:val="000000"/>
                <w:sz w:val="14"/>
              </w:rPr>
              <w:t>ANTOFAGASTA</w:t>
            </w:r>
          </w:p>
        </w:tc>
        <w:tc>
          <w:tcPr>
            <w:tcW w:w="1305" w:type="dxa"/>
            <w:tcBorders>
              <w:top w:val="nil"/>
              <w:left w:val="nil"/>
              <w:bottom w:val="single" w:sz="4" w:space="0" w:color="auto"/>
              <w:right w:val="single" w:sz="4" w:space="0" w:color="auto"/>
            </w:tcBorders>
            <w:shd w:val="clear" w:color="auto" w:fill="auto"/>
            <w:noWrap/>
            <w:vAlign w:val="bottom"/>
          </w:tcPr>
          <w:p w14:paraId="56EBCE31" w14:textId="77777777" w:rsidR="004B324B" w:rsidRPr="00AA041A" w:rsidRDefault="004B324B" w:rsidP="009537F0">
            <w:pPr>
              <w:spacing w:after="0" w:line="240" w:lineRule="auto"/>
              <w:rPr>
                <w:rFonts w:eastAsia="Times New Roman"/>
                <w:color w:val="000000"/>
                <w:sz w:val="14"/>
              </w:rPr>
            </w:pPr>
            <w:r>
              <w:rPr>
                <w:rFonts w:eastAsia="Times New Roman"/>
                <w:color w:val="000000"/>
                <w:sz w:val="14"/>
              </w:rPr>
              <w:t>ANTOFAGASTA</w:t>
            </w:r>
          </w:p>
        </w:tc>
        <w:tc>
          <w:tcPr>
            <w:tcW w:w="1575" w:type="dxa"/>
            <w:tcBorders>
              <w:top w:val="nil"/>
              <w:left w:val="nil"/>
              <w:bottom w:val="single" w:sz="4" w:space="0" w:color="auto"/>
              <w:right w:val="single" w:sz="4" w:space="0" w:color="auto"/>
            </w:tcBorders>
            <w:shd w:val="clear" w:color="auto" w:fill="auto"/>
            <w:noWrap/>
            <w:vAlign w:val="bottom"/>
          </w:tcPr>
          <w:p w14:paraId="2F52046B" w14:textId="77777777" w:rsidR="004B324B" w:rsidRPr="00AA041A" w:rsidRDefault="004B324B" w:rsidP="009537F0">
            <w:pPr>
              <w:spacing w:after="0" w:line="240" w:lineRule="auto"/>
              <w:rPr>
                <w:rFonts w:eastAsia="Times New Roman"/>
                <w:color w:val="000000"/>
                <w:sz w:val="14"/>
              </w:rPr>
            </w:pPr>
            <w:r>
              <w:rPr>
                <w:rFonts w:eastAsia="Times New Roman"/>
                <w:color w:val="000000"/>
                <w:sz w:val="14"/>
              </w:rPr>
              <w:t xml:space="preserve">CARLOS RODRIGUEZ </w:t>
            </w:r>
          </w:p>
        </w:tc>
        <w:tc>
          <w:tcPr>
            <w:tcW w:w="568" w:type="dxa"/>
            <w:tcBorders>
              <w:top w:val="nil"/>
              <w:left w:val="nil"/>
              <w:bottom w:val="single" w:sz="4" w:space="0" w:color="auto"/>
              <w:right w:val="single" w:sz="4" w:space="0" w:color="auto"/>
            </w:tcBorders>
            <w:shd w:val="clear" w:color="auto" w:fill="auto"/>
            <w:noWrap/>
            <w:vAlign w:val="bottom"/>
          </w:tcPr>
          <w:p w14:paraId="788055CF" w14:textId="77777777" w:rsidR="004B324B" w:rsidRPr="00AA041A" w:rsidRDefault="004B324B" w:rsidP="009537F0">
            <w:pPr>
              <w:spacing w:after="0" w:line="240" w:lineRule="auto"/>
              <w:jc w:val="right"/>
              <w:rPr>
                <w:rFonts w:eastAsia="Times New Roman"/>
                <w:color w:val="000000"/>
                <w:sz w:val="14"/>
              </w:rPr>
            </w:pPr>
            <w:r>
              <w:rPr>
                <w:rFonts w:eastAsia="Times New Roman"/>
                <w:color w:val="000000"/>
                <w:sz w:val="14"/>
              </w:rPr>
              <w:t>9</w:t>
            </w:r>
          </w:p>
        </w:tc>
        <w:tc>
          <w:tcPr>
            <w:tcW w:w="2489" w:type="dxa"/>
            <w:tcBorders>
              <w:top w:val="nil"/>
              <w:left w:val="nil"/>
              <w:bottom w:val="single" w:sz="4" w:space="0" w:color="auto"/>
              <w:right w:val="single" w:sz="4" w:space="0" w:color="auto"/>
            </w:tcBorders>
            <w:shd w:val="clear" w:color="auto" w:fill="auto"/>
            <w:noWrap/>
            <w:vAlign w:val="bottom"/>
          </w:tcPr>
          <w:p w14:paraId="6E68D757" w14:textId="77777777" w:rsidR="004B324B" w:rsidRPr="00AA041A" w:rsidRDefault="004B324B" w:rsidP="009537F0">
            <w:pPr>
              <w:spacing w:after="0" w:line="240" w:lineRule="auto"/>
              <w:jc w:val="right"/>
              <w:rPr>
                <w:rFonts w:eastAsia="Times New Roman"/>
                <w:color w:val="000000"/>
                <w:sz w:val="14"/>
              </w:rPr>
            </w:pPr>
            <w:r w:rsidRPr="008107C4">
              <w:rPr>
                <w:rFonts w:eastAsia="Times New Roman"/>
                <w:color w:val="000000"/>
                <w:sz w:val="14"/>
              </w:rPr>
              <w:t>97395265</w:t>
            </w:r>
          </w:p>
        </w:tc>
        <w:tc>
          <w:tcPr>
            <w:tcW w:w="3331" w:type="dxa"/>
            <w:tcBorders>
              <w:top w:val="nil"/>
              <w:left w:val="nil"/>
              <w:bottom w:val="single" w:sz="4" w:space="0" w:color="auto"/>
              <w:right w:val="single" w:sz="4" w:space="0" w:color="auto"/>
            </w:tcBorders>
            <w:shd w:val="clear" w:color="auto" w:fill="auto"/>
            <w:noWrap/>
            <w:vAlign w:val="bottom"/>
          </w:tcPr>
          <w:p w14:paraId="471A093C" w14:textId="77777777" w:rsidR="004B324B" w:rsidRPr="00AA041A" w:rsidRDefault="004B324B" w:rsidP="009537F0">
            <w:pPr>
              <w:spacing w:after="0" w:line="240" w:lineRule="auto"/>
              <w:rPr>
                <w:rFonts w:eastAsia="Times New Roman"/>
                <w:color w:val="000000"/>
                <w:sz w:val="14"/>
              </w:rPr>
            </w:pPr>
            <w:r w:rsidRPr="008107C4">
              <w:rPr>
                <w:rFonts w:eastAsia="Times New Roman"/>
                <w:color w:val="000000"/>
                <w:sz w:val="14"/>
              </w:rPr>
              <w:t>MANUEL ANTONIO MATTA N° 2112</w:t>
            </w:r>
          </w:p>
        </w:tc>
        <w:tc>
          <w:tcPr>
            <w:tcW w:w="2599" w:type="dxa"/>
            <w:tcBorders>
              <w:top w:val="nil"/>
              <w:left w:val="nil"/>
              <w:bottom w:val="single" w:sz="4" w:space="0" w:color="auto"/>
              <w:right w:val="single" w:sz="4" w:space="0" w:color="auto"/>
            </w:tcBorders>
            <w:shd w:val="clear" w:color="auto" w:fill="auto"/>
            <w:noWrap/>
            <w:vAlign w:val="bottom"/>
          </w:tcPr>
          <w:p w14:paraId="4CE11A8A" w14:textId="77777777" w:rsidR="004B324B" w:rsidRPr="00AA041A" w:rsidRDefault="004B324B" w:rsidP="009537F0">
            <w:pPr>
              <w:spacing w:after="0" w:line="240" w:lineRule="auto"/>
              <w:rPr>
                <w:rFonts w:eastAsia="Times New Roman"/>
                <w:color w:val="000000"/>
                <w:sz w:val="14"/>
              </w:rPr>
            </w:pPr>
            <w:r w:rsidRPr="008107C4">
              <w:rPr>
                <w:rFonts w:eastAsia="Times New Roman"/>
                <w:color w:val="000000"/>
                <w:sz w:val="14"/>
              </w:rPr>
              <w:t>carlos.rodriguez@emelnor.cl</w:t>
            </w:r>
          </w:p>
        </w:tc>
      </w:tr>
      <w:tr w:rsidR="004B324B" w:rsidRPr="0063229C" w14:paraId="73A1CB4F"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61A1CAEA" w14:textId="77777777" w:rsidR="004B324B" w:rsidRPr="00AA041A" w:rsidRDefault="004B324B" w:rsidP="009537F0">
            <w:pPr>
              <w:spacing w:after="0" w:line="240" w:lineRule="auto"/>
              <w:rPr>
                <w:rFonts w:eastAsia="Times New Roman"/>
                <w:color w:val="000000"/>
                <w:sz w:val="14"/>
              </w:rPr>
            </w:pPr>
            <w:r w:rsidRPr="00AA041A">
              <w:rPr>
                <w:rFonts w:eastAsia="Times New Roman"/>
                <w:color w:val="000000"/>
                <w:sz w:val="14"/>
              </w:rPr>
              <w:t>ARICA Y PARINACOTA</w:t>
            </w:r>
          </w:p>
        </w:tc>
        <w:tc>
          <w:tcPr>
            <w:tcW w:w="1305" w:type="dxa"/>
            <w:tcBorders>
              <w:top w:val="nil"/>
              <w:left w:val="nil"/>
              <w:bottom w:val="single" w:sz="4" w:space="0" w:color="auto"/>
              <w:right w:val="single" w:sz="4" w:space="0" w:color="auto"/>
            </w:tcBorders>
            <w:shd w:val="clear" w:color="auto" w:fill="auto"/>
            <w:noWrap/>
            <w:vAlign w:val="bottom"/>
            <w:hideMark/>
          </w:tcPr>
          <w:p w14:paraId="16F25D2F" w14:textId="77777777" w:rsidR="004B324B" w:rsidRPr="00AA041A" w:rsidRDefault="004B324B" w:rsidP="009537F0">
            <w:pPr>
              <w:spacing w:after="0" w:line="240" w:lineRule="auto"/>
              <w:rPr>
                <w:rFonts w:eastAsia="Times New Roman"/>
                <w:color w:val="000000"/>
                <w:sz w:val="14"/>
              </w:rPr>
            </w:pPr>
            <w:r w:rsidRPr="00AA041A">
              <w:rPr>
                <w:rFonts w:eastAsia="Times New Roman"/>
                <w:color w:val="000000"/>
                <w:sz w:val="14"/>
              </w:rPr>
              <w:t>ARICA</w:t>
            </w:r>
          </w:p>
        </w:tc>
        <w:tc>
          <w:tcPr>
            <w:tcW w:w="1575" w:type="dxa"/>
            <w:tcBorders>
              <w:top w:val="nil"/>
              <w:left w:val="nil"/>
              <w:bottom w:val="single" w:sz="4" w:space="0" w:color="auto"/>
              <w:right w:val="single" w:sz="4" w:space="0" w:color="auto"/>
            </w:tcBorders>
            <w:shd w:val="clear" w:color="auto" w:fill="auto"/>
            <w:noWrap/>
            <w:vAlign w:val="bottom"/>
            <w:hideMark/>
          </w:tcPr>
          <w:p w14:paraId="6AED964F" w14:textId="77777777" w:rsidR="004B324B" w:rsidRPr="00AA041A" w:rsidRDefault="004B324B" w:rsidP="009537F0">
            <w:pPr>
              <w:spacing w:after="0" w:line="240" w:lineRule="auto"/>
              <w:rPr>
                <w:rFonts w:eastAsia="Times New Roman"/>
                <w:color w:val="000000"/>
                <w:sz w:val="14"/>
              </w:rPr>
            </w:pPr>
            <w:r w:rsidRPr="00AA041A">
              <w:rPr>
                <w:rFonts w:eastAsia="Times New Roman"/>
                <w:color w:val="000000"/>
                <w:sz w:val="14"/>
              </w:rPr>
              <w:t>LUIS PEREIRA</w:t>
            </w:r>
          </w:p>
        </w:tc>
        <w:tc>
          <w:tcPr>
            <w:tcW w:w="568" w:type="dxa"/>
            <w:tcBorders>
              <w:top w:val="nil"/>
              <w:left w:val="nil"/>
              <w:bottom w:val="single" w:sz="4" w:space="0" w:color="auto"/>
              <w:right w:val="single" w:sz="4" w:space="0" w:color="auto"/>
            </w:tcBorders>
            <w:shd w:val="clear" w:color="auto" w:fill="auto"/>
            <w:noWrap/>
            <w:vAlign w:val="bottom"/>
            <w:hideMark/>
          </w:tcPr>
          <w:p w14:paraId="37AC446B" w14:textId="77777777" w:rsidR="004B324B" w:rsidRPr="00AA041A" w:rsidRDefault="004B324B" w:rsidP="009537F0">
            <w:pPr>
              <w:spacing w:after="0" w:line="240" w:lineRule="auto"/>
              <w:jc w:val="right"/>
              <w:rPr>
                <w:rFonts w:eastAsia="Times New Roman"/>
                <w:color w:val="000000"/>
                <w:sz w:val="14"/>
              </w:rPr>
            </w:pPr>
            <w:r w:rsidRPr="00AA041A">
              <w:rPr>
                <w:rFonts w:eastAsia="Times New Roman"/>
                <w:color w:val="000000"/>
                <w:sz w:val="14"/>
              </w:rPr>
              <w:t>58</w:t>
            </w:r>
          </w:p>
        </w:tc>
        <w:tc>
          <w:tcPr>
            <w:tcW w:w="2489" w:type="dxa"/>
            <w:tcBorders>
              <w:top w:val="nil"/>
              <w:left w:val="nil"/>
              <w:bottom w:val="single" w:sz="4" w:space="0" w:color="auto"/>
              <w:right w:val="single" w:sz="4" w:space="0" w:color="auto"/>
            </w:tcBorders>
            <w:shd w:val="clear" w:color="auto" w:fill="auto"/>
            <w:noWrap/>
            <w:vAlign w:val="bottom"/>
            <w:hideMark/>
          </w:tcPr>
          <w:p w14:paraId="66C9901D" w14:textId="77777777" w:rsidR="004B324B" w:rsidRPr="00AA041A" w:rsidRDefault="004B324B" w:rsidP="009537F0">
            <w:pPr>
              <w:spacing w:after="0" w:line="240" w:lineRule="auto"/>
              <w:jc w:val="right"/>
              <w:rPr>
                <w:rFonts w:eastAsia="Times New Roman"/>
                <w:color w:val="000000"/>
                <w:sz w:val="14"/>
              </w:rPr>
            </w:pPr>
            <w:r w:rsidRPr="00AA041A">
              <w:rPr>
                <w:rFonts w:eastAsia="Times New Roman"/>
                <w:color w:val="000000"/>
                <w:sz w:val="14"/>
              </w:rPr>
              <w:t>2252264</w:t>
            </w:r>
          </w:p>
        </w:tc>
        <w:tc>
          <w:tcPr>
            <w:tcW w:w="3331" w:type="dxa"/>
            <w:tcBorders>
              <w:top w:val="nil"/>
              <w:left w:val="nil"/>
              <w:bottom w:val="single" w:sz="4" w:space="0" w:color="auto"/>
              <w:right w:val="single" w:sz="4" w:space="0" w:color="auto"/>
            </w:tcBorders>
            <w:shd w:val="clear" w:color="auto" w:fill="auto"/>
            <w:noWrap/>
            <w:vAlign w:val="bottom"/>
            <w:hideMark/>
          </w:tcPr>
          <w:p w14:paraId="5DAAA12B" w14:textId="77777777" w:rsidR="004B324B" w:rsidRPr="00AA041A" w:rsidRDefault="004B324B" w:rsidP="009537F0">
            <w:pPr>
              <w:spacing w:after="0" w:line="240" w:lineRule="auto"/>
              <w:rPr>
                <w:rFonts w:eastAsia="Times New Roman"/>
                <w:color w:val="000000"/>
                <w:sz w:val="14"/>
              </w:rPr>
            </w:pPr>
            <w:r w:rsidRPr="00AA041A">
              <w:rPr>
                <w:rFonts w:eastAsia="Times New Roman"/>
                <w:color w:val="000000"/>
                <w:sz w:val="14"/>
              </w:rPr>
              <w:t>MAIPU 828 ARICA</w:t>
            </w:r>
          </w:p>
        </w:tc>
        <w:tc>
          <w:tcPr>
            <w:tcW w:w="2599" w:type="dxa"/>
            <w:tcBorders>
              <w:top w:val="nil"/>
              <w:left w:val="nil"/>
              <w:bottom w:val="single" w:sz="4" w:space="0" w:color="auto"/>
              <w:right w:val="single" w:sz="4" w:space="0" w:color="auto"/>
            </w:tcBorders>
            <w:shd w:val="clear" w:color="auto" w:fill="auto"/>
            <w:noWrap/>
            <w:vAlign w:val="bottom"/>
            <w:hideMark/>
          </w:tcPr>
          <w:p w14:paraId="75F5D964" w14:textId="77777777" w:rsidR="004B324B" w:rsidRPr="00AA041A" w:rsidRDefault="004B324B" w:rsidP="009537F0">
            <w:pPr>
              <w:spacing w:after="0" w:line="240" w:lineRule="auto"/>
              <w:rPr>
                <w:rFonts w:eastAsia="Times New Roman"/>
                <w:color w:val="000000"/>
                <w:sz w:val="14"/>
              </w:rPr>
            </w:pPr>
            <w:r w:rsidRPr="00AA041A">
              <w:rPr>
                <w:rFonts w:eastAsia="Times New Roman"/>
                <w:color w:val="000000"/>
                <w:sz w:val="14"/>
              </w:rPr>
              <w:t>agencialpd@movistar.cl</w:t>
            </w:r>
          </w:p>
        </w:tc>
      </w:tr>
      <w:tr w:rsidR="004B324B" w:rsidRPr="0063229C" w14:paraId="14D889E5"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21018AD0" w14:textId="77777777" w:rsidR="004B324B" w:rsidRPr="00AA041A" w:rsidRDefault="004B324B" w:rsidP="009537F0">
            <w:pPr>
              <w:spacing w:after="0" w:line="240" w:lineRule="auto"/>
              <w:rPr>
                <w:rFonts w:eastAsia="Times New Roman"/>
                <w:color w:val="000000"/>
                <w:sz w:val="14"/>
              </w:rPr>
            </w:pPr>
            <w:r w:rsidRPr="00AA041A">
              <w:rPr>
                <w:rFonts w:eastAsia="Times New Roman"/>
                <w:color w:val="000000"/>
                <w:sz w:val="14"/>
              </w:rPr>
              <w:t>ATACAMA</w:t>
            </w:r>
          </w:p>
        </w:tc>
        <w:tc>
          <w:tcPr>
            <w:tcW w:w="1305" w:type="dxa"/>
            <w:tcBorders>
              <w:top w:val="nil"/>
              <w:left w:val="nil"/>
              <w:bottom w:val="single" w:sz="4" w:space="0" w:color="auto"/>
              <w:right w:val="single" w:sz="4" w:space="0" w:color="auto"/>
            </w:tcBorders>
            <w:shd w:val="clear" w:color="auto" w:fill="auto"/>
            <w:noWrap/>
            <w:vAlign w:val="bottom"/>
            <w:hideMark/>
          </w:tcPr>
          <w:p w14:paraId="533723CE" w14:textId="77777777" w:rsidR="004B324B" w:rsidRPr="00AA041A" w:rsidRDefault="004B324B" w:rsidP="009537F0">
            <w:pPr>
              <w:spacing w:after="0" w:line="240" w:lineRule="auto"/>
              <w:rPr>
                <w:rFonts w:eastAsia="Times New Roman"/>
                <w:color w:val="000000"/>
                <w:sz w:val="14"/>
              </w:rPr>
            </w:pPr>
            <w:r w:rsidRPr="00AA041A">
              <w:rPr>
                <w:rFonts w:eastAsia="Times New Roman"/>
                <w:color w:val="000000"/>
                <w:sz w:val="14"/>
              </w:rPr>
              <w:t>COPIAPÓ</w:t>
            </w:r>
          </w:p>
        </w:tc>
        <w:tc>
          <w:tcPr>
            <w:tcW w:w="1575" w:type="dxa"/>
            <w:tcBorders>
              <w:top w:val="nil"/>
              <w:left w:val="nil"/>
              <w:bottom w:val="single" w:sz="4" w:space="0" w:color="auto"/>
              <w:right w:val="single" w:sz="4" w:space="0" w:color="auto"/>
            </w:tcBorders>
            <w:shd w:val="clear" w:color="auto" w:fill="auto"/>
            <w:noWrap/>
            <w:vAlign w:val="bottom"/>
            <w:hideMark/>
          </w:tcPr>
          <w:p w14:paraId="0565724D" w14:textId="77777777" w:rsidR="004B324B" w:rsidRPr="00AA041A" w:rsidRDefault="004B324B" w:rsidP="009537F0">
            <w:pPr>
              <w:spacing w:after="0" w:line="240" w:lineRule="auto"/>
              <w:rPr>
                <w:rFonts w:eastAsia="Times New Roman"/>
                <w:color w:val="000000"/>
                <w:sz w:val="14"/>
              </w:rPr>
            </w:pPr>
            <w:r w:rsidRPr="00AA041A">
              <w:rPr>
                <w:rFonts w:eastAsia="Times New Roman"/>
                <w:color w:val="000000"/>
                <w:sz w:val="14"/>
              </w:rPr>
              <w:t>JUAN PABLO MALEBRÁN</w:t>
            </w:r>
          </w:p>
        </w:tc>
        <w:tc>
          <w:tcPr>
            <w:tcW w:w="568" w:type="dxa"/>
            <w:tcBorders>
              <w:top w:val="nil"/>
              <w:left w:val="nil"/>
              <w:bottom w:val="single" w:sz="4" w:space="0" w:color="auto"/>
              <w:right w:val="single" w:sz="4" w:space="0" w:color="auto"/>
            </w:tcBorders>
            <w:shd w:val="clear" w:color="auto" w:fill="auto"/>
            <w:noWrap/>
            <w:vAlign w:val="bottom"/>
            <w:hideMark/>
          </w:tcPr>
          <w:p w14:paraId="1FDEACFF" w14:textId="77777777" w:rsidR="004B324B" w:rsidRPr="00AA041A" w:rsidRDefault="004B324B" w:rsidP="009537F0">
            <w:pPr>
              <w:spacing w:after="0" w:line="240" w:lineRule="auto"/>
              <w:jc w:val="right"/>
              <w:rPr>
                <w:rFonts w:eastAsia="Times New Roman"/>
                <w:color w:val="000000"/>
                <w:sz w:val="14"/>
              </w:rPr>
            </w:pPr>
            <w:r w:rsidRPr="00AA041A">
              <w:rPr>
                <w:rFonts w:eastAsia="Times New Roman"/>
                <w:color w:val="000000"/>
                <w:sz w:val="14"/>
              </w:rPr>
              <w:t>52</w:t>
            </w:r>
          </w:p>
        </w:tc>
        <w:tc>
          <w:tcPr>
            <w:tcW w:w="2489" w:type="dxa"/>
            <w:tcBorders>
              <w:top w:val="nil"/>
              <w:left w:val="nil"/>
              <w:bottom w:val="single" w:sz="4" w:space="0" w:color="auto"/>
              <w:right w:val="single" w:sz="4" w:space="0" w:color="auto"/>
            </w:tcBorders>
            <w:shd w:val="clear" w:color="auto" w:fill="auto"/>
            <w:noWrap/>
            <w:vAlign w:val="bottom"/>
            <w:hideMark/>
          </w:tcPr>
          <w:p w14:paraId="3C9F6EE1" w14:textId="77777777" w:rsidR="004B324B" w:rsidRPr="00AA041A" w:rsidRDefault="004B324B" w:rsidP="009537F0">
            <w:pPr>
              <w:spacing w:after="0" w:line="240" w:lineRule="auto"/>
              <w:jc w:val="right"/>
              <w:rPr>
                <w:rFonts w:eastAsia="Times New Roman"/>
                <w:color w:val="000000"/>
                <w:sz w:val="14"/>
              </w:rPr>
            </w:pPr>
            <w:r w:rsidRPr="00AA041A">
              <w:rPr>
                <w:rFonts w:eastAsia="Times New Roman"/>
                <w:color w:val="000000"/>
                <w:sz w:val="14"/>
              </w:rPr>
              <w:t>2254484</w:t>
            </w:r>
          </w:p>
        </w:tc>
        <w:tc>
          <w:tcPr>
            <w:tcW w:w="3331" w:type="dxa"/>
            <w:tcBorders>
              <w:top w:val="nil"/>
              <w:left w:val="nil"/>
              <w:bottom w:val="single" w:sz="4" w:space="0" w:color="auto"/>
              <w:right w:val="single" w:sz="4" w:space="0" w:color="auto"/>
            </w:tcBorders>
            <w:shd w:val="clear" w:color="auto" w:fill="auto"/>
            <w:noWrap/>
            <w:vAlign w:val="bottom"/>
            <w:hideMark/>
          </w:tcPr>
          <w:p w14:paraId="4B6D8913" w14:textId="77777777" w:rsidR="004B324B" w:rsidRPr="00AA041A" w:rsidRDefault="004B324B" w:rsidP="009537F0">
            <w:pPr>
              <w:spacing w:after="0" w:line="240" w:lineRule="auto"/>
              <w:rPr>
                <w:rFonts w:eastAsia="Times New Roman"/>
                <w:color w:val="000000"/>
                <w:sz w:val="14"/>
              </w:rPr>
            </w:pPr>
            <w:r w:rsidRPr="00AA041A">
              <w:rPr>
                <w:rFonts w:eastAsia="Times New Roman"/>
                <w:color w:val="000000"/>
                <w:sz w:val="14"/>
              </w:rPr>
              <w:t>O'HIGGINS 340</w:t>
            </w:r>
          </w:p>
        </w:tc>
        <w:tc>
          <w:tcPr>
            <w:tcW w:w="2599" w:type="dxa"/>
            <w:tcBorders>
              <w:top w:val="nil"/>
              <w:left w:val="nil"/>
              <w:bottom w:val="single" w:sz="4" w:space="0" w:color="auto"/>
              <w:right w:val="single" w:sz="4" w:space="0" w:color="auto"/>
            </w:tcBorders>
            <w:shd w:val="clear" w:color="auto" w:fill="auto"/>
            <w:noWrap/>
            <w:vAlign w:val="bottom"/>
            <w:hideMark/>
          </w:tcPr>
          <w:p w14:paraId="443087DA" w14:textId="77777777" w:rsidR="004B324B" w:rsidRPr="00AA041A" w:rsidRDefault="004B324B" w:rsidP="009537F0">
            <w:pPr>
              <w:spacing w:after="0" w:line="240" w:lineRule="auto"/>
              <w:rPr>
                <w:rFonts w:eastAsia="Times New Roman"/>
                <w:color w:val="000000"/>
                <w:sz w:val="14"/>
              </w:rPr>
            </w:pPr>
            <w:r w:rsidRPr="00AA041A">
              <w:rPr>
                <w:rFonts w:eastAsia="Times New Roman"/>
                <w:color w:val="000000"/>
                <w:sz w:val="14"/>
              </w:rPr>
              <w:t>agente@mercurioserena.cl</w:t>
            </w:r>
          </w:p>
        </w:tc>
      </w:tr>
      <w:tr w:rsidR="004B324B" w:rsidRPr="0063229C" w14:paraId="202456AA"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522EC58C" w14:textId="77777777" w:rsidR="004B324B" w:rsidRPr="00AA041A" w:rsidRDefault="004B324B" w:rsidP="009537F0">
            <w:pPr>
              <w:spacing w:after="0" w:line="240" w:lineRule="auto"/>
              <w:rPr>
                <w:rFonts w:eastAsia="Times New Roman"/>
                <w:color w:val="000000"/>
                <w:sz w:val="14"/>
              </w:rPr>
            </w:pPr>
            <w:r w:rsidRPr="00AA041A">
              <w:rPr>
                <w:rFonts w:eastAsia="Times New Roman"/>
                <w:color w:val="000000"/>
                <w:sz w:val="14"/>
              </w:rPr>
              <w:t>AYSEN</w:t>
            </w:r>
          </w:p>
        </w:tc>
        <w:tc>
          <w:tcPr>
            <w:tcW w:w="1305" w:type="dxa"/>
            <w:tcBorders>
              <w:top w:val="nil"/>
              <w:left w:val="nil"/>
              <w:bottom w:val="single" w:sz="4" w:space="0" w:color="auto"/>
              <w:right w:val="single" w:sz="4" w:space="0" w:color="auto"/>
            </w:tcBorders>
            <w:shd w:val="clear" w:color="auto" w:fill="auto"/>
            <w:noWrap/>
            <w:vAlign w:val="bottom"/>
            <w:hideMark/>
          </w:tcPr>
          <w:p w14:paraId="675D5DE7" w14:textId="77777777" w:rsidR="004B324B" w:rsidRPr="00AA041A" w:rsidRDefault="004B324B" w:rsidP="009537F0">
            <w:pPr>
              <w:spacing w:after="0" w:line="240" w:lineRule="auto"/>
              <w:rPr>
                <w:rFonts w:eastAsia="Times New Roman"/>
                <w:color w:val="000000"/>
                <w:sz w:val="14"/>
              </w:rPr>
            </w:pPr>
            <w:r w:rsidRPr="00AA041A">
              <w:rPr>
                <w:rFonts w:eastAsia="Times New Roman"/>
                <w:color w:val="000000"/>
                <w:sz w:val="14"/>
              </w:rPr>
              <w:t>COYHAIQUE</w:t>
            </w:r>
          </w:p>
        </w:tc>
        <w:tc>
          <w:tcPr>
            <w:tcW w:w="1575" w:type="dxa"/>
            <w:tcBorders>
              <w:top w:val="nil"/>
              <w:left w:val="nil"/>
              <w:bottom w:val="single" w:sz="4" w:space="0" w:color="auto"/>
              <w:right w:val="single" w:sz="4" w:space="0" w:color="auto"/>
            </w:tcBorders>
            <w:shd w:val="clear" w:color="auto" w:fill="auto"/>
            <w:noWrap/>
            <w:vAlign w:val="bottom"/>
            <w:hideMark/>
          </w:tcPr>
          <w:p w14:paraId="03E86327" w14:textId="77777777" w:rsidR="004B324B" w:rsidRPr="00AA041A" w:rsidRDefault="004B324B" w:rsidP="009537F0">
            <w:pPr>
              <w:spacing w:after="0" w:line="240" w:lineRule="auto"/>
              <w:rPr>
                <w:rFonts w:eastAsia="Times New Roman"/>
                <w:color w:val="000000"/>
                <w:sz w:val="14"/>
              </w:rPr>
            </w:pPr>
            <w:r w:rsidRPr="00AA041A">
              <w:rPr>
                <w:rFonts w:eastAsia="Times New Roman"/>
                <w:color w:val="000000"/>
                <w:sz w:val="14"/>
              </w:rPr>
              <w:t>VERONICA MOYA</w:t>
            </w:r>
          </w:p>
        </w:tc>
        <w:tc>
          <w:tcPr>
            <w:tcW w:w="568" w:type="dxa"/>
            <w:tcBorders>
              <w:top w:val="nil"/>
              <w:left w:val="nil"/>
              <w:bottom w:val="single" w:sz="4" w:space="0" w:color="auto"/>
              <w:right w:val="single" w:sz="4" w:space="0" w:color="auto"/>
            </w:tcBorders>
            <w:shd w:val="clear" w:color="auto" w:fill="auto"/>
            <w:noWrap/>
            <w:vAlign w:val="bottom"/>
            <w:hideMark/>
          </w:tcPr>
          <w:p w14:paraId="053088CB" w14:textId="77777777" w:rsidR="004B324B" w:rsidRPr="00AA041A" w:rsidRDefault="004B324B" w:rsidP="009537F0">
            <w:pPr>
              <w:spacing w:after="0" w:line="240" w:lineRule="auto"/>
              <w:jc w:val="right"/>
              <w:rPr>
                <w:rFonts w:eastAsia="Times New Roman"/>
                <w:color w:val="000000"/>
                <w:sz w:val="14"/>
              </w:rPr>
            </w:pPr>
            <w:r w:rsidRPr="00AA041A">
              <w:rPr>
                <w:rFonts w:eastAsia="Times New Roman"/>
                <w:color w:val="000000"/>
                <w:sz w:val="14"/>
              </w:rPr>
              <w:t>67</w:t>
            </w:r>
          </w:p>
        </w:tc>
        <w:tc>
          <w:tcPr>
            <w:tcW w:w="2489" w:type="dxa"/>
            <w:tcBorders>
              <w:top w:val="nil"/>
              <w:left w:val="nil"/>
              <w:bottom w:val="single" w:sz="4" w:space="0" w:color="auto"/>
              <w:right w:val="single" w:sz="4" w:space="0" w:color="auto"/>
            </w:tcBorders>
            <w:shd w:val="clear" w:color="auto" w:fill="auto"/>
            <w:noWrap/>
            <w:vAlign w:val="bottom"/>
            <w:hideMark/>
          </w:tcPr>
          <w:p w14:paraId="31FC7B02" w14:textId="77777777" w:rsidR="004B324B" w:rsidRPr="00AA041A" w:rsidRDefault="004B324B" w:rsidP="009537F0">
            <w:pPr>
              <w:spacing w:after="0" w:line="240" w:lineRule="auto"/>
              <w:jc w:val="right"/>
              <w:rPr>
                <w:rFonts w:eastAsia="Times New Roman"/>
                <w:color w:val="000000"/>
                <w:sz w:val="14"/>
              </w:rPr>
            </w:pPr>
            <w:r w:rsidRPr="00AA041A">
              <w:rPr>
                <w:rFonts w:eastAsia="Times New Roman"/>
                <w:color w:val="000000"/>
                <w:sz w:val="14"/>
              </w:rPr>
              <w:t>2234196 /2 213049</w:t>
            </w:r>
          </w:p>
        </w:tc>
        <w:tc>
          <w:tcPr>
            <w:tcW w:w="3331" w:type="dxa"/>
            <w:tcBorders>
              <w:top w:val="nil"/>
              <w:left w:val="nil"/>
              <w:bottom w:val="single" w:sz="4" w:space="0" w:color="auto"/>
              <w:right w:val="single" w:sz="4" w:space="0" w:color="auto"/>
            </w:tcBorders>
            <w:shd w:val="clear" w:color="auto" w:fill="auto"/>
            <w:noWrap/>
            <w:vAlign w:val="bottom"/>
            <w:hideMark/>
          </w:tcPr>
          <w:p w14:paraId="3E07DC76" w14:textId="77777777" w:rsidR="004B324B" w:rsidRPr="00AA041A" w:rsidRDefault="004B324B" w:rsidP="009537F0">
            <w:pPr>
              <w:spacing w:after="0" w:line="240" w:lineRule="auto"/>
              <w:rPr>
                <w:rFonts w:eastAsia="Times New Roman"/>
                <w:color w:val="000000"/>
                <w:sz w:val="14"/>
              </w:rPr>
            </w:pPr>
            <w:r w:rsidRPr="00AA041A">
              <w:rPr>
                <w:rFonts w:eastAsia="Times New Roman"/>
                <w:color w:val="000000"/>
                <w:sz w:val="14"/>
              </w:rPr>
              <w:t>EUSEBIO LILLO 143 COYHAIQUE</w:t>
            </w:r>
          </w:p>
        </w:tc>
        <w:tc>
          <w:tcPr>
            <w:tcW w:w="2599" w:type="dxa"/>
            <w:tcBorders>
              <w:top w:val="nil"/>
              <w:left w:val="nil"/>
              <w:bottom w:val="single" w:sz="4" w:space="0" w:color="auto"/>
              <w:right w:val="single" w:sz="4" w:space="0" w:color="auto"/>
            </w:tcBorders>
            <w:shd w:val="clear" w:color="auto" w:fill="auto"/>
            <w:noWrap/>
            <w:vAlign w:val="bottom"/>
            <w:hideMark/>
          </w:tcPr>
          <w:p w14:paraId="4EA16173" w14:textId="77777777" w:rsidR="004B324B" w:rsidRPr="00AA041A" w:rsidRDefault="004B324B" w:rsidP="009537F0">
            <w:pPr>
              <w:spacing w:after="0" w:line="240" w:lineRule="auto"/>
              <w:rPr>
                <w:rFonts w:eastAsia="Times New Roman"/>
                <w:color w:val="000000"/>
                <w:sz w:val="14"/>
              </w:rPr>
            </w:pPr>
            <w:r w:rsidRPr="00AA041A">
              <w:rPr>
                <w:rFonts w:eastAsia="Times New Roman"/>
                <w:color w:val="000000"/>
                <w:sz w:val="14"/>
              </w:rPr>
              <w:t>mercuriocoyhaique@yahoo.es</w:t>
            </w:r>
          </w:p>
        </w:tc>
      </w:tr>
      <w:tr w:rsidR="004B324B" w:rsidRPr="0063229C" w14:paraId="491E82E0"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2D1D8217" w14:textId="77777777" w:rsidR="004B324B" w:rsidRPr="00AA041A" w:rsidRDefault="004B324B" w:rsidP="009537F0">
            <w:pPr>
              <w:spacing w:after="0" w:line="240" w:lineRule="auto"/>
              <w:rPr>
                <w:rFonts w:eastAsia="Times New Roman"/>
                <w:color w:val="000000"/>
                <w:sz w:val="14"/>
              </w:rPr>
            </w:pPr>
            <w:r w:rsidRPr="00AA041A">
              <w:rPr>
                <w:rFonts w:eastAsia="Times New Roman"/>
                <w:color w:val="000000"/>
                <w:sz w:val="14"/>
              </w:rPr>
              <w:t>BIOBIO</w:t>
            </w:r>
          </w:p>
        </w:tc>
        <w:tc>
          <w:tcPr>
            <w:tcW w:w="1305" w:type="dxa"/>
            <w:tcBorders>
              <w:top w:val="nil"/>
              <w:left w:val="nil"/>
              <w:bottom w:val="single" w:sz="4" w:space="0" w:color="auto"/>
              <w:right w:val="single" w:sz="4" w:space="0" w:color="auto"/>
            </w:tcBorders>
            <w:shd w:val="clear" w:color="auto" w:fill="auto"/>
            <w:noWrap/>
            <w:vAlign w:val="bottom"/>
            <w:hideMark/>
          </w:tcPr>
          <w:p w14:paraId="60146706" w14:textId="77777777" w:rsidR="004B324B" w:rsidRPr="00AA041A" w:rsidRDefault="004B324B" w:rsidP="009537F0">
            <w:pPr>
              <w:spacing w:after="0" w:line="240" w:lineRule="auto"/>
              <w:rPr>
                <w:rFonts w:eastAsia="Times New Roman"/>
                <w:color w:val="000000"/>
                <w:sz w:val="14"/>
              </w:rPr>
            </w:pPr>
            <w:r w:rsidRPr="00AA041A">
              <w:rPr>
                <w:rFonts w:eastAsia="Times New Roman"/>
                <w:color w:val="000000"/>
                <w:sz w:val="14"/>
              </w:rPr>
              <w:t>CONCEPCIÓN</w:t>
            </w:r>
          </w:p>
        </w:tc>
        <w:tc>
          <w:tcPr>
            <w:tcW w:w="1575" w:type="dxa"/>
            <w:tcBorders>
              <w:top w:val="nil"/>
              <w:left w:val="nil"/>
              <w:bottom w:val="single" w:sz="4" w:space="0" w:color="auto"/>
              <w:right w:val="single" w:sz="4" w:space="0" w:color="auto"/>
            </w:tcBorders>
            <w:shd w:val="clear" w:color="auto" w:fill="auto"/>
            <w:noWrap/>
            <w:vAlign w:val="bottom"/>
            <w:hideMark/>
          </w:tcPr>
          <w:p w14:paraId="09C133A4" w14:textId="77777777" w:rsidR="004B324B" w:rsidRPr="00AA041A" w:rsidRDefault="004B324B" w:rsidP="009537F0">
            <w:pPr>
              <w:spacing w:after="0" w:line="240" w:lineRule="auto"/>
              <w:rPr>
                <w:rFonts w:eastAsia="Times New Roman"/>
                <w:color w:val="000000"/>
                <w:sz w:val="14"/>
              </w:rPr>
            </w:pPr>
            <w:r w:rsidRPr="00AA041A">
              <w:rPr>
                <w:rFonts w:eastAsia="Times New Roman"/>
                <w:color w:val="000000"/>
                <w:sz w:val="14"/>
              </w:rPr>
              <w:t>RENE VENEGAS</w:t>
            </w:r>
          </w:p>
        </w:tc>
        <w:tc>
          <w:tcPr>
            <w:tcW w:w="568" w:type="dxa"/>
            <w:tcBorders>
              <w:top w:val="nil"/>
              <w:left w:val="nil"/>
              <w:bottom w:val="single" w:sz="4" w:space="0" w:color="auto"/>
              <w:right w:val="single" w:sz="4" w:space="0" w:color="auto"/>
            </w:tcBorders>
            <w:shd w:val="clear" w:color="auto" w:fill="auto"/>
            <w:noWrap/>
            <w:vAlign w:val="bottom"/>
            <w:hideMark/>
          </w:tcPr>
          <w:p w14:paraId="53E6C19D" w14:textId="77777777" w:rsidR="004B324B" w:rsidRPr="00AA041A" w:rsidRDefault="004B324B" w:rsidP="009537F0">
            <w:pPr>
              <w:spacing w:after="0" w:line="240" w:lineRule="auto"/>
              <w:jc w:val="right"/>
              <w:rPr>
                <w:rFonts w:eastAsia="Times New Roman"/>
                <w:color w:val="000000"/>
                <w:sz w:val="14"/>
              </w:rPr>
            </w:pPr>
            <w:r w:rsidRPr="00AA041A">
              <w:rPr>
                <w:rFonts w:eastAsia="Times New Roman"/>
                <w:color w:val="000000"/>
                <w:sz w:val="14"/>
              </w:rPr>
              <w:t>41</w:t>
            </w:r>
          </w:p>
        </w:tc>
        <w:tc>
          <w:tcPr>
            <w:tcW w:w="2489" w:type="dxa"/>
            <w:tcBorders>
              <w:top w:val="nil"/>
              <w:left w:val="nil"/>
              <w:bottom w:val="single" w:sz="4" w:space="0" w:color="auto"/>
              <w:right w:val="single" w:sz="4" w:space="0" w:color="auto"/>
            </w:tcBorders>
            <w:shd w:val="clear" w:color="auto" w:fill="auto"/>
            <w:noWrap/>
            <w:vAlign w:val="bottom"/>
            <w:hideMark/>
          </w:tcPr>
          <w:p w14:paraId="569E963A" w14:textId="77777777" w:rsidR="004B324B" w:rsidRPr="00AA041A" w:rsidRDefault="004B324B" w:rsidP="009537F0">
            <w:pPr>
              <w:spacing w:after="0" w:line="240" w:lineRule="auto"/>
              <w:jc w:val="right"/>
              <w:rPr>
                <w:rFonts w:eastAsia="Times New Roman"/>
                <w:color w:val="000000"/>
                <w:sz w:val="14"/>
              </w:rPr>
            </w:pPr>
            <w:r w:rsidRPr="00AA041A">
              <w:rPr>
                <w:rFonts w:eastAsia="Times New Roman"/>
                <w:color w:val="000000"/>
                <w:sz w:val="14"/>
              </w:rPr>
              <w:t>2227375</w:t>
            </w:r>
          </w:p>
        </w:tc>
        <w:tc>
          <w:tcPr>
            <w:tcW w:w="3331" w:type="dxa"/>
            <w:tcBorders>
              <w:top w:val="nil"/>
              <w:left w:val="nil"/>
              <w:bottom w:val="single" w:sz="4" w:space="0" w:color="auto"/>
              <w:right w:val="single" w:sz="4" w:space="0" w:color="auto"/>
            </w:tcBorders>
            <w:shd w:val="clear" w:color="auto" w:fill="auto"/>
            <w:noWrap/>
            <w:vAlign w:val="bottom"/>
            <w:hideMark/>
          </w:tcPr>
          <w:p w14:paraId="1CF60205" w14:textId="77777777" w:rsidR="004B324B" w:rsidRPr="00AA041A" w:rsidRDefault="004B324B" w:rsidP="009537F0">
            <w:pPr>
              <w:spacing w:after="0" w:line="240" w:lineRule="auto"/>
              <w:rPr>
                <w:rFonts w:eastAsia="Times New Roman"/>
                <w:color w:val="000000"/>
                <w:sz w:val="14"/>
              </w:rPr>
            </w:pPr>
            <w:r w:rsidRPr="00AA041A">
              <w:rPr>
                <w:rFonts w:eastAsia="Times New Roman"/>
                <w:color w:val="000000"/>
                <w:sz w:val="14"/>
              </w:rPr>
              <w:t>VILUMILLA 773-A</w:t>
            </w:r>
          </w:p>
        </w:tc>
        <w:tc>
          <w:tcPr>
            <w:tcW w:w="2599" w:type="dxa"/>
            <w:tcBorders>
              <w:top w:val="nil"/>
              <w:left w:val="nil"/>
              <w:bottom w:val="single" w:sz="4" w:space="0" w:color="auto"/>
              <w:right w:val="single" w:sz="4" w:space="0" w:color="auto"/>
            </w:tcBorders>
            <w:shd w:val="clear" w:color="auto" w:fill="auto"/>
            <w:noWrap/>
            <w:vAlign w:val="bottom"/>
            <w:hideMark/>
          </w:tcPr>
          <w:p w14:paraId="24B83037" w14:textId="77777777" w:rsidR="004B324B" w:rsidRPr="00AA041A" w:rsidRDefault="004B324B" w:rsidP="009537F0">
            <w:pPr>
              <w:spacing w:after="0" w:line="240" w:lineRule="auto"/>
              <w:rPr>
                <w:rFonts w:eastAsia="Times New Roman"/>
                <w:color w:val="000000"/>
                <w:sz w:val="14"/>
              </w:rPr>
            </w:pPr>
            <w:r w:rsidRPr="00AA041A">
              <w:rPr>
                <w:rFonts w:eastAsia="Times New Roman"/>
                <w:color w:val="000000"/>
                <w:sz w:val="14"/>
              </w:rPr>
              <w:t>rvenegas.mercurio@soffan.cl</w:t>
            </w:r>
          </w:p>
        </w:tc>
      </w:tr>
      <w:tr w:rsidR="004B324B" w:rsidRPr="0063229C" w14:paraId="0AE900B6"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328F9D7F" w14:textId="77777777" w:rsidR="004B324B" w:rsidRPr="00AA041A" w:rsidRDefault="004B324B" w:rsidP="009537F0">
            <w:pPr>
              <w:spacing w:after="0" w:line="240" w:lineRule="auto"/>
              <w:rPr>
                <w:rFonts w:eastAsia="Times New Roman"/>
                <w:color w:val="000000"/>
                <w:sz w:val="14"/>
              </w:rPr>
            </w:pPr>
            <w:r w:rsidRPr="00AA041A">
              <w:rPr>
                <w:rFonts w:eastAsia="Times New Roman"/>
                <w:color w:val="000000"/>
                <w:sz w:val="14"/>
              </w:rPr>
              <w:t>BIOBIO</w:t>
            </w:r>
          </w:p>
        </w:tc>
        <w:tc>
          <w:tcPr>
            <w:tcW w:w="1305" w:type="dxa"/>
            <w:tcBorders>
              <w:top w:val="nil"/>
              <w:left w:val="nil"/>
              <w:bottom w:val="single" w:sz="4" w:space="0" w:color="auto"/>
              <w:right w:val="single" w:sz="4" w:space="0" w:color="auto"/>
            </w:tcBorders>
            <w:shd w:val="clear" w:color="auto" w:fill="auto"/>
            <w:noWrap/>
            <w:vAlign w:val="bottom"/>
            <w:hideMark/>
          </w:tcPr>
          <w:p w14:paraId="4A99EDF9" w14:textId="77777777" w:rsidR="004B324B" w:rsidRPr="00AA041A" w:rsidRDefault="004B324B" w:rsidP="009537F0">
            <w:pPr>
              <w:spacing w:after="0" w:line="240" w:lineRule="auto"/>
              <w:rPr>
                <w:rFonts w:eastAsia="Times New Roman"/>
                <w:color w:val="000000"/>
                <w:sz w:val="14"/>
              </w:rPr>
            </w:pPr>
            <w:r w:rsidRPr="00AA041A">
              <w:rPr>
                <w:rFonts w:eastAsia="Times New Roman"/>
                <w:color w:val="000000"/>
                <w:sz w:val="14"/>
              </w:rPr>
              <w:t>TALCAHUANO</w:t>
            </w:r>
          </w:p>
        </w:tc>
        <w:tc>
          <w:tcPr>
            <w:tcW w:w="1575" w:type="dxa"/>
            <w:tcBorders>
              <w:top w:val="nil"/>
              <w:left w:val="nil"/>
              <w:bottom w:val="single" w:sz="4" w:space="0" w:color="auto"/>
              <w:right w:val="single" w:sz="4" w:space="0" w:color="auto"/>
            </w:tcBorders>
            <w:shd w:val="clear" w:color="auto" w:fill="auto"/>
            <w:noWrap/>
            <w:vAlign w:val="bottom"/>
            <w:hideMark/>
          </w:tcPr>
          <w:p w14:paraId="0E4B4553" w14:textId="77777777" w:rsidR="004B324B" w:rsidRPr="00AA041A" w:rsidRDefault="004B324B" w:rsidP="009537F0">
            <w:pPr>
              <w:spacing w:after="0" w:line="240" w:lineRule="auto"/>
              <w:rPr>
                <w:rFonts w:eastAsia="Times New Roman"/>
                <w:color w:val="000000"/>
                <w:sz w:val="14"/>
              </w:rPr>
            </w:pPr>
            <w:r w:rsidRPr="00AA041A">
              <w:rPr>
                <w:rFonts w:eastAsia="Times New Roman"/>
                <w:color w:val="000000"/>
                <w:sz w:val="14"/>
              </w:rPr>
              <w:t>RENE VENEGAS</w:t>
            </w:r>
          </w:p>
        </w:tc>
        <w:tc>
          <w:tcPr>
            <w:tcW w:w="568" w:type="dxa"/>
            <w:tcBorders>
              <w:top w:val="nil"/>
              <w:left w:val="nil"/>
              <w:bottom w:val="single" w:sz="4" w:space="0" w:color="auto"/>
              <w:right w:val="single" w:sz="4" w:space="0" w:color="auto"/>
            </w:tcBorders>
            <w:shd w:val="clear" w:color="auto" w:fill="auto"/>
            <w:noWrap/>
            <w:vAlign w:val="bottom"/>
            <w:hideMark/>
          </w:tcPr>
          <w:p w14:paraId="78AF28C9" w14:textId="77777777" w:rsidR="004B324B" w:rsidRPr="00AA041A" w:rsidRDefault="004B324B" w:rsidP="009537F0">
            <w:pPr>
              <w:spacing w:after="0" w:line="240" w:lineRule="auto"/>
              <w:jc w:val="right"/>
              <w:rPr>
                <w:rFonts w:eastAsia="Times New Roman"/>
                <w:color w:val="000000"/>
                <w:sz w:val="14"/>
              </w:rPr>
            </w:pPr>
            <w:r w:rsidRPr="00AA041A">
              <w:rPr>
                <w:rFonts w:eastAsia="Times New Roman"/>
                <w:color w:val="000000"/>
                <w:sz w:val="14"/>
              </w:rPr>
              <w:t>41</w:t>
            </w:r>
          </w:p>
        </w:tc>
        <w:tc>
          <w:tcPr>
            <w:tcW w:w="2489" w:type="dxa"/>
            <w:tcBorders>
              <w:top w:val="nil"/>
              <w:left w:val="nil"/>
              <w:bottom w:val="single" w:sz="4" w:space="0" w:color="auto"/>
              <w:right w:val="single" w:sz="4" w:space="0" w:color="auto"/>
            </w:tcBorders>
            <w:shd w:val="clear" w:color="auto" w:fill="auto"/>
            <w:noWrap/>
            <w:vAlign w:val="bottom"/>
            <w:hideMark/>
          </w:tcPr>
          <w:p w14:paraId="72BCAA97" w14:textId="77777777" w:rsidR="004B324B" w:rsidRPr="00AA041A" w:rsidRDefault="004B324B" w:rsidP="009537F0">
            <w:pPr>
              <w:spacing w:after="0" w:line="240" w:lineRule="auto"/>
              <w:jc w:val="right"/>
              <w:rPr>
                <w:rFonts w:eastAsia="Times New Roman"/>
                <w:color w:val="000000"/>
                <w:sz w:val="14"/>
              </w:rPr>
            </w:pPr>
            <w:r w:rsidRPr="00AA041A">
              <w:rPr>
                <w:rFonts w:eastAsia="Times New Roman"/>
                <w:color w:val="000000"/>
                <w:sz w:val="14"/>
              </w:rPr>
              <w:t>22540541</w:t>
            </w:r>
          </w:p>
        </w:tc>
        <w:tc>
          <w:tcPr>
            <w:tcW w:w="3331" w:type="dxa"/>
            <w:tcBorders>
              <w:top w:val="nil"/>
              <w:left w:val="nil"/>
              <w:bottom w:val="single" w:sz="4" w:space="0" w:color="auto"/>
              <w:right w:val="single" w:sz="4" w:space="0" w:color="auto"/>
            </w:tcBorders>
            <w:shd w:val="clear" w:color="auto" w:fill="auto"/>
            <w:noWrap/>
            <w:vAlign w:val="bottom"/>
            <w:hideMark/>
          </w:tcPr>
          <w:p w14:paraId="4AE9618F" w14:textId="77777777" w:rsidR="004B324B" w:rsidRPr="00AA041A" w:rsidRDefault="004B324B" w:rsidP="009537F0">
            <w:pPr>
              <w:spacing w:after="0" w:line="240" w:lineRule="auto"/>
              <w:rPr>
                <w:rFonts w:eastAsia="Times New Roman"/>
                <w:color w:val="000000"/>
                <w:sz w:val="14"/>
              </w:rPr>
            </w:pPr>
            <w:r w:rsidRPr="00AA041A">
              <w:rPr>
                <w:rFonts w:eastAsia="Times New Roman"/>
                <w:color w:val="000000"/>
                <w:sz w:val="14"/>
              </w:rPr>
              <w:t>BLANCO ENCALADA 466 TALCAHUANO</w:t>
            </w:r>
          </w:p>
        </w:tc>
        <w:tc>
          <w:tcPr>
            <w:tcW w:w="2599" w:type="dxa"/>
            <w:tcBorders>
              <w:top w:val="nil"/>
              <w:left w:val="nil"/>
              <w:bottom w:val="single" w:sz="4" w:space="0" w:color="auto"/>
              <w:right w:val="single" w:sz="4" w:space="0" w:color="auto"/>
            </w:tcBorders>
            <w:shd w:val="clear" w:color="auto" w:fill="auto"/>
            <w:noWrap/>
            <w:vAlign w:val="bottom"/>
            <w:hideMark/>
          </w:tcPr>
          <w:p w14:paraId="76508AC8" w14:textId="77777777" w:rsidR="004B324B" w:rsidRPr="00AA041A" w:rsidRDefault="004B324B" w:rsidP="009537F0">
            <w:pPr>
              <w:spacing w:after="0" w:line="240" w:lineRule="auto"/>
              <w:rPr>
                <w:rFonts w:eastAsia="Times New Roman"/>
                <w:color w:val="000000"/>
                <w:sz w:val="14"/>
              </w:rPr>
            </w:pPr>
            <w:r w:rsidRPr="00AA041A">
              <w:rPr>
                <w:rFonts w:eastAsia="Times New Roman"/>
                <w:color w:val="000000"/>
                <w:sz w:val="14"/>
              </w:rPr>
              <w:t>rvenegas.mercurio@soffan.cl</w:t>
            </w:r>
          </w:p>
        </w:tc>
      </w:tr>
      <w:tr w:rsidR="004B324B" w:rsidRPr="0063229C" w14:paraId="5D3182C2"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27CD08E1" w14:textId="77777777" w:rsidR="004B324B" w:rsidRPr="00AA041A" w:rsidRDefault="004B324B" w:rsidP="009537F0">
            <w:pPr>
              <w:spacing w:after="0" w:line="240" w:lineRule="auto"/>
              <w:rPr>
                <w:rFonts w:eastAsia="Times New Roman"/>
                <w:color w:val="000000"/>
                <w:sz w:val="14"/>
              </w:rPr>
            </w:pPr>
            <w:r>
              <w:rPr>
                <w:rFonts w:eastAsia="Times New Roman"/>
                <w:color w:val="000000"/>
                <w:sz w:val="14"/>
              </w:rPr>
              <w:t>BIOBIO</w:t>
            </w:r>
          </w:p>
        </w:tc>
        <w:tc>
          <w:tcPr>
            <w:tcW w:w="1305" w:type="dxa"/>
            <w:tcBorders>
              <w:top w:val="nil"/>
              <w:left w:val="nil"/>
              <w:bottom w:val="single" w:sz="4" w:space="0" w:color="auto"/>
              <w:right w:val="single" w:sz="4" w:space="0" w:color="auto"/>
            </w:tcBorders>
            <w:shd w:val="clear" w:color="auto" w:fill="auto"/>
            <w:noWrap/>
            <w:vAlign w:val="bottom"/>
            <w:hideMark/>
          </w:tcPr>
          <w:p w14:paraId="7FDA7381" w14:textId="77777777" w:rsidR="004B324B" w:rsidRPr="00AA041A" w:rsidRDefault="004B324B" w:rsidP="009537F0">
            <w:pPr>
              <w:spacing w:after="0" w:line="240" w:lineRule="auto"/>
              <w:rPr>
                <w:rFonts w:eastAsia="Times New Roman"/>
                <w:color w:val="000000"/>
                <w:sz w:val="14"/>
              </w:rPr>
            </w:pPr>
            <w:r w:rsidRPr="00AA041A">
              <w:rPr>
                <w:rFonts w:eastAsia="Times New Roman"/>
                <w:color w:val="000000"/>
                <w:sz w:val="14"/>
              </w:rPr>
              <w:t>LOS ÁNGELES</w:t>
            </w:r>
          </w:p>
        </w:tc>
        <w:tc>
          <w:tcPr>
            <w:tcW w:w="1575" w:type="dxa"/>
            <w:tcBorders>
              <w:top w:val="nil"/>
              <w:left w:val="nil"/>
              <w:bottom w:val="single" w:sz="4" w:space="0" w:color="auto"/>
              <w:right w:val="single" w:sz="4" w:space="0" w:color="auto"/>
            </w:tcBorders>
            <w:shd w:val="clear" w:color="auto" w:fill="auto"/>
            <w:noWrap/>
            <w:vAlign w:val="bottom"/>
            <w:hideMark/>
          </w:tcPr>
          <w:p w14:paraId="7A8E1EE9" w14:textId="77777777" w:rsidR="004B324B" w:rsidRPr="00AA041A" w:rsidRDefault="004B324B" w:rsidP="009537F0">
            <w:pPr>
              <w:spacing w:after="0" w:line="240" w:lineRule="auto"/>
              <w:rPr>
                <w:rFonts w:eastAsia="Times New Roman"/>
                <w:color w:val="000000"/>
                <w:sz w:val="14"/>
              </w:rPr>
            </w:pPr>
            <w:r w:rsidRPr="00AA041A">
              <w:rPr>
                <w:rFonts w:eastAsia="Times New Roman"/>
                <w:color w:val="000000"/>
                <w:sz w:val="14"/>
              </w:rPr>
              <w:t>LILIANA MEZA</w:t>
            </w:r>
          </w:p>
        </w:tc>
        <w:tc>
          <w:tcPr>
            <w:tcW w:w="568" w:type="dxa"/>
            <w:tcBorders>
              <w:top w:val="nil"/>
              <w:left w:val="nil"/>
              <w:bottom w:val="single" w:sz="4" w:space="0" w:color="auto"/>
              <w:right w:val="single" w:sz="4" w:space="0" w:color="auto"/>
            </w:tcBorders>
            <w:shd w:val="clear" w:color="auto" w:fill="auto"/>
            <w:noWrap/>
            <w:vAlign w:val="bottom"/>
            <w:hideMark/>
          </w:tcPr>
          <w:p w14:paraId="3944C502" w14:textId="77777777" w:rsidR="004B324B" w:rsidRPr="00AA041A" w:rsidRDefault="004B324B" w:rsidP="009537F0">
            <w:pPr>
              <w:spacing w:after="0" w:line="240" w:lineRule="auto"/>
              <w:jc w:val="right"/>
              <w:rPr>
                <w:rFonts w:eastAsia="Times New Roman"/>
                <w:color w:val="000000"/>
                <w:sz w:val="14"/>
              </w:rPr>
            </w:pPr>
            <w:r w:rsidRPr="00AA041A">
              <w:rPr>
                <w:rFonts w:eastAsia="Times New Roman"/>
                <w:color w:val="000000"/>
                <w:sz w:val="14"/>
              </w:rPr>
              <w:t>43</w:t>
            </w:r>
          </w:p>
        </w:tc>
        <w:tc>
          <w:tcPr>
            <w:tcW w:w="2489" w:type="dxa"/>
            <w:tcBorders>
              <w:top w:val="nil"/>
              <w:left w:val="nil"/>
              <w:bottom w:val="single" w:sz="4" w:space="0" w:color="auto"/>
              <w:right w:val="single" w:sz="4" w:space="0" w:color="auto"/>
            </w:tcBorders>
            <w:shd w:val="clear" w:color="auto" w:fill="auto"/>
            <w:noWrap/>
            <w:vAlign w:val="bottom"/>
            <w:hideMark/>
          </w:tcPr>
          <w:p w14:paraId="1E46BB04" w14:textId="77777777" w:rsidR="004B324B" w:rsidRPr="00AA041A" w:rsidRDefault="004B324B" w:rsidP="009537F0">
            <w:pPr>
              <w:spacing w:after="0" w:line="240" w:lineRule="auto"/>
              <w:jc w:val="right"/>
              <w:rPr>
                <w:rFonts w:eastAsia="Times New Roman"/>
                <w:color w:val="000000"/>
                <w:sz w:val="14"/>
              </w:rPr>
            </w:pPr>
            <w:r w:rsidRPr="00AA041A">
              <w:rPr>
                <w:rFonts w:eastAsia="Times New Roman"/>
                <w:color w:val="000000"/>
                <w:sz w:val="14"/>
              </w:rPr>
              <w:t>2318837</w:t>
            </w:r>
          </w:p>
        </w:tc>
        <w:tc>
          <w:tcPr>
            <w:tcW w:w="3331" w:type="dxa"/>
            <w:tcBorders>
              <w:top w:val="nil"/>
              <w:left w:val="nil"/>
              <w:bottom w:val="single" w:sz="4" w:space="0" w:color="auto"/>
              <w:right w:val="single" w:sz="4" w:space="0" w:color="auto"/>
            </w:tcBorders>
            <w:shd w:val="clear" w:color="auto" w:fill="auto"/>
            <w:noWrap/>
            <w:vAlign w:val="bottom"/>
            <w:hideMark/>
          </w:tcPr>
          <w:p w14:paraId="1A814167" w14:textId="77777777" w:rsidR="004B324B" w:rsidRPr="00AA041A" w:rsidRDefault="004B324B" w:rsidP="009537F0">
            <w:pPr>
              <w:spacing w:after="0" w:line="240" w:lineRule="auto"/>
              <w:rPr>
                <w:rFonts w:eastAsia="Times New Roman"/>
                <w:color w:val="000000"/>
                <w:sz w:val="14"/>
              </w:rPr>
            </w:pPr>
            <w:r w:rsidRPr="00AA041A">
              <w:rPr>
                <w:rFonts w:eastAsia="Times New Roman"/>
                <w:color w:val="000000"/>
                <w:sz w:val="14"/>
              </w:rPr>
              <w:t>ARGENTINA 20 LOS ANGELES</w:t>
            </w:r>
          </w:p>
        </w:tc>
        <w:tc>
          <w:tcPr>
            <w:tcW w:w="2599" w:type="dxa"/>
            <w:tcBorders>
              <w:top w:val="nil"/>
              <w:left w:val="nil"/>
              <w:bottom w:val="single" w:sz="4" w:space="0" w:color="auto"/>
              <w:right w:val="single" w:sz="4" w:space="0" w:color="auto"/>
            </w:tcBorders>
            <w:shd w:val="clear" w:color="auto" w:fill="auto"/>
            <w:noWrap/>
            <w:vAlign w:val="bottom"/>
            <w:hideMark/>
          </w:tcPr>
          <w:p w14:paraId="6BB6C1B1" w14:textId="77777777" w:rsidR="004B324B" w:rsidRPr="00AA041A" w:rsidRDefault="004B324B" w:rsidP="009537F0">
            <w:pPr>
              <w:spacing w:after="0" w:line="240" w:lineRule="auto"/>
              <w:rPr>
                <w:rFonts w:eastAsia="Times New Roman"/>
                <w:color w:val="000000"/>
                <w:sz w:val="14"/>
              </w:rPr>
            </w:pPr>
            <w:r w:rsidRPr="00AA041A">
              <w:rPr>
                <w:rFonts w:eastAsia="Times New Roman"/>
                <w:color w:val="000000"/>
                <w:sz w:val="14"/>
              </w:rPr>
              <w:t>pamelamezar@hotmail.com</w:t>
            </w:r>
          </w:p>
        </w:tc>
      </w:tr>
      <w:tr w:rsidR="004B324B" w:rsidRPr="0063229C" w14:paraId="6C88AC51"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4F723633" w14:textId="77777777" w:rsidR="004B324B" w:rsidRPr="00AA041A" w:rsidRDefault="004B324B" w:rsidP="009537F0">
            <w:pPr>
              <w:spacing w:after="0" w:line="240" w:lineRule="auto"/>
              <w:rPr>
                <w:rFonts w:eastAsia="Times New Roman"/>
                <w:color w:val="000000"/>
                <w:sz w:val="14"/>
              </w:rPr>
            </w:pPr>
            <w:r w:rsidRPr="00AA041A">
              <w:rPr>
                <w:rFonts w:eastAsia="Times New Roman"/>
                <w:color w:val="000000"/>
                <w:sz w:val="14"/>
              </w:rPr>
              <w:t>COQUIMBO</w:t>
            </w:r>
          </w:p>
        </w:tc>
        <w:tc>
          <w:tcPr>
            <w:tcW w:w="1305" w:type="dxa"/>
            <w:tcBorders>
              <w:top w:val="nil"/>
              <w:left w:val="nil"/>
              <w:bottom w:val="single" w:sz="4" w:space="0" w:color="auto"/>
              <w:right w:val="single" w:sz="4" w:space="0" w:color="auto"/>
            </w:tcBorders>
            <w:shd w:val="clear" w:color="auto" w:fill="auto"/>
            <w:noWrap/>
            <w:vAlign w:val="bottom"/>
            <w:hideMark/>
          </w:tcPr>
          <w:p w14:paraId="6B9627AE" w14:textId="77777777" w:rsidR="004B324B" w:rsidRPr="00AA041A" w:rsidRDefault="004B324B" w:rsidP="009537F0">
            <w:pPr>
              <w:spacing w:after="0" w:line="240" w:lineRule="auto"/>
              <w:rPr>
                <w:rFonts w:eastAsia="Times New Roman"/>
                <w:color w:val="000000"/>
                <w:sz w:val="14"/>
              </w:rPr>
            </w:pPr>
            <w:r w:rsidRPr="00AA041A">
              <w:rPr>
                <w:rFonts w:eastAsia="Times New Roman"/>
                <w:color w:val="000000"/>
                <w:sz w:val="14"/>
              </w:rPr>
              <w:t>COQUIMBO</w:t>
            </w:r>
          </w:p>
        </w:tc>
        <w:tc>
          <w:tcPr>
            <w:tcW w:w="1575" w:type="dxa"/>
            <w:tcBorders>
              <w:top w:val="nil"/>
              <w:left w:val="nil"/>
              <w:bottom w:val="single" w:sz="4" w:space="0" w:color="auto"/>
              <w:right w:val="single" w:sz="4" w:space="0" w:color="auto"/>
            </w:tcBorders>
            <w:shd w:val="clear" w:color="auto" w:fill="auto"/>
            <w:noWrap/>
            <w:vAlign w:val="bottom"/>
            <w:hideMark/>
          </w:tcPr>
          <w:p w14:paraId="7A7D204A" w14:textId="77777777" w:rsidR="004B324B" w:rsidRPr="00AA041A" w:rsidRDefault="004B324B" w:rsidP="009537F0">
            <w:pPr>
              <w:spacing w:after="0" w:line="240" w:lineRule="auto"/>
              <w:rPr>
                <w:rFonts w:eastAsia="Times New Roman"/>
                <w:color w:val="000000"/>
                <w:sz w:val="14"/>
              </w:rPr>
            </w:pPr>
            <w:r w:rsidRPr="00AA041A">
              <w:rPr>
                <w:rFonts w:eastAsia="Times New Roman"/>
                <w:color w:val="000000"/>
                <w:sz w:val="14"/>
              </w:rPr>
              <w:t>RICARDO MOLINA</w:t>
            </w:r>
          </w:p>
        </w:tc>
        <w:tc>
          <w:tcPr>
            <w:tcW w:w="568" w:type="dxa"/>
            <w:tcBorders>
              <w:top w:val="nil"/>
              <w:left w:val="nil"/>
              <w:bottom w:val="single" w:sz="4" w:space="0" w:color="auto"/>
              <w:right w:val="single" w:sz="4" w:space="0" w:color="auto"/>
            </w:tcBorders>
            <w:shd w:val="clear" w:color="auto" w:fill="auto"/>
            <w:noWrap/>
            <w:vAlign w:val="bottom"/>
            <w:hideMark/>
          </w:tcPr>
          <w:p w14:paraId="2D4CAE3F" w14:textId="77777777" w:rsidR="004B324B" w:rsidRPr="00AA041A" w:rsidRDefault="004B324B" w:rsidP="009537F0">
            <w:pPr>
              <w:spacing w:after="0" w:line="240" w:lineRule="auto"/>
              <w:jc w:val="right"/>
              <w:rPr>
                <w:rFonts w:eastAsia="Times New Roman"/>
                <w:color w:val="000000"/>
                <w:sz w:val="14"/>
              </w:rPr>
            </w:pPr>
            <w:r w:rsidRPr="00AA041A">
              <w:rPr>
                <w:rFonts w:eastAsia="Times New Roman"/>
                <w:color w:val="000000"/>
                <w:sz w:val="14"/>
              </w:rPr>
              <w:t>51</w:t>
            </w:r>
          </w:p>
        </w:tc>
        <w:tc>
          <w:tcPr>
            <w:tcW w:w="2489" w:type="dxa"/>
            <w:tcBorders>
              <w:top w:val="nil"/>
              <w:left w:val="nil"/>
              <w:bottom w:val="single" w:sz="4" w:space="0" w:color="auto"/>
              <w:right w:val="single" w:sz="4" w:space="0" w:color="auto"/>
            </w:tcBorders>
            <w:shd w:val="clear" w:color="auto" w:fill="auto"/>
            <w:noWrap/>
            <w:vAlign w:val="bottom"/>
            <w:hideMark/>
          </w:tcPr>
          <w:p w14:paraId="71C567FF" w14:textId="77777777" w:rsidR="004B324B" w:rsidRPr="00AA041A" w:rsidRDefault="004B324B" w:rsidP="009537F0">
            <w:pPr>
              <w:spacing w:after="0" w:line="240" w:lineRule="auto"/>
              <w:jc w:val="right"/>
              <w:rPr>
                <w:rFonts w:eastAsia="Times New Roman"/>
                <w:color w:val="000000"/>
                <w:sz w:val="14"/>
              </w:rPr>
            </w:pPr>
            <w:r w:rsidRPr="00AA041A">
              <w:rPr>
                <w:rFonts w:eastAsia="Times New Roman"/>
                <w:color w:val="000000"/>
                <w:sz w:val="14"/>
              </w:rPr>
              <w:t>2312124 /2 212949</w:t>
            </w:r>
          </w:p>
        </w:tc>
        <w:tc>
          <w:tcPr>
            <w:tcW w:w="3331" w:type="dxa"/>
            <w:tcBorders>
              <w:top w:val="nil"/>
              <w:left w:val="nil"/>
              <w:bottom w:val="single" w:sz="4" w:space="0" w:color="auto"/>
              <w:right w:val="single" w:sz="4" w:space="0" w:color="auto"/>
            </w:tcBorders>
            <w:shd w:val="clear" w:color="auto" w:fill="auto"/>
            <w:noWrap/>
            <w:vAlign w:val="bottom"/>
            <w:hideMark/>
          </w:tcPr>
          <w:p w14:paraId="3D339BEC" w14:textId="77777777" w:rsidR="004B324B" w:rsidRPr="00AA041A" w:rsidRDefault="004B324B" w:rsidP="009537F0">
            <w:pPr>
              <w:spacing w:after="0" w:line="240" w:lineRule="auto"/>
              <w:rPr>
                <w:rFonts w:eastAsia="Times New Roman"/>
                <w:color w:val="000000"/>
                <w:sz w:val="14"/>
              </w:rPr>
            </w:pPr>
            <w:r w:rsidRPr="00AA041A">
              <w:rPr>
                <w:rFonts w:eastAsia="Times New Roman"/>
                <w:color w:val="000000"/>
                <w:sz w:val="14"/>
              </w:rPr>
              <w:t>AV. MATTA 87 COQUIMBO</w:t>
            </w:r>
          </w:p>
        </w:tc>
        <w:tc>
          <w:tcPr>
            <w:tcW w:w="2599" w:type="dxa"/>
            <w:tcBorders>
              <w:top w:val="nil"/>
              <w:left w:val="nil"/>
              <w:bottom w:val="single" w:sz="4" w:space="0" w:color="auto"/>
              <w:right w:val="single" w:sz="4" w:space="0" w:color="auto"/>
            </w:tcBorders>
            <w:shd w:val="clear" w:color="auto" w:fill="auto"/>
            <w:noWrap/>
            <w:vAlign w:val="bottom"/>
            <w:hideMark/>
          </w:tcPr>
          <w:p w14:paraId="7FF170FE" w14:textId="77777777" w:rsidR="004B324B" w:rsidRPr="00AA041A" w:rsidRDefault="004B324B" w:rsidP="009537F0">
            <w:pPr>
              <w:spacing w:after="0" w:line="240" w:lineRule="auto"/>
              <w:rPr>
                <w:rFonts w:eastAsia="Times New Roman"/>
                <w:color w:val="000000"/>
                <w:sz w:val="14"/>
              </w:rPr>
            </w:pPr>
            <w:r w:rsidRPr="00AA041A">
              <w:rPr>
                <w:rFonts w:eastAsia="Times New Roman"/>
                <w:color w:val="000000"/>
                <w:sz w:val="14"/>
              </w:rPr>
              <w:t>agente@mercurioserena.cl</w:t>
            </w:r>
          </w:p>
        </w:tc>
      </w:tr>
      <w:tr w:rsidR="004B324B" w:rsidRPr="0063229C" w14:paraId="3A736389"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52479CEE" w14:textId="77777777" w:rsidR="004B324B" w:rsidRPr="00AA041A" w:rsidRDefault="004B324B" w:rsidP="009537F0">
            <w:pPr>
              <w:spacing w:after="0" w:line="240" w:lineRule="auto"/>
              <w:rPr>
                <w:rFonts w:eastAsia="Times New Roman"/>
                <w:color w:val="000000"/>
                <w:sz w:val="14"/>
              </w:rPr>
            </w:pPr>
            <w:r w:rsidRPr="00AA041A">
              <w:rPr>
                <w:rFonts w:eastAsia="Times New Roman"/>
                <w:color w:val="000000"/>
                <w:sz w:val="14"/>
              </w:rPr>
              <w:t>COQUIMBO</w:t>
            </w:r>
          </w:p>
        </w:tc>
        <w:tc>
          <w:tcPr>
            <w:tcW w:w="1305" w:type="dxa"/>
            <w:tcBorders>
              <w:top w:val="nil"/>
              <w:left w:val="nil"/>
              <w:bottom w:val="single" w:sz="4" w:space="0" w:color="auto"/>
              <w:right w:val="single" w:sz="4" w:space="0" w:color="auto"/>
            </w:tcBorders>
            <w:shd w:val="clear" w:color="auto" w:fill="auto"/>
            <w:noWrap/>
            <w:vAlign w:val="bottom"/>
            <w:hideMark/>
          </w:tcPr>
          <w:p w14:paraId="205C39E5" w14:textId="77777777" w:rsidR="004B324B" w:rsidRPr="00AA041A" w:rsidRDefault="004B324B" w:rsidP="009537F0">
            <w:pPr>
              <w:spacing w:after="0" w:line="240" w:lineRule="auto"/>
              <w:rPr>
                <w:rFonts w:eastAsia="Times New Roman"/>
                <w:color w:val="000000"/>
                <w:sz w:val="14"/>
              </w:rPr>
            </w:pPr>
            <w:r w:rsidRPr="00AA041A">
              <w:rPr>
                <w:rFonts w:eastAsia="Times New Roman"/>
                <w:color w:val="000000"/>
                <w:sz w:val="14"/>
              </w:rPr>
              <w:t>LA SERENA</w:t>
            </w:r>
          </w:p>
        </w:tc>
        <w:tc>
          <w:tcPr>
            <w:tcW w:w="1575" w:type="dxa"/>
            <w:tcBorders>
              <w:top w:val="nil"/>
              <w:left w:val="nil"/>
              <w:bottom w:val="single" w:sz="4" w:space="0" w:color="auto"/>
              <w:right w:val="single" w:sz="4" w:space="0" w:color="auto"/>
            </w:tcBorders>
            <w:shd w:val="clear" w:color="auto" w:fill="auto"/>
            <w:noWrap/>
            <w:vAlign w:val="bottom"/>
            <w:hideMark/>
          </w:tcPr>
          <w:p w14:paraId="0D25BB18" w14:textId="77777777" w:rsidR="004B324B" w:rsidRPr="00AA041A" w:rsidRDefault="004B324B" w:rsidP="009537F0">
            <w:pPr>
              <w:spacing w:after="0" w:line="240" w:lineRule="auto"/>
              <w:rPr>
                <w:rFonts w:eastAsia="Times New Roman"/>
                <w:color w:val="000000"/>
                <w:sz w:val="14"/>
              </w:rPr>
            </w:pPr>
            <w:r w:rsidRPr="00AA041A">
              <w:rPr>
                <w:rFonts w:eastAsia="Times New Roman"/>
                <w:color w:val="000000"/>
                <w:sz w:val="14"/>
              </w:rPr>
              <w:t>RICARDO MOLINA</w:t>
            </w:r>
          </w:p>
        </w:tc>
        <w:tc>
          <w:tcPr>
            <w:tcW w:w="568" w:type="dxa"/>
            <w:tcBorders>
              <w:top w:val="nil"/>
              <w:left w:val="nil"/>
              <w:bottom w:val="single" w:sz="4" w:space="0" w:color="auto"/>
              <w:right w:val="single" w:sz="4" w:space="0" w:color="auto"/>
            </w:tcBorders>
            <w:shd w:val="clear" w:color="auto" w:fill="auto"/>
            <w:noWrap/>
            <w:vAlign w:val="bottom"/>
            <w:hideMark/>
          </w:tcPr>
          <w:p w14:paraId="7B874455" w14:textId="77777777" w:rsidR="004B324B" w:rsidRPr="00AA041A" w:rsidRDefault="004B324B" w:rsidP="009537F0">
            <w:pPr>
              <w:spacing w:after="0" w:line="240" w:lineRule="auto"/>
              <w:jc w:val="right"/>
              <w:rPr>
                <w:rFonts w:eastAsia="Times New Roman"/>
                <w:color w:val="000000"/>
                <w:sz w:val="14"/>
              </w:rPr>
            </w:pPr>
            <w:r w:rsidRPr="00AA041A">
              <w:rPr>
                <w:rFonts w:eastAsia="Times New Roman"/>
                <w:color w:val="000000"/>
                <w:sz w:val="14"/>
              </w:rPr>
              <w:t>51</w:t>
            </w:r>
          </w:p>
        </w:tc>
        <w:tc>
          <w:tcPr>
            <w:tcW w:w="2489" w:type="dxa"/>
            <w:tcBorders>
              <w:top w:val="nil"/>
              <w:left w:val="nil"/>
              <w:bottom w:val="single" w:sz="4" w:space="0" w:color="auto"/>
              <w:right w:val="single" w:sz="4" w:space="0" w:color="auto"/>
            </w:tcBorders>
            <w:shd w:val="clear" w:color="auto" w:fill="auto"/>
            <w:noWrap/>
            <w:vAlign w:val="bottom"/>
            <w:hideMark/>
          </w:tcPr>
          <w:p w14:paraId="0F556F10" w14:textId="77777777" w:rsidR="004B324B" w:rsidRPr="00AA041A" w:rsidRDefault="004B324B" w:rsidP="009537F0">
            <w:pPr>
              <w:spacing w:after="0" w:line="240" w:lineRule="auto"/>
              <w:jc w:val="right"/>
              <w:rPr>
                <w:rFonts w:eastAsia="Times New Roman"/>
                <w:color w:val="000000"/>
                <w:sz w:val="14"/>
              </w:rPr>
            </w:pPr>
            <w:r w:rsidRPr="00AA041A">
              <w:rPr>
                <w:rFonts w:eastAsia="Times New Roman"/>
                <w:color w:val="000000"/>
                <w:sz w:val="14"/>
              </w:rPr>
              <w:t>212949 / 224030</w:t>
            </w:r>
          </w:p>
        </w:tc>
        <w:tc>
          <w:tcPr>
            <w:tcW w:w="3331" w:type="dxa"/>
            <w:tcBorders>
              <w:top w:val="nil"/>
              <w:left w:val="nil"/>
              <w:bottom w:val="single" w:sz="4" w:space="0" w:color="auto"/>
              <w:right w:val="single" w:sz="4" w:space="0" w:color="auto"/>
            </w:tcBorders>
            <w:shd w:val="clear" w:color="auto" w:fill="auto"/>
            <w:noWrap/>
            <w:vAlign w:val="bottom"/>
            <w:hideMark/>
          </w:tcPr>
          <w:p w14:paraId="5B9267CB" w14:textId="77777777" w:rsidR="004B324B" w:rsidRPr="00AA041A" w:rsidRDefault="004B324B" w:rsidP="009537F0">
            <w:pPr>
              <w:spacing w:after="0" w:line="240" w:lineRule="auto"/>
              <w:rPr>
                <w:rFonts w:eastAsia="Times New Roman"/>
                <w:color w:val="000000"/>
                <w:sz w:val="14"/>
              </w:rPr>
            </w:pPr>
            <w:r w:rsidRPr="00AA041A">
              <w:rPr>
                <w:rFonts w:eastAsia="Times New Roman"/>
                <w:color w:val="000000"/>
                <w:sz w:val="14"/>
              </w:rPr>
              <w:t>MATTA 261</w:t>
            </w:r>
          </w:p>
        </w:tc>
        <w:tc>
          <w:tcPr>
            <w:tcW w:w="2599" w:type="dxa"/>
            <w:tcBorders>
              <w:top w:val="nil"/>
              <w:left w:val="nil"/>
              <w:bottom w:val="single" w:sz="4" w:space="0" w:color="auto"/>
              <w:right w:val="single" w:sz="4" w:space="0" w:color="auto"/>
            </w:tcBorders>
            <w:shd w:val="clear" w:color="auto" w:fill="auto"/>
            <w:noWrap/>
            <w:vAlign w:val="bottom"/>
            <w:hideMark/>
          </w:tcPr>
          <w:p w14:paraId="1AA4AC51" w14:textId="77777777" w:rsidR="004B324B" w:rsidRPr="00AA041A" w:rsidRDefault="004B324B" w:rsidP="009537F0">
            <w:pPr>
              <w:spacing w:after="0" w:line="240" w:lineRule="auto"/>
              <w:rPr>
                <w:rFonts w:eastAsia="Times New Roman"/>
                <w:color w:val="000000"/>
                <w:sz w:val="14"/>
              </w:rPr>
            </w:pPr>
            <w:r w:rsidRPr="00AA041A">
              <w:rPr>
                <w:rFonts w:eastAsia="Times New Roman"/>
                <w:color w:val="000000"/>
                <w:sz w:val="14"/>
              </w:rPr>
              <w:t>agente@mercurioserena.cl</w:t>
            </w:r>
          </w:p>
        </w:tc>
      </w:tr>
      <w:tr w:rsidR="004B324B" w:rsidRPr="0063229C" w14:paraId="210FC39E"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77BE5CE0" w14:textId="77777777" w:rsidR="004B324B" w:rsidRPr="00AA041A" w:rsidRDefault="004B324B" w:rsidP="009537F0">
            <w:pPr>
              <w:spacing w:after="0" w:line="240" w:lineRule="auto"/>
              <w:rPr>
                <w:rFonts w:eastAsia="Times New Roman"/>
                <w:color w:val="000000"/>
                <w:sz w:val="14"/>
              </w:rPr>
            </w:pPr>
            <w:r w:rsidRPr="00AA041A">
              <w:rPr>
                <w:rFonts w:eastAsia="Times New Roman"/>
                <w:color w:val="000000"/>
                <w:sz w:val="14"/>
              </w:rPr>
              <w:t>COQUIMBO</w:t>
            </w:r>
          </w:p>
        </w:tc>
        <w:tc>
          <w:tcPr>
            <w:tcW w:w="1305" w:type="dxa"/>
            <w:tcBorders>
              <w:top w:val="nil"/>
              <w:left w:val="nil"/>
              <w:bottom w:val="single" w:sz="4" w:space="0" w:color="auto"/>
              <w:right w:val="single" w:sz="4" w:space="0" w:color="auto"/>
            </w:tcBorders>
            <w:shd w:val="clear" w:color="auto" w:fill="auto"/>
            <w:noWrap/>
            <w:vAlign w:val="bottom"/>
            <w:hideMark/>
          </w:tcPr>
          <w:p w14:paraId="5CFE02F9" w14:textId="77777777" w:rsidR="004B324B" w:rsidRPr="00AA041A" w:rsidRDefault="004B324B" w:rsidP="009537F0">
            <w:pPr>
              <w:spacing w:after="0" w:line="240" w:lineRule="auto"/>
              <w:rPr>
                <w:rFonts w:eastAsia="Times New Roman"/>
                <w:color w:val="000000"/>
                <w:sz w:val="14"/>
              </w:rPr>
            </w:pPr>
            <w:r w:rsidRPr="00AA041A">
              <w:rPr>
                <w:rFonts w:eastAsia="Times New Roman"/>
                <w:color w:val="000000"/>
                <w:sz w:val="14"/>
              </w:rPr>
              <w:t>LOS VILOS</w:t>
            </w:r>
          </w:p>
        </w:tc>
        <w:tc>
          <w:tcPr>
            <w:tcW w:w="1575" w:type="dxa"/>
            <w:tcBorders>
              <w:top w:val="nil"/>
              <w:left w:val="nil"/>
              <w:bottom w:val="single" w:sz="4" w:space="0" w:color="auto"/>
              <w:right w:val="single" w:sz="4" w:space="0" w:color="auto"/>
            </w:tcBorders>
            <w:shd w:val="clear" w:color="auto" w:fill="auto"/>
            <w:noWrap/>
            <w:vAlign w:val="bottom"/>
            <w:hideMark/>
          </w:tcPr>
          <w:p w14:paraId="17C4DF34" w14:textId="77777777" w:rsidR="004B324B" w:rsidRPr="00AA041A" w:rsidRDefault="004B324B" w:rsidP="009537F0">
            <w:pPr>
              <w:spacing w:after="0" w:line="240" w:lineRule="auto"/>
              <w:rPr>
                <w:rFonts w:eastAsia="Times New Roman"/>
                <w:color w:val="000000"/>
                <w:sz w:val="14"/>
              </w:rPr>
            </w:pPr>
            <w:r w:rsidRPr="00AA041A">
              <w:rPr>
                <w:rFonts w:eastAsia="Times New Roman"/>
                <w:color w:val="000000"/>
                <w:sz w:val="14"/>
              </w:rPr>
              <w:t>CRISTIAN SANCHEZ</w:t>
            </w:r>
          </w:p>
        </w:tc>
        <w:tc>
          <w:tcPr>
            <w:tcW w:w="568" w:type="dxa"/>
            <w:tcBorders>
              <w:top w:val="nil"/>
              <w:left w:val="nil"/>
              <w:bottom w:val="single" w:sz="4" w:space="0" w:color="auto"/>
              <w:right w:val="single" w:sz="4" w:space="0" w:color="auto"/>
            </w:tcBorders>
            <w:shd w:val="clear" w:color="auto" w:fill="auto"/>
            <w:noWrap/>
            <w:vAlign w:val="bottom"/>
            <w:hideMark/>
          </w:tcPr>
          <w:p w14:paraId="76B39213" w14:textId="77777777" w:rsidR="004B324B" w:rsidRPr="00AA041A" w:rsidRDefault="004B324B" w:rsidP="009537F0">
            <w:pPr>
              <w:spacing w:after="0" w:line="240" w:lineRule="auto"/>
              <w:jc w:val="right"/>
              <w:rPr>
                <w:rFonts w:eastAsia="Times New Roman"/>
                <w:color w:val="000000"/>
                <w:sz w:val="14"/>
              </w:rPr>
            </w:pPr>
            <w:r w:rsidRPr="00AA041A">
              <w:rPr>
                <w:rFonts w:eastAsia="Times New Roman"/>
                <w:color w:val="000000"/>
                <w:sz w:val="14"/>
              </w:rPr>
              <w:t>53</w:t>
            </w:r>
          </w:p>
        </w:tc>
        <w:tc>
          <w:tcPr>
            <w:tcW w:w="2489" w:type="dxa"/>
            <w:tcBorders>
              <w:top w:val="nil"/>
              <w:left w:val="nil"/>
              <w:bottom w:val="single" w:sz="4" w:space="0" w:color="auto"/>
              <w:right w:val="single" w:sz="4" w:space="0" w:color="auto"/>
            </w:tcBorders>
            <w:shd w:val="clear" w:color="auto" w:fill="auto"/>
            <w:noWrap/>
            <w:vAlign w:val="bottom"/>
            <w:hideMark/>
          </w:tcPr>
          <w:p w14:paraId="61F7C7FB" w14:textId="77777777" w:rsidR="004B324B" w:rsidRPr="00AA041A" w:rsidRDefault="004B324B" w:rsidP="009537F0">
            <w:pPr>
              <w:spacing w:after="0" w:line="240" w:lineRule="auto"/>
              <w:jc w:val="right"/>
              <w:rPr>
                <w:rFonts w:eastAsia="Times New Roman"/>
                <w:color w:val="000000"/>
                <w:sz w:val="14"/>
              </w:rPr>
            </w:pPr>
            <w:r w:rsidRPr="00AA041A">
              <w:rPr>
                <w:rFonts w:eastAsia="Times New Roman"/>
                <w:color w:val="000000"/>
                <w:sz w:val="14"/>
              </w:rPr>
              <w:t>963368437</w:t>
            </w:r>
          </w:p>
        </w:tc>
        <w:tc>
          <w:tcPr>
            <w:tcW w:w="3331" w:type="dxa"/>
            <w:tcBorders>
              <w:top w:val="nil"/>
              <w:left w:val="nil"/>
              <w:bottom w:val="single" w:sz="4" w:space="0" w:color="auto"/>
              <w:right w:val="single" w:sz="4" w:space="0" w:color="auto"/>
            </w:tcBorders>
            <w:shd w:val="clear" w:color="auto" w:fill="auto"/>
            <w:noWrap/>
            <w:vAlign w:val="bottom"/>
            <w:hideMark/>
          </w:tcPr>
          <w:p w14:paraId="79BFC35E" w14:textId="77777777" w:rsidR="004B324B" w:rsidRPr="00AA041A" w:rsidRDefault="004B324B" w:rsidP="009537F0">
            <w:pPr>
              <w:spacing w:after="0" w:line="240" w:lineRule="auto"/>
              <w:rPr>
                <w:rFonts w:eastAsia="Times New Roman"/>
                <w:color w:val="000000"/>
                <w:sz w:val="14"/>
              </w:rPr>
            </w:pPr>
            <w:r w:rsidRPr="00AA041A">
              <w:rPr>
                <w:rFonts w:eastAsia="Times New Roman"/>
                <w:color w:val="000000"/>
                <w:sz w:val="14"/>
              </w:rPr>
              <w:t>CAUPOLICAN 860 LOS VILOS</w:t>
            </w:r>
          </w:p>
        </w:tc>
        <w:tc>
          <w:tcPr>
            <w:tcW w:w="2599" w:type="dxa"/>
            <w:tcBorders>
              <w:top w:val="nil"/>
              <w:left w:val="nil"/>
              <w:bottom w:val="single" w:sz="4" w:space="0" w:color="auto"/>
              <w:right w:val="single" w:sz="4" w:space="0" w:color="auto"/>
            </w:tcBorders>
            <w:shd w:val="clear" w:color="auto" w:fill="auto"/>
            <w:noWrap/>
            <w:vAlign w:val="bottom"/>
            <w:hideMark/>
          </w:tcPr>
          <w:p w14:paraId="4CB6EF86" w14:textId="77777777" w:rsidR="004B324B" w:rsidRPr="00AA041A" w:rsidRDefault="004B324B" w:rsidP="009537F0">
            <w:pPr>
              <w:spacing w:after="0" w:line="240" w:lineRule="auto"/>
              <w:rPr>
                <w:rFonts w:eastAsia="Times New Roman"/>
                <w:color w:val="000000"/>
                <w:sz w:val="14"/>
              </w:rPr>
            </w:pPr>
            <w:r w:rsidRPr="00AA041A">
              <w:rPr>
                <w:rFonts w:eastAsia="Times New Roman"/>
                <w:color w:val="000000"/>
                <w:sz w:val="14"/>
              </w:rPr>
              <w:t>c.sanchez.1215@gmail.com</w:t>
            </w:r>
          </w:p>
        </w:tc>
      </w:tr>
      <w:tr w:rsidR="004B324B" w:rsidRPr="0063229C" w14:paraId="5FA8EDAF"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74D0595D" w14:textId="77777777" w:rsidR="004B324B" w:rsidRPr="00AA041A" w:rsidRDefault="004B324B" w:rsidP="009537F0">
            <w:pPr>
              <w:spacing w:after="0" w:line="240" w:lineRule="auto"/>
              <w:rPr>
                <w:rFonts w:eastAsia="Times New Roman"/>
                <w:color w:val="000000"/>
                <w:sz w:val="14"/>
              </w:rPr>
            </w:pPr>
            <w:r w:rsidRPr="00AA041A">
              <w:rPr>
                <w:rFonts w:eastAsia="Times New Roman"/>
                <w:color w:val="000000"/>
                <w:sz w:val="14"/>
              </w:rPr>
              <w:t>COQUIMBO</w:t>
            </w:r>
          </w:p>
        </w:tc>
        <w:tc>
          <w:tcPr>
            <w:tcW w:w="1305" w:type="dxa"/>
            <w:tcBorders>
              <w:top w:val="nil"/>
              <w:left w:val="nil"/>
              <w:bottom w:val="single" w:sz="4" w:space="0" w:color="auto"/>
              <w:right w:val="single" w:sz="4" w:space="0" w:color="auto"/>
            </w:tcBorders>
            <w:shd w:val="clear" w:color="auto" w:fill="auto"/>
            <w:noWrap/>
            <w:vAlign w:val="bottom"/>
            <w:hideMark/>
          </w:tcPr>
          <w:p w14:paraId="7801443C" w14:textId="77777777" w:rsidR="004B324B" w:rsidRPr="00AA041A" w:rsidRDefault="004B324B" w:rsidP="009537F0">
            <w:pPr>
              <w:spacing w:after="0" w:line="240" w:lineRule="auto"/>
              <w:rPr>
                <w:rFonts w:eastAsia="Times New Roman"/>
                <w:color w:val="000000"/>
                <w:sz w:val="14"/>
              </w:rPr>
            </w:pPr>
            <w:r w:rsidRPr="00AA041A">
              <w:rPr>
                <w:rFonts w:eastAsia="Times New Roman"/>
                <w:color w:val="000000"/>
                <w:sz w:val="14"/>
              </w:rPr>
              <w:t>OVALLE</w:t>
            </w:r>
          </w:p>
        </w:tc>
        <w:tc>
          <w:tcPr>
            <w:tcW w:w="1575" w:type="dxa"/>
            <w:tcBorders>
              <w:top w:val="nil"/>
              <w:left w:val="nil"/>
              <w:bottom w:val="single" w:sz="4" w:space="0" w:color="auto"/>
              <w:right w:val="single" w:sz="4" w:space="0" w:color="auto"/>
            </w:tcBorders>
            <w:shd w:val="clear" w:color="auto" w:fill="auto"/>
            <w:noWrap/>
            <w:vAlign w:val="bottom"/>
            <w:hideMark/>
          </w:tcPr>
          <w:p w14:paraId="63A3B0F3" w14:textId="77777777" w:rsidR="004B324B" w:rsidRPr="00AA041A" w:rsidRDefault="004B324B" w:rsidP="009537F0">
            <w:pPr>
              <w:spacing w:after="0" w:line="240" w:lineRule="auto"/>
              <w:rPr>
                <w:rFonts w:eastAsia="Times New Roman"/>
                <w:color w:val="000000"/>
                <w:sz w:val="14"/>
              </w:rPr>
            </w:pPr>
            <w:r w:rsidRPr="00AA041A">
              <w:rPr>
                <w:rFonts w:eastAsia="Times New Roman"/>
                <w:color w:val="000000"/>
                <w:sz w:val="14"/>
              </w:rPr>
              <w:t>RICARDO MOLINA</w:t>
            </w:r>
          </w:p>
        </w:tc>
        <w:tc>
          <w:tcPr>
            <w:tcW w:w="568" w:type="dxa"/>
            <w:tcBorders>
              <w:top w:val="nil"/>
              <w:left w:val="nil"/>
              <w:bottom w:val="single" w:sz="4" w:space="0" w:color="auto"/>
              <w:right w:val="single" w:sz="4" w:space="0" w:color="auto"/>
            </w:tcBorders>
            <w:shd w:val="clear" w:color="auto" w:fill="auto"/>
            <w:noWrap/>
            <w:vAlign w:val="bottom"/>
            <w:hideMark/>
          </w:tcPr>
          <w:p w14:paraId="19C83D8F" w14:textId="77777777" w:rsidR="004B324B" w:rsidRPr="00AA041A" w:rsidRDefault="004B324B" w:rsidP="009537F0">
            <w:pPr>
              <w:spacing w:after="0" w:line="240" w:lineRule="auto"/>
              <w:jc w:val="right"/>
              <w:rPr>
                <w:rFonts w:eastAsia="Times New Roman"/>
                <w:color w:val="000000"/>
                <w:sz w:val="14"/>
              </w:rPr>
            </w:pPr>
            <w:r w:rsidRPr="00AA041A">
              <w:rPr>
                <w:rFonts w:eastAsia="Times New Roman"/>
                <w:color w:val="000000"/>
                <w:sz w:val="14"/>
              </w:rPr>
              <w:t>51</w:t>
            </w:r>
          </w:p>
        </w:tc>
        <w:tc>
          <w:tcPr>
            <w:tcW w:w="2489" w:type="dxa"/>
            <w:tcBorders>
              <w:top w:val="nil"/>
              <w:left w:val="nil"/>
              <w:bottom w:val="single" w:sz="4" w:space="0" w:color="auto"/>
              <w:right w:val="single" w:sz="4" w:space="0" w:color="auto"/>
            </w:tcBorders>
            <w:shd w:val="clear" w:color="auto" w:fill="auto"/>
            <w:noWrap/>
            <w:vAlign w:val="bottom"/>
            <w:hideMark/>
          </w:tcPr>
          <w:p w14:paraId="31EE6447" w14:textId="77777777" w:rsidR="004B324B" w:rsidRPr="00AA041A" w:rsidRDefault="004B324B" w:rsidP="009537F0">
            <w:pPr>
              <w:spacing w:after="0" w:line="240" w:lineRule="auto"/>
              <w:jc w:val="right"/>
              <w:rPr>
                <w:rFonts w:eastAsia="Times New Roman"/>
                <w:color w:val="000000"/>
                <w:sz w:val="14"/>
              </w:rPr>
            </w:pPr>
            <w:r w:rsidRPr="00AA041A">
              <w:rPr>
                <w:rFonts w:eastAsia="Times New Roman"/>
                <w:color w:val="000000"/>
                <w:sz w:val="14"/>
              </w:rPr>
              <w:t>2212949</w:t>
            </w:r>
          </w:p>
        </w:tc>
        <w:tc>
          <w:tcPr>
            <w:tcW w:w="3331" w:type="dxa"/>
            <w:tcBorders>
              <w:top w:val="nil"/>
              <w:left w:val="nil"/>
              <w:bottom w:val="single" w:sz="4" w:space="0" w:color="auto"/>
              <w:right w:val="single" w:sz="4" w:space="0" w:color="auto"/>
            </w:tcBorders>
            <w:shd w:val="clear" w:color="auto" w:fill="auto"/>
            <w:noWrap/>
            <w:vAlign w:val="bottom"/>
            <w:hideMark/>
          </w:tcPr>
          <w:p w14:paraId="2189BCA7" w14:textId="77777777" w:rsidR="004B324B" w:rsidRPr="00AA041A" w:rsidRDefault="004B324B" w:rsidP="009537F0">
            <w:pPr>
              <w:spacing w:after="0" w:line="240" w:lineRule="auto"/>
              <w:rPr>
                <w:rFonts w:eastAsia="Times New Roman"/>
                <w:color w:val="000000"/>
                <w:sz w:val="14"/>
              </w:rPr>
            </w:pPr>
            <w:r w:rsidRPr="00AA041A">
              <w:rPr>
                <w:rFonts w:eastAsia="Times New Roman"/>
                <w:color w:val="000000"/>
                <w:sz w:val="14"/>
              </w:rPr>
              <w:t>MIGUEL AGUIRRE 116 OVALLE</w:t>
            </w:r>
          </w:p>
        </w:tc>
        <w:tc>
          <w:tcPr>
            <w:tcW w:w="2599" w:type="dxa"/>
            <w:tcBorders>
              <w:top w:val="nil"/>
              <w:left w:val="nil"/>
              <w:bottom w:val="single" w:sz="4" w:space="0" w:color="auto"/>
              <w:right w:val="single" w:sz="4" w:space="0" w:color="auto"/>
            </w:tcBorders>
            <w:shd w:val="clear" w:color="auto" w:fill="auto"/>
            <w:noWrap/>
            <w:vAlign w:val="bottom"/>
            <w:hideMark/>
          </w:tcPr>
          <w:p w14:paraId="3C1729BC" w14:textId="77777777" w:rsidR="004B324B" w:rsidRPr="00AA041A" w:rsidRDefault="004B324B" w:rsidP="009537F0">
            <w:pPr>
              <w:spacing w:after="0" w:line="240" w:lineRule="auto"/>
              <w:rPr>
                <w:rFonts w:eastAsia="Times New Roman"/>
                <w:color w:val="000000"/>
                <w:sz w:val="14"/>
              </w:rPr>
            </w:pPr>
            <w:r w:rsidRPr="00AA041A">
              <w:rPr>
                <w:rFonts w:eastAsia="Times New Roman"/>
                <w:color w:val="000000"/>
                <w:sz w:val="14"/>
              </w:rPr>
              <w:t>agente@mercurioserena.cl</w:t>
            </w:r>
          </w:p>
        </w:tc>
      </w:tr>
      <w:tr w:rsidR="004B324B" w:rsidRPr="0063229C" w14:paraId="1E93F579"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6EB32AFD" w14:textId="77777777" w:rsidR="004B324B" w:rsidRPr="00AA041A" w:rsidRDefault="004B324B" w:rsidP="009537F0">
            <w:pPr>
              <w:spacing w:after="0" w:line="240" w:lineRule="auto"/>
              <w:rPr>
                <w:rFonts w:eastAsia="Times New Roman"/>
                <w:color w:val="000000"/>
                <w:sz w:val="14"/>
              </w:rPr>
            </w:pPr>
            <w:r w:rsidRPr="00AA041A">
              <w:rPr>
                <w:rFonts w:eastAsia="Times New Roman"/>
                <w:color w:val="000000"/>
                <w:sz w:val="14"/>
              </w:rPr>
              <w:t>LA ARAUCANÍA</w:t>
            </w:r>
          </w:p>
        </w:tc>
        <w:tc>
          <w:tcPr>
            <w:tcW w:w="1305" w:type="dxa"/>
            <w:tcBorders>
              <w:top w:val="nil"/>
              <w:left w:val="nil"/>
              <w:bottom w:val="single" w:sz="4" w:space="0" w:color="auto"/>
              <w:right w:val="single" w:sz="4" w:space="0" w:color="auto"/>
            </w:tcBorders>
            <w:shd w:val="clear" w:color="auto" w:fill="auto"/>
            <w:noWrap/>
            <w:vAlign w:val="bottom"/>
            <w:hideMark/>
          </w:tcPr>
          <w:p w14:paraId="6A8512A2" w14:textId="77777777" w:rsidR="004B324B" w:rsidRPr="00AA041A" w:rsidRDefault="004B324B" w:rsidP="009537F0">
            <w:pPr>
              <w:spacing w:after="0" w:line="240" w:lineRule="auto"/>
              <w:rPr>
                <w:rFonts w:eastAsia="Times New Roman"/>
                <w:color w:val="000000"/>
                <w:sz w:val="14"/>
              </w:rPr>
            </w:pPr>
            <w:r w:rsidRPr="00AA041A">
              <w:rPr>
                <w:rFonts w:eastAsia="Times New Roman"/>
                <w:color w:val="000000"/>
                <w:sz w:val="14"/>
              </w:rPr>
              <w:t>TEMUCO</w:t>
            </w:r>
          </w:p>
        </w:tc>
        <w:tc>
          <w:tcPr>
            <w:tcW w:w="1575" w:type="dxa"/>
            <w:tcBorders>
              <w:top w:val="nil"/>
              <w:left w:val="nil"/>
              <w:bottom w:val="single" w:sz="4" w:space="0" w:color="auto"/>
              <w:right w:val="single" w:sz="4" w:space="0" w:color="auto"/>
            </w:tcBorders>
            <w:shd w:val="clear" w:color="auto" w:fill="auto"/>
            <w:noWrap/>
            <w:vAlign w:val="bottom"/>
            <w:hideMark/>
          </w:tcPr>
          <w:p w14:paraId="0E28D242" w14:textId="77777777" w:rsidR="004B324B" w:rsidRPr="00AA041A" w:rsidRDefault="004B324B" w:rsidP="009537F0">
            <w:pPr>
              <w:spacing w:after="0" w:line="240" w:lineRule="auto"/>
              <w:rPr>
                <w:rFonts w:eastAsia="Times New Roman"/>
                <w:color w:val="000000"/>
                <w:sz w:val="14"/>
              </w:rPr>
            </w:pPr>
            <w:r w:rsidRPr="00AA041A">
              <w:rPr>
                <w:rFonts w:eastAsia="Times New Roman"/>
                <w:color w:val="000000"/>
                <w:sz w:val="14"/>
              </w:rPr>
              <w:t>MANUEL ECHIBURÚ</w:t>
            </w:r>
          </w:p>
        </w:tc>
        <w:tc>
          <w:tcPr>
            <w:tcW w:w="568" w:type="dxa"/>
            <w:tcBorders>
              <w:top w:val="nil"/>
              <w:left w:val="nil"/>
              <w:bottom w:val="single" w:sz="4" w:space="0" w:color="auto"/>
              <w:right w:val="single" w:sz="4" w:space="0" w:color="auto"/>
            </w:tcBorders>
            <w:shd w:val="clear" w:color="auto" w:fill="auto"/>
            <w:noWrap/>
            <w:vAlign w:val="bottom"/>
            <w:hideMark/>
          </w:tcPr>
          <w:p w14:paraId="4F16D5B0" w14:textId="77777777" w:rsidR="004B324B" w:rsidRPr="00AA041A" w:rsidRDefault="004B324B" w:rsidP="009537F0">
            <w:pPr>
              <w:spacing w:after="0" w:line="240" w:lineRule="auto"/>
              <w:jc w:val="right"/>
              <w:rPr>
                <w:rFonts w:eastAsia="Times New Roman"/>
                <w:color w:val="000000"/>
                <w:sz w:val="14"/>
              </w:rPr>
            </w:pPr>
            <w:r w:rsidRPr="00AA041A">
              <w:rPr>
                <w:rFonts w:eastAsia="Times New Roman"/>
                <w:color w:val="000000"/>
                <w:sz w:val="14"/>
              </w:rPr>
              <w:t>9</w:t>
            </w:r>
          </w:p>
        </w:tc>
        <w:tc>
          <w:tcPr>
            <w:tcW w:w="2489" w:type="dxa"/>
            <w:tcBorders>
              <w:top w:val="nil"/>
              <w:left w:val="nil"/>
              <w:bottom w:val="single" w:sz="4" w:space="0" w:color="auto"/>
              <w:right w:val="single" w:sz="4" w:space="0" w:color="auto"/>
            </w:tcBorders>
            <w:shd w:val="clear" w:color="auto" w:fill="auto"/>
            <w:noWrap/>
            <w:vAlign w:val="bottom"/>
            <w:hideMark/>
          </w:tcPr>
          <w:p w14:paraId="3A10A51E" w14:textId="77777777" w:rsidR="004B324B" w:rsidRPr="00AA041A" w:rsidRDefault="004B324B" w:rsidP="009537F0">
            <w:pPr>
              <w:spacing w:after="0" w:line="240" w:lineRule="auto"/>
              <w:jc w:val="right"/>
              <w:rPr>
                <w:rFonts w:eastAsia="Times New Roman"/>
                <w:color w:val="000000"/>
                <w:sz w:val="14"/>
              </w:rPr>
            </w:pPr>
            <w:r w:rsidRPr="00AA041A">
              <w:rPr>
                <w:rFonts w:eastAsia="Times New Roman"/>
                <w:color w:val="000000"/>
                <w:sz w:val="14"/>
              </w:rPr>
              <w:t>77495469</w:t>
            </w:r>
          </w:p>
        </w:tc>
        <w:tc>
          <w:tcPr>
            <w:tcW w:w="3331" w:type="dxa"/>
            <w:tcBorders>
              <w:top w:val="nil"/>
              <w:left w:val="nil"/>
              <w:bottom w:val="single" w:sz="4" w:space="0" w:color="auto"/>
              <w:right w:val="single" w:sz="4" w:space="0" w:color="auto"/>
            </w:tcBorders>
            <w:shd w:val="clear" w:color="auto" w:fill="auto"/>
            <w:noWrap/>
            <w:vAlign w:val="bottom"/>
            <w:hideMark/>
          </w:tcPr>
          <w:p w14:paraId="2B9B441F" w14:textId="77777777" w:rsidR="004B324B" w:rsidRPr="00AA041A" w:rsidRDefault="004B324B" w:rsidP="009537F0">
            <w:pPr>
              <w:spacing w:after="0" w:line="240" w:lineRule="auto"/>
              <w:rPr>
                <w:rFonts w:eastAsia="Times New Roman"/>
                <w:color w:val="000000"/>
                <w:sz w:val="14"/>
              </w:rPr>
            </w:pPr>
            <w:r w:rsidRPr="00AA041A">
              <w:rPr>
                <w:rFonts w:eastAsia="Times New Roman"/>
                <w:color w:val="000000"/>
                <w:sz w:val="14"/>
              </w:rPr>
              <w:t> </w:t>
            </w:r>
          </w:p>
        </w:tc>
        <w:tc>
          <w:tcPr>
            <w:tcW w:w="2599" w:type="dxa"/>
            <w:tcBorders>
              <w:top w:val="nil"/>
              <w:left w:val="nil"/>
              <w:bottom w:val="single" w:sz="4" w:space="0" w:color="auto"/>
              <w:right w:val="single" w:sz="4" w:space="0" w:color="auto"/>
            </w:tcBorders>
            <w:shd w:val="clear" w:color="auto" w:fill="auto"/>
            <w:noWrap/>
            <w:vAlign w:val="bottom"/>
            <w:hideMark/>
          </w:tcPr>
          <w:p w14:paraId="7E911307" w14:textId="77777777" w:rsidR="004B324B" w:rsidRPr="00AA041A" w:rsidRDefault="004B324B" w:rsidP="009537F0">
            <w:pPr>
              <w:spacing w:after="0" w:line="240" w:lineRule="auto"/>
              <w:rPr>
                <w:rFonts w:eastAsia="Times New Roman"/>
                <w:color w:val="000000"/>
                <w:sz w:val="14"/>
              </w:rPr>
            </w:pPr>
            <w:r w:rsidRPr="00AA041A">
              <w:rPr>
                <w:rFonts w:eastAsia="Times New Roman"/>
                <w:color w:val="000000"/>
                <w:sz w:val="14"/>
              </w:rPr>
              <w:t>direccion@albatroschile.cl</w:t>
            </w:r>
          </w:p>
        </w:tc>
      </w:tr>
      <w:tr w:rsidR="004B324B" w:rsidRPr="0063229C" w14:paraId="11E5A0A3"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2D3CD53C" w14:textId="77777777" w:rsidR="004B324B" w:rsidRPr="00AA041A" w:rsidRDefault="004B324B" w:rsidP="009537F0">
            <w:pPr>
              <w:spacing w:after="0" w:line="240" w:lineRule="auto"/>
              <w:rPr>
                <w:rFonts w:eastAsia="Times New Roman"/>
                <w:color w:val="000000"/>
                <w:sz w:val="14"/>
              </w:rPr>
            </w:pPr>
            <w:r w:rsidRPr="00AA041A">
              <w:rPr>
                <w:rFonts w:eastAsia="Times New Roman"/>
                <w:color w:val="000000"/>
                <w:sz w:val="14"/>
              </w:rPr>
              <w:t>LOS LAGOS</w:t>
            </w:r>
          </w:p>
        </w:tc>
        <w:tc>
          <w:tcPr>
            <w:tcW w:w="1305" w:type="dxa"/>
            <w:tcBorders>
              <w:top w:val="nil"/>
              <w:left w:val="nil"/>
              <w:bottom w:val="single" w:sz="4" w:space="0" w:color="auto"/>
              <w:right w:val="single" w:sz="4" w:space="0" w:color="auto"/>
            </w:tcBorders>
            <w:shd w:val="clear" w:color="auto" w:fill="auto"/>
            <w:noWrap/>
            <w:vAlign w:val="bottom"/>
            <w:hideMark/>
          </w:tcPr>
          <w:p w14:paraId="11CD3412" w14:textId="77777777" w:rsidR="004B324B" w:rsidRPr="00AA041A" w:rsidRDefault="004B324B" w:rsidP="009537F0">
            <w:pPr>
              <w:spacing w:after="0" w:line="240" w:lineRule="auto"/>
              <w:rPr>
                <w:rFonts w:eastAsia="Times New Roman"/>
                <w:color w:val="000000"/>
                <w:sz w:val="14"/>
              </w:rPr>
            </w:pPr>
            <w:r w:rsidRPr="00AA041A">
              <w:rPr>
                <w:rFonts w:eastAsia="Times New Roman"/>
                <w:color w:val="000000"/>
                <w:sz w:val="14"/>
              </w:rPr>
              <w:t>OSORNO</w:t>
            </w:r>
          </w:p>
        </w:tc>
        <w:tc>
          <w:tcPr>
            <w:tcW w:w="1575" w:type="dxa"/>
            <w:tcBorders>
              <w:top w:val="nil"/>
              <w:left w:val="nil"/>
              <w:bottom w:val="single" w:sz="4" w:space="0" w:color="auto"/>
              <w:right w:val="single" w:sz="4" w:space="0" w:color="auto"/>
            </w:tcBorders>
            <w:shd w:val="clear" w:color="auto" w:fill="auto"/>
            <w:noWrap/>
            <w:vAlign w:val="bottom"/>
            <w:hideMark/>
          </w:tcPr>
          <w:p w14:paraId="08533EC7" w14:textId="77777777" w:rsidR="004B324B" w:rsidRPr="00AA041A" w:rsidRDefault="004B324B" w:rsidP="009537F0">
            <w:pPr>
              <w:spacing w:after="0" w:line="240" w:lineRule="auto"/>
              <w:rPr>
                <w:rFonts w:eastAsia="Times New Roman"/>
                <w:color w:val="000000"/>
                <w:sz w:val="14"/>
              </w:rPr>
            </w:pPr>
            <w:r w:rsidRPr="00AA041A">
              <w:rPr>
                <w:rFonts w:eastAsia="Times New Roman"/>
                <w:color w:val="000000"/>
                <w:sz w:val="14"/>
              </w:rPr>
              <w:t>MIGUEL HUANQUILEF</w:t>
            </w:r>
          </w:p>
        </w:tc>
        <w:tc>
          <w:tcPr>
            <w:tcW w:w="568" w:type="dxa"/>
            <w:tcBorders>
              <w:top w:val="nil"/>
              <w:left w:val="nil"/>
              <w:bottom w:val="single" w:sz="4" w:space="0" w:color="auto"/>
              <w:right w:val="single" w:sz="4" w:space="0" w:color="auto"/>
            </w:tcBorders>
            <w:shd w:val="clear" w:color="auto" w:fill="auto"/>
            <w:noWrap/>
            <w:vAlign w:val="bottom"/>
            <w:hideMark/>
          </w:tcPr>
          <w:p w14:paraId="7C9C2085" w14:textId="77777777" w:rsidR="004B324B" w:rsidRPr="00AA041A" w:rsidRDefault="004B324B" w:rsidP="009537F0">
            <w:pPr>
              <w:spacing w:after="0" w:line="240" w:lineRule="auto"/>
              <w:jc w:val="right"/>
              <w:rPr>
                <w:rFonts w:eastAsia="Times New Roman"/>
                <w:color w:val="000000"/>
                <w:sz w:val="14"/>
              </w:rPr>
            </w:pPr>
            <w:r w:rsidRPr="00AA041A">
              <w:rPr>
                <w:rFonts w:eastAsia="Times New Roman"/>
                <w:color w:val="000000"/>
                <w:sz w:val="14"/>
              </w:rPr>
              <w:t>63</w:t>
            </w:r>
          </w:p>
        </w:tc>
        <w:tc>
          <w:tcPr>
            <w:tcW w:w="2489" w:type="dxa"/>
            <w:tcBorders>
              <w:top w:val="nil"/>
              <w:left w:val="nil"/>
              <w:bottom w:val="single" w:sz="4" w:space="0" w:color="auto"/>
              <w:right w:val="single" w:sz="4" w:space="0" w:color="auto"/>
            </w:tcBorders>
            <w:shd w:val="clear" w:color="auto" w:fill="auto"/>
            <w:noWrap/>
            <w:vAlign w:val="bottom"/>
            <w:hideMark/>
          </w:tcPr>
          <w:p w14:paraId="0C98926B" w14:textId="77777777" w:rsidR="004B324B" w:rsidRPr="00AA041A" w:rsidRDefault="004B324B" w:rsidP="009537F0">
            <w:pPr>
              <w:spacing w:after="0" w:line="240" w:lineRule="auto"/>
              <w:jc w:val="right"/>
              <w:rPr>
                <w:rFonts w:eastAsia="Times New Roman"/>
                <w:color w:val="000000"/>
                <w:sz w:val="14"/>
              </w:rPr>
            </w:pPr>
            <w:r w:rsidRPr="00AA041A">
              <w:rPr>
                <w:rFonts w:eastAsia="Times New Roman"/>
                <w:color w:val="000000"/>
                <w:sz w:val="14"/>
              </w:rPr>
              <w:t>2234532 / 2222021 / 2215408</w:t>
            </w:r>
          </w:p>
        </w:tc>
        <w:tc>
          <w:tcPr>
            <w:tcW w:w="3331" w:type="dxa"/>
            <w:tcBorders>
              <w:top w:val="nil"/>
              <w:left w:val="nil"/>
              <w:bottom w:val="single" w:sz="4" w:space="0" w:color="auto"/>
              <w:right w:val="single" w:sz="4" w:space="0" w:color="auto"/>
            </w:tcBorders>
            <w:shd w:val="clear" w:color="auto" w:fill="auto"/>
            <w:noWrap/>
            <w:vAlign w:val="bottom"/>
            <w:hideMark/>
          </w:tcPr>
          <w:p w14:paraId="5435CF56" w14:textId="77777777" w:rsidR="004B324B" w:rsidRPr="00AA041A" w:rsidRDefault="004B324B" w:rsidP="009537F0">
            <w:pPr>
              <w:spacing w:after="0" w:line="240" w:lineRule="auto"/>
              <w:rPr>
                <w:rFonts w:eastAsia="Times New Roman"/>
                <w:color w:val="000000"/>
                <w:sz w:val="14"/>
              </w:rPr>
            </w:pPr>
            <w:r w:rsidRPr="00AA041A">
              <w:rPr>
                <w:rFonts w:eastAsia="Times New Roman"/>
                <w:color w:val="000000"/>
                <w:sz w:val="14"/>
              </w:rPr>
              <w:t>BULNES 698 H OSORNO</w:t>
            </w:r>
          </w:p>
        </w:tc>
        <w:tc>
          <w:tcPr>
            <w:tcW w:w="2599" w:type="dxa"/>
            <w:tcBorders>
              <w:top w:val="nil"/>
              <w:left w:val="nil"/>
              <w:bottom w:val="single" w:sz="4" w:space="0" w:color="auto"/>
              <w:right w:val="single" w:sz="4" w:space="0" w:color="auto"/>
            </w:tcBorders>
            <w:shd w:val="clear" w:color="auto" w:fill="auto"/>
            <w:noWrap/>
            <w:vAlign w:val="bottom"/>
            <w:hideMark/>
          </w:tcPr>
          <w:p w14:paraId="2F60067C" w14:textId="77777777" w:rsidR="004B324B" w:rsidRPr="00AA041A" w:rsidRDefault="004B324B" w:rsidP="009537F0">
            <w:pPr>
              <w:spacing w:after="0" w:line="240" w:lineRule="auto"/>
              <w:rPr>
                <w:rFonts w:eastAsia="Times New Roman"/>
                <w:color w:val="000000"/>
                <w:sz w:val="14"/>
              </w:rPr>
            </w:pPr>
            <w:r w:rsidRPr="00AA041A">
              <w:rPr>
                <w:rFonts w:eastAsia="Times New Roman"/>
                <w:color w:val="000000"/>
                <w:sz w:val="14"/>
              </w:rPr>
              <w:t>agenciavaldivia@gmail.com</w:t>
            </w:r>
          </w:p>
        </w:tc>
      </w:tr>
      <w:tr w:rsidR="004B324B" w:rsidRPr="0063229C" w14:paraId="432667B0"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31503BAC" w14:textId="77777777" w:rsidR="004B324B" w:rsidRPr="00AA041A" w:rsidRDefault="004B324B" w:rsidP="009537F0">
            <w:pPr>
              <w:spacing w:after="0" w:line="240" w:lineRule="auto"/>
              <w:rPr>
                <w:rFonts w:eastAsia="Times New Roman"/>
                <w:color w:val="000000"/>
                <w:sz w:val="14"/>
              </w:rPr>
            </w:pPr>
            <w:r w:rsidRPr="00AA041A">
              <w:rPr>
                <w:rFonts w:eastAsia="Times New Roman"/>
                <w:color w:val="000000"/>
                <w:sz w:val="14"/>
              </w:rPr>
              <w:t>LOS LAGOS</w:t>
            </w:r>
          </w:p>
        </w:tc>
        <w:tc>
          <w:tcPr>
            <w:tcW w:w="1305" w:type="dxa"/>
            <w:tcBorders>
              <w:top w:val="nil"/>
              <w:left w:val="nil"/>
              <w:bottom w:val="single" w:sz="4" w:space="0" w:color="auto"/>
              <w:right w:val="single" w:sz="4" w:space="0" w:color="auto"/>
            </w:tcBorders>
            <w:shd w:val="clear" w:color="auto" w:fill="auto"/>
            <w:noWrap/>
            <w:vAlign w:val="bottom"/>
            <w:hideMark/>
          </w:tcPr>
          <w:p w14:paraId="6E0E00A3" w14:textId="77777777" w:rsidR="004B324B" w:rsidRPr="00AA041A" w:rsidRDefault="004B324B" w:rsidP="009537F0">
            <w:pPr>
              <w:spacing w:after="0" w:line="240" w:lineRule="auto"/>
              <w:rPr>
                <w:rFonts w:eastAsia="Times New Roman"/>
                <w:color w:val="000000"/>
                <w:sz w:val="14"/>
              </w:rPr>
            </w:pPr>
            <w:r w:rsidRPr="00AA041A">
              <w:rPr>
                <w:rFonts w:eastAsia="Times New Roman"/>
                <w:color w:val="000000"/>
                <w:sz w:val="14"/>
              </w:rPr>
              <w:t>PUERTO MONTT</w:t>
            </w:r>
          </w:p>
        </w:tc>
        <w:tc>
          <w:tcPr>
            <w:tcW w:w="1575" w:type="dxa"/>
            <w:tcBorders>
              <w:top w:val="nil"/>
              <w:left w:val="nil"/>
              <w:bottom w:val="single" w:sz="4" w:space="0" w:color="auto"/>
              <w:right w:val="single" w:sz="4" w:space="0" w:color="auto"/>
            </w:tcBorders>
            <w:shd w:val="clear" w:color="auto" w:fill="auto"/>
            <w:noWrap/>
            <w:vAlign w:val="bottom"/>
            <w:hideMark/>
          </w:tcPr>
          <w:p w14:paraId="2A3B4E2C" w14:textId="77777777" w:rsidR="004B324B" w:rsidRPr="00AA041A" w:rsidRDefault="004B324B" w:rsidP="009537F0">
            <w:pPr>
              <w:spacing w:after="0" w:line="240" w:lineRule="auto"/>
              <w:rPr>
                <w:rFonts w:eastAsia="Times New Roman"/>
                <w:color w:val="000000"/>
                <w:sz w:val="14"/>
              </w:rPr>
            </w:pPr>
            <w:r w:rsidRPr="00AA041A">
              <w:rPr>
                <w:rFonts w:eastAsia="Times New Roman"/>
                <w:color w:val="000000"/>
                <w:sz w:val="14"/>
              </w:rPr>
              <w:t>VÍCTOR MERCADO</w:t>
            </w:r>
          </w:p>
        </w:tc>
        <w:tc>
          <w:tcPr>
            <w:tcW w:w="568" w:type="dxa"/>
            <w:tcBorders>
              <w:top w:val="nil"/>
              <w:left w:val="nil"/>
              <w:bottom w:val="single" w:sz="4" w:space="0" w:color="auto"/>
              <w:right w:val="single" w:sz="4" w:space="0" w:color="auto"/>
            </w:tcBorders>
            <w:shd w:val="clear" w:color="auto" w:fill="auto"/>
            <w:noWrap/>
            <w:vAlign w:val="bottom"/>
            <w:hideMark/>
          </w:tcPr>
          <w:p w14:paraId="4032C99F" w14:textId="77777777" w:rsidR="004B324B" w:rsidRPr="00AA041A" w:rsidRDefault="004B324B" w:rsidP="009537F0">
            <w:pPr>
              <w:spacing w:after="0" w:line="240" w:lineRule="auto"/>
              <w:jc w:val="right"/>
              <w:rPr>
                <w:rFonts w:eastAsia="Times New Roman"/>
                <w:color w:val="000000"/>
                <w:sz w:val="14"/>
              </w:rPr>
            </w:pPr>
            <w:r w:rsidRPr="00AA041A">
              <w:rPr>
                <w:rFonts w:eastAsia="Times New Roman"/>
                <w:color w:val="000000"/>
                <w:sz w:val="14"/>
              </w:rPr>
              <w:t>65</w:t>
            </w:r>
          </w:p>
        </w:tc>
        <w:tc>
          <w:tcPr>
            <w:tcW w:w="2489" w:type="dxa"/>
            <w:tcBorders>
              <w:top w:val="nil"/>
              <w:left w:val="nil"/>
              <w:bottom w:val="single" w:sz="4" w:space="0" w:color="auto"/>
              <w:right w:val="single" w:sz="4" w:space="0" w:color="auto"/>
            </w:tcBorders>
            <w:shd w:val="clear" w:color="auto" w:fill="auto"/>
            <w:noWrap/>
            <w:vAlign w:val="bottom"/>
            <w:hideMark/>
          </w:tcPr>
          <w:p w14:paraId="776DB838" w14:textId="77777777" w:rsidR="004B324B" w:rsidRPr="00AA041A" w:rsidRDefault="004B324B" w:rsidP="009537F0">
            <w:pPr>
              <w:spacing w:after="0" w:line="240" w:lineRule="auto"/>
              <w:jc w:val="right"/>
              <w:rPr>
                <w:rFonts w:eastAsia="Times New Roman"/>
                <w:color w:val="000000"/>
                <w:sz w:val="14"/>
              </w:rPr>
            </w:pPr>
            <w:r w:rsidRPr="00AA041A">
              <w:rPr>
                <w:rFonts w:eastAsia="Times New Roman"/>
                <w:color w:val="000000"/>
                <w:sz w:val="14"/>
              </w:rPr>
              <w:t>2274173</w:t>
            </w:r>
          </w:p>
        </w:tc>
        <w:tc>
          <w:tcPr>
            <w:tcW w:w="3331" w:type="dxa"/>
            <w:tcBorders>
              <w:top w:val="nil"/>
              <w:left w:val="nil"/>
              <w:bottom w:val="single" w:sz="4" w:space="0" w:color="auto"/>
              <w:right w:val="single" w:sz="4" w:space="0" w:color="auto"/>
            </w:tcBorders>
            <w:shd w:val="clear" w:color="auto" w:fill="auto"/>
            <w:noWrap/>
            <w:vAlign w:val="bottom"/>
            <w:hideMark/>
          </w:tcPr>
          <w:p w14:paraId="474125EB" w14:textId="77777777" w:rsidR="004B324B" w:rsidRPr="00AA041A" w:rsidRDefault="004B324B" w:rsidP="009537F0">
            <w:pPr>
              <w:spacing w:after="0" w:line="240" w:lineRule="auto"/>
              <w:rPr>
                <w:rFonts w:eastAsia="Times New Roman"/>
                <w:color w:val="000000"/>
                <w:sz w:val="14"/>
              </w:rPr>
            </w:pPr>
            <w:r w:rsidRPr="00AA041A">
              <w:rPr>
                <w:rFonts w:eastAsia="Times New Roman"/>
                <w:color w:val="000000"/>
                <w:sz w:val="14"/>
              </w:rPr>
              <w:t>ALPATACAL 117-A PUERTO MONTT</w:t>
            </w:r>
          </w:p>
        </w:tc>
        <w:tc>
          <w:tcPr>
            <w:tcW w:w="2599" w:type="dxa"/>
            <w:tcBorders>
              <w:top w:val="nil"/>
              <w:left w:val="nil"/>
              <w:bottom w:val="single" w:sz="4" w:space="0" w:color="auto"/>
              <w:right w:val="single" w:sz="4" w:space="0" w:color="auto"/>
            </w:tcBorders>
            <w:shd w:val="clear" w:color="auto" w:fill="auto"/>
            <w:noWrap/>
            <w:vAlign w:val="bottom"/>
            <w:hideMark/>
          </w:tcPr>
          <w:p w14:paraId="29587FAA" w14:textId="77777777" w:rsidR="004B324B" w:rsidRPr="00AA041A" w:rsidRDefault="004B324B" w:rsidP="009537F0">
            <w:pPr>
              <w:spacing w:after="0" w:line="240" w:lineRule="auto"/>
              <w:rPr>
                <w:rFonts w:eastAsia="Times New Roman"/>
                <w:color w:val="000000"/>
                <w:sz w:val="14"/>
              </w:rPr>
            </w:pPr>
            <w:r w:rsidRPr="00AA041A">
              <w:rPr>
                <w:rFonts w:eastAsia="Times New Roman"/>
                <w:color w:val="000000"/>
                <w:sz w:val="14"/>
              </w:rPr>
              <w:t>victor.mercado@uc.cl</w:t>
            </w:r>
          </w:p>
        </w:tc>
      </w:tr>
      <w:tr w:rsidR="004B324B" w:rsidRPr="0063229C" w14:paraId="6F4C909E"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336496FE" w14:textId="77777777" w:rsidR="004B324B" w:rsidRPr="00AA041A" w:rsidRDefault="004B324B" w:rsidP="009537F0">
            <w:pPr>
              <w:spacing w:after="0" w:line="240" w:lineRule="auto"/>
              <w:rPr>
                <w:rFonts w:eastAsia="Times New Roman"/>
                <w:color w:val="000000"/>
                <w:sz w:val="14"/>
              </w:rPr>
            </w:pPr>
            <w:r w:rsidRPr="00AA041A">
              <w:rPr>
                <w:rFonts w:eastAsia="Times New Roman"/>
                <w:color w:val="000000"/>
                <w:sz w:val="14"/>
              </w:rPr>
              <w:t>LOS RIOS</w:t>
            </w:r>
          </w:p>
        </w:tc>
        <w:tc>
          <w:tcPr>
            <w:tcW w:w="1305" w:type="dxa"/>
            <w:tcBorders>
              <w:top w:val="nil"/>
              <w:left w:val="nil"/>
              <w:bottom w:val="single" w:sz="4" w:space="0" w:color="auto"/>
              <w:right w:val="single" w:sz="4" w:space="0" w:color="auto"/>
            </w:tcBorders>
            <w:shd w:val="clear" w:color="auto" w:fill="auto"/>
            <w:noWrap/>
            <w:vAlign w:val="bottom"/>
            <w:hideMark/>
          </w:tcPr>
          <w:p w14:paraId="35014FC3" w14:textId="77777777" w:rsidR="004B324B" w:rsidRPr="00AA041A" w:rsidRDefault="004B324B" w:rsidP="009537F0">
            <w:pPr>
              <w:spacing w:after="0" w:line="240" w:lineRule="auto"/>
              <w:rPr>
                <w:rFonts w:eastAsia="Times New Roman"/>
                <w:color w:val="000000"/>
                <w:sz w:val="14"/>
              </w:rPr>
            </w:pPr>
            <w:r w:rsidRPr="00AA041A">
              <w:rPr>
                <w:rFonts w:eastAsia="Times New Roman"/>
                <w:color w:val="000000"/>
                <w:sz w:val="14"/>
              </w:rPr>
              <w:t>VALDIVIA</w:t>
            </w:r>
          </w:p>
        </w:tc>
        <w:tc>
          <w:tcPr>
            <w:tcW w:w="1575" w:type="dxa"/>
            <w:tcBorders>
              <w:top w:val="nil"/>
              <w:left w:val="nil"/>
              <w:bottom w:val="single" w:sz="4" w:space="0" w:color="auto"/>
              <w:right w:val="single" w:sz="4" w:space="0" w:color="auto"/>
            </w:tcBorders>
            <w:shd w:val="clear" w:color="auto" w:fill="auto"/>
            <w:noWrap/>
            <w:vAlign w:val="bottom"/>
            <w:hideMark/>
          </w:tcPr>
          <w:p w14:paraId="0E5DBC3E" w14:textId="77777777" w:rsidR="004B324B" w:rsidRPr="00AA041A" w:rsidRDefault="004B324B" w:rsidP="009537F0">
            <w:pPr>
              <w:spacing w:after="0" w:line="240" w:lineRule="auto"/>
              <w:rPr>
                <w:rFonts w:eastAsia="Times New Roman"/>
                <w:color w:val="000000"/>
                <w:sz w:val="14"/>
              </w:rPr>
            </w:pPr>
            <w:r w:rsidRPr="00AA041A">
              <w:rPr>
                <w:rFonts w:eastAsia="Times New Roman"/>
                <w:color w:val="000000"/>
                <w:sz w:val="14"/>
              </w:rPr>
              <w:t>MIGUEL HUANQUILEF</w:t>
            </w:r>
          </w:p>
        </w:tc>
        <w:tc>
          <w:tcPr>
            <w:tcW w:w="568" w:type="dxa"/>
            <w:tcBorders>
              <w:top w:val="nil"/>
              <w:left w:val="nil"/>
              <w:bottom w:val="single" w:sz="4" w:space="0" w:color="auto"/>
              <w:right w:val="single" w:sz="4" w:space="0" w:color="auto"/>
            </w:tcBorders>
            <w:shd w:val="clear" w:color="auto" w:fill="auto"/>
            <w:noWrap/>
            <w:vAlign w:val="bottom"/>
            <w:hideMark/>
          </w:tcPr>
          <w:p w14:paraId="3D0B462E" w14:textId="77777777" w:rsidR="004B324B" w:rsidRPr="00AA041A" w:rsidRDefault="004B324B" w:rsidP="009537F0">
            <w:pPr>
              <w:spacing w:after="0" w:line="240" w:lineRule="auto"/>
              <w:jc w:val="right"/>
              <w:rPr>
                <w:rFonts w:eastAsia="Times New Roman"/>
                <w:color w:val="000000"/>
                <w:sz w:val="14"/>
              </w:rPr>
            </w:pPr>
            <w:r w:rsidRPr="00AA041A">
              <w:rPr>
                <w:rFonts w:eastAsia="Times New Roman"/>
                <w:color w:val="000000"/>
                <w:sz w:val="14"/>
              </w:rPr>
              <w:t>63</w:t>
            </w:r>
          </w:p>
        </w:tc>
        <w:tc>
          <w:tcPr>
            <w:tcW w:w="2489" w:type="dxa"/>
            <w:tcBorders>
              <w:top w:val="nil"/>
              <w:left w:val="nil"/>
              <w:bottom w:val="single" w:sz="4" w:space="0" w:color="auto"/>
              <w:right w:val="single" w:sz="4" w:space="0" w:color="auto"/>
            </w:tcBorders>
            <w:shd w:val="clear" w:color="auto" w:fill="auto"/>
            <w:noWrap/>
            <w:vAlign w:val="bottom"/>
            <w:hideMark/>
          </w:tcPr>
          <w:p w14:paraId="74901A44" w14:textId="77777777" w:rsidR="004B324B" w:rsidRPr="00AA041A" w:rsidRDefault="004B324B" w:rsidP="009537F0">
            <w:pPr>
              <w:spacing w:after="0" w:line="240" w:lineRule="auto"/>
              <w:jc w:val="right"/>
              <w:rPr>
                <w:rFonts w:eastAsia="Times New Roman"/>
                <w:color w:val="000000"/>
                <w:sz w:val="14"/>
              </w:rPr>
            </w:pPr>
            <w:r w:rsidRPr="00AA041A">
              <w:rPr>
                <w:rFonts w:eastAsia="Times New Roman"/>
                <w:color w:val="000000"/>
                <w:sz w:val="14"/>
              </w:rPr>
              <w:t>2215408 /2239139</w:t>
            </w:r>
          </w:p>
        </w:tc>
        <w:tc>
          <w:tcPr>
            <w:tcW w:w="3331" w:type="dxa"/>
            <w:tcBorders>
              <w:top w:val="nil"/>
              <w:left w:val="nil"/>
              <w:bottom w:val="single" w:sz="4" w:space="0" w:color="auto"/>
              <w:right w:val="single" w:sz="4" w:space="0" w:color="auto"/>
            </w:tcBorders>
            <w:shd w:val="clear" w:color="auto" w:fill="auto"/>
            <w:noWrap/>
            <w:vAlign w:val="bottom"/>
            <w:hideMark/>
          </w:tcPr>
          <w:p w14:paraId="574C8E73" w14:textId="77777777" w:rsidR="004B324B" w:rsidRPr="00AA041A" w:rsidRDefault="004B324B" w:rsidP="009537F0">
            <w:pPr>
              <w:spacing w:after="0" w:line="240" w:lineRule="auto"/>
              <w:rPr>
                <w:rFonts w:eastAsia="Times New Roman"/>
                <w:color w:val="000000"/>
                <w:sz w:val="14"/>
              </w:rPr>
            </w:pPr>
            <w:r w:rsidRPr="00AA041A">
              <w:rPr>
                <w:rFonts w:eastAsia="Times New Roman"/>
                <w:color w:val="000000"/>
                <w:sz w:val="14"/>
              </w:rPr>
              <w:t>YERBAS BUENAS 491 VALDIVIA</w:t>
            </w:r>
          </w:p>
        </w:tc>
        <w:tc>
          <w:tcPr>
            <w:tcW w:w="2599" w:type="dxa"/>
            <w:tcBorders>
              <w:top w:val="nil"/>
              <w:left w:val="nil"/>
              <w:bottom w:val="single" w:sz="4" w:space="0" w:color="auto"/>
              <w:right w:val="single" w:sz="4" w:space="0" w:color="auto"/>
            </w:tcBorders>
            <w:shd w:val="clear" w:color="auto" w:fill="auto"/>
            <w:noWrap/>
            <w:vAlign w:val="bottom"/>
            <w:hideMark/>
          </w:tcPr>
          <w:p w14:paraId="2F01B369" w14:textId="77777777" w:rsidR="004B324B" w:rsidRPr="00AA041A" w:rsidRDefault="004B324B" w:rsidP="009537F0">
            <w:pPr>
              <w:spacing w:after="0" w:line="240" w:lineRule="auto"/>
              <w:rPr>
                <w:rFonts w:eastAsia="Times New Roman"/>
                <w:color w:val="000000"/>
                <w:sz w:val="14"/>
              </w:rPr>
            </w:pPr>
            <w:r w:rsidRPr="00AA041A">
              <w:rPr>
                <w:rFonts w:eastAsia="Times New Roman"/>
                <w:color w:val="000000"/>
                <w:sz w:val="14"/>
              </w:rPr>
              <w:t>agenciavaldivia@gmail.com</w:t>
            </w:r>
          </w:p>
        </w:tc>
      </w:tr>
      <w:tr w:rsidR="004B324B" w:rsidRPr="0063229C" w14:paraId="73CB129F"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6754F68E" w14:textId="77777777" w:rsidR="004B324B" w:rsidRPr="00AA041A" w:rsidRDefault="004B324B" w:rsidP="009537F0">
            <w:pPr>
              <w:spacing w:after="0" w:line="240" w:lineRule="auto"/>
              <w:rPr>
                <w:rFonts w:eastAsia="Times New Roman"/>
                <w:color w:val="000000"/>
                <w:sz w:val="14"/>
              </w:rPr>
            </w:pPr>
            <w:r w:rsidRPr="00AA041A">
              <w:rPr>
                <w:rFonts w:eastAsia="Times New Roman"/>
                <w:color w:val="000000"/>
                <w:sz w:val="14"/>
              </w:rPr>
              <w:t>MAGALLANES</w:t>
            </w:r>
          </w:p>
        </w:tc>
        <w:tc>
          <w:tcPr>
            <w:tcW w:w="1305" w:type="dxa"/>
            <w:tcBorders>
              <w:top w:val="nil"/>
              <w:left w:val="nil"/>
              <w:bottom w:val="single" w:sz="4" w:space="0" w:color="auto"/>
              <w:right w:val="single" w:sz="4" w:space="0" w:color="auto"/>
            </w:tcBorders>
            <w:shd w:val="clear" w:color="auto" w:fill="auto"/>
            <w:noWrap/>
            <w:vAlign w:val="bottom"/>
            <w:hideMark/>
          </w:tcPr>
          <w:p w14:paraId="41839AD9" w14:textId="77777777" w:rsidR="004B324B" w:rsidRPr="00AA041A" w:rsidRDefault="004B324B" w:rsidP="009537F0">
            <w:pPr>
              <w:spacing w:after="0" w:line="240" w:lineRule="auto"/>
              <w:rPr>
                <w:rFonts w:eastAsia="Times New Roman"/>
                <w:color w:val="000000"/>
                <w:sz w:val="14"/>
              </w:rPr>
            </w:pPr>
            <w:r w:rsidRPr="00AA041A">
              <w:rPr>
                <w:rFonts w:eastAsia="Times New Roman"/>
                <w:color w:val="000000"/>
                <w:sz w:val="14"/>
              </w:rPr>
              <w:t>PUNTA ARENAS</w:t>
            </w:r>
          </w:p>
        </w:tc>
        <w:tc>
          <w:tcPr>
            <w:tcW w:w="1575" w:type="dxa"/>
            <w:tcBorders>
              <w:top w:val="nil"/>
              <w:left w:val="nil"/>
              <w:bottom w:val="single" w:sz="4" w:space="0" w:color="auto"/>
              <w:right w:val="single" w:sz="4" w:space="0" w:color="auto"/>
            </w:tcBorders>
            <w:shd w:val="clear" w:color="auto" w:fill="auto"/>
            <w:noWrap/>
            <w:vAlign w:val="bottom"/>
            <w:hideMark/>
          </w:tcPr>
          <w:p w14:paraId="70D85AEF" w14:textId="77777777" w:rsidR="004B324B" w:rsidRPr="00AA041A" w:rsidRDefault="004B324B" w:rsidP="009537F0">
            <w:pPr>
              <w:spacing w:after="0" w:line="240" w:lineRule="auto"/>
              <w:rPr>
                <w:rFonts w:eastAsia="Times New Roman"/>
                <w:color w:val="000000"/>
                <w:sz w:val="14"/>
              </w:rPr>
            </w:pPr>
            <w:r w:rsidRPr="00AA041A">
              <w:rPr>
                <w:rFonts w:eastAsia="Times New Roman"/>
                <w:color w:val="000000"/>
                <w:sz w:val="14"/>
              </w:rPr>
              <w:t>JORGE GONZALEZ</w:t>
            </w:r>
          </w:p>
        </w:tc>
        <w:tc>
          <w:tcPr>
            <w:tcW w:w="568" w:type="dxa"/>
            <w:tcBorders>
              <w:top w:val="nil"/>
              <w:left w:val="nil"/>
              <w:bottom w:val="single" w:sz="4" w:space="0" w:color="auto"/>
              <w:right w:val="single" w:sz="4" w:space="0" w:color="auto"/>
            </w:tcBorders>
            <w:shd w:val="clear" w:color="auto" w:fill="auto"/>
            <w:noWrap/>
            <w:vAlign w:val="bottom"/>
            <w:hideMark/>
          </w:tcPr>
          <w:p w14:paraId="37257670" w14:textId="77777777" w:rsidR="004B324B" w:rsidRPr="00AA041A" w:rsidRDefault="004B324B" w:rsidP="009537F0">
            <w:pPr>
              <w:spacing w:after="0" w:line="240" w:lineRule="auto"/>
              <w:jc w:val="right"/>
              <w:rPr>
                <w:rFonts w:eastAsia="Times New Roman"/>
                <w:color w:val="000000"/>
                <w:sz w:val="14"/>
              </w:rPr>
            </w:pPr>
            <w:r w:rsidRPr="00AA041A">
              <w:rPr>
                <w:rFonts w:eastAsia="Times New Roman"/>
                <w:color w:val="000000"/>
                <w:sz w:val="14"/>
              </w:rPr>
              <w:t>61</w:t>
            </w:r>
          </w:p>
        </w:tc>
        <w:tc>
          <w:tcPr>
            <w:tcW w:w="2489" w:type="dxa"/>
            <w:tcBorders>
              <w:top w:val="nil"/>
              <w:left w:val="nil"/>
              <w:bottom w:val="single" w:sz="4" w:space="0" w:color="auto"/>
              <w:right w:val="single" w:sz="4" w:space="0" w:color="auto"/>
            </w:tcBorders>
            <w:shd w:val="clear" w:color="auto" w:fill="auto"/>
            <w:noWrap/>
            <w:vAlign w:val="bottom"/>
            <w:hideMark/>
          </w:tcPr>
          <w:p w14:paraId="333D8B05" w14:textId="77777777" w:rsidR="004B324B" w:rsidRPr="00AA041A" w:rsidRDefault="004B324B" w:rsidP="009537F0">
            <w:pPr>
              <w:spacing w:after="0" w:line="240" w:lineRule="auto"/>
              <w:jc w:val="right"/>
              <w:rPr>
                <w:rFonts w:eastAsia="Times New Roman"/>
                <w:color w:val="000000"/>
                <w:sz w:val="14"/>
              </w:rPr>
            </w:pPr>
            <w:r w:rsidRPr="00AA041A">
              <w:rPr>
                <w:rFonts w:eastAsia="Times New Roman"/>
                <w:color w:val="000000"/>
                <w:sz w:val="14"/>
              </w:rPr>
              <w:t>2243995</w:t>
            </w:r>
          </w:p>
        </w:tc>
        <w:tc>
          <w:tcPr>
            <w:tcW w:w="3331" w:type="dxa"/>
            <w:tcBorders>
              <w:top w:val="nil"/>
              <w:left w:val="nil"/>
              <w:bottom w:val="single" w:sz="4" w:space="0" w:color="auto"/>
              <w:right w:val="single" w:sz="4" w:space="0" w:color="auto"/>
            </w:tcBorders>
            <w:shd w:val="clear" w:color="auto" w:fill="auto"/>
            <w:noWrap/>
            <w:vAlign w:val="bottom"/>
            <w:hideMark/>
          </w:tcPr>
          <w:p w14:paraId="5B0AFA9C" w14:textId="77777777" w:rsidR="004B324B" w:rsidRPr="00AA041A" w:rsidRDefault="004B324B" w:rsidP="009537F0">
            <w:pPr>
              <w:spacing w:after="0" w:line="240" w:lineRule="auto"/>
              <w:rPr>
                <w:rFonts w:eastAsia="Times New Roman"/>
                <w:color w:val="000000"/>
                <w:sz w:val="14"/>
              </w:rPr>
            </w:pPr>
            <w:r w:rsidRPr="00AA041A">
              <w:rPr>
                <w:rFonts w:eastAsia="Times New Roman"/>
                <w:color w:val="000000"/>
                <w:sz w:val="14"/>
              </w:rPr>
              <w:t>AVENIDA BULNES 536 PUNTA ARENAS</w:t>
            </w:r>
          </w:p>
        </w:tc>
        <w:tc>
          <w:tcPr>
            <w:tcW w:w="2599" w:type="dxa"/>
            <w:tcBorders>
              <w:top w:val="nil"/>
              <w:left w:val="nil"/>
              <w:bottom w:val="single" w:sz="4" w:space="0" w:color="auto"/>
              <w:right w:val="single" w:sz="4" w:space="0" w:color="auto"/>
            </w:tcBorders>
            <w:shd w:val="clear" w:color="auto" w:fill="auto"/>
            <w:noWrap/>
            <w:vAlign w:val="bottom"/>
            <w:hideMark/>
          </w:tcPr>
          <w:p w14:paraId="4F3D0A90" w14:textId="77777777" w:rsidR="004B324B" w:rsidRPr="00AA041A" w:rsidRDefault="004B324B" w:rsidP="009537F0">
            <w:pPr>
              <w:spacing w:after="0" w:line="240" w:lineRule="auto"/>
              <w:rPr>
                <w:rFonts w:eastAsia="Times New Roman"/>
                <w:color w:val="000000"/>
                <w:sz w:val="14"/>
              </w:rPr>
            </w:pPr>
            <w:r w:rsidRPr="00AA041A">
              <w:rPr>
                <w:rFonts w:eastAsia="Times New Roman"/>
                <w:color w:val="000000"/>
                <w:sz w:val="14"/>
              </w:rPr>
              <w:t>austral.distribuciones@gmail.com</w:t>
            </w:r>
          </w:p>
        </w:tc>
      </w:tr>
      <w:tr w:rsidR="004B324B" w:rsidRPr="0063229C" w14:paraId="0BFE3470"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tcPr>
          <w:p w14:paraId="50965592" w14:textId="77777777" w:rsidR="004B324B" w:rsidRPr="00AA041A" w:rsidRDefault="004B324B" w:rsidP="009537F0">
            <w:pPr>
              <w:spacing w:after="0" w:line="240" w:lineRule="auto"/>
              <w:rPr>
                <w:rFonts w:eastAsia="Times New Roman"/>
                <w:color w:val="000000"/>
                <w:sz w:val="14"/>
              </w:rPr>
            </w:pPr>
            <w:r>
              <w:rPr>
                <w:rFonts w:eastAsia="Times New Roman"/>
                <w:color w:val="000000"/>
                <w:sz w:val="14"/>
              </w:rPr>
              <w:t>MAGALLANES</w:t>
            </w:r>
          </w:p>
        </w:tc>
        <w:tc>
          <w:tcPr>
            <w:tcW w:w="1305" w:type="dxa"/>
            <w:tcBorders>
              <w:top w:val="nil"/>
              <w:left w:val="nil"/>
              <w:bottom w:val="single" w:sz="4" w:space="0" w:color="auto"/>
              <w:right w:val="single" w:sz="4" w:space="0" w:color="auto"/>
            </w:tcBorders>
            <w:shd w:val="clear" w:color="auto" w:fill="auto"/>
            <w:noWrap/>
            <w:vAlign w:val="bottom"/>
          </w:tcPr>
          <w:p w14:paraId="325DACF7" w14:textId="77777777" w:rsidR="004B324B" w:rsidRPr="00AA041A" w:rsidRDefault="004B324B" w:rsidP="009537F0">
            <w:pPr>
              <w:spacing w:after="0" w:line="240" w:lineRule="auto"/>
              <w:rPr>
                <w:rFonts w:eastAsia="Times New Roman"/>
                <w:color w:val="000000"/>
                <w:sz w:val="14"/>
              </w:rPr>
            </w:pPr>
            <w:r>
              <w:rPr>
                <w:rFonts w:eastAsia="Times New Roman"/>
                <w:color w:val="000000"/>
                <w:sz w:val="14"/>
              </w:rPr>
              <w:t>PUNTA ARENAS</w:t>
            </w:r>
          </w:p>
        </w:tc>
        <w:tc>
          <w:tcPr>
            <w:tcW w:w="1575" w:type="dxa"/>
            <w:tcBorders>
              <w:top w:val="nil"/>
              <w:left w:val="nil"/>
              <w:bottom w:val="single" w:sz="4" w:space="0" w:color="auto"/>
              <w:right w:val="single" w:sz="4" w:space="0" w:color="auto"/>
            </w:tcBorders>
            <w:shd w:val="clear" w:color="auto" w:fill="auto"/>
            <w:noWrap/>
            <w:vAlign w:val="bottom"/>
          </w:tcPr>
          <w:p w14:paraId="4EC13AEC" w14:textId="77777777" w:rsidR="004B324B" w:rsidRPr="00AA041A" w:rsidRDefault="004B324B" w:rsidP="009537F0">
            <w:pPr>
              <w:spacing w:after="0" w:line="240" w:lineRule="auto"/>
              <w:rPr>
                <w:rFonts w:eastAsia="Times New Roman"/>
                <w:color w:val="000000"/>
                <w:sz w:val="14"/>
              </w:rPr>
            </w:pPr>
            <w:r>
              <w:rPr>
                <w:rFonts w:eastAsia="Times New Roman"/>
                <w:color w:val="000000"/>
                <w:sz w:val="14"/>
              </w:rPr>
              <w:t xml:space="preserve">FRANCISCO KARELOVIC </w:t>
            </w:r>
          </w:p>
        </w:tc>
        <w:tc>
          <w:tcPr>
            <w:tcW w:w="568" w:type="dxa"/>
            <w:tcBorders>
              <w:top w:val="nil"/>
              <w:left w:val="nil"/>
              <w:bottom w:val="single" w:sz="4" w:space="0" w:color="auto"/>
              <w:right w:val="single" w:sz="4" w:space="0" w:color="auto"/>
            </w:tcBorders>
            <w:shd w:val="clear" w:color="auto" w:fill="auto"/>
            <w:noWrap/>
            <w:vAlign w:val="bottom"/>
          </w:tcPr>
          <w:p w14:paraId="65FE5C9A" w14:textId="77777777" w:rsidR="004B324B" w:rsidRPr="00AA041A" w:rsidRDefault="004B324B" w:rsidP="009537F0">
            <w:pPr>
              <w:spacing w:after="0" w:line="240" w:lineRule="auto"/>
              <w:jc w:val="right"/>
              <w:rPr>
                <w:rFonts w:eastAsia="Times New Roman"/>
                <w:color w:val="000000"/>
                <w:sz w:val="14"/>
              </w:rPr>
            </w:pPr>
          </w:p>
        </w:tc>
        <w:tc>
          <w:tcPr>
            <w:tcW w:w="2489" w:type="dxa"/>
            <w:tcBorders>
              <w:top w:val="nil"/>
              <w:left w:val="nil"/>
              <w:bottom w:val="single" w:sz="4" w:space="0" w:color="auto"/>
              <w:right w:val="single" w:sz="4" w:space="0" w:color="auto"/>
            </w:tcBorders>
            <w:shd w:val="clear" w:color="auto" w:fill="auto"/>
            <w:noWrap/>
            <w:vAlign w:val="bottom"/>
          </w:tcPr>
          <w:p w14:paraId="6A337D39" w14:textId="77777777" w:rsidR="004B324B" w:rsidRPr="00AA041A" w:rsidRDefault="004B324B" w:rsidP="009537F0">
            <w:pPr>
              <w:spacing w:after="0" w:line="240" w:lineRule="auto"/>
              <w:jc w:val="right"/>
              <w:rPr>
                <w:rFonts w:eastAsia="Times New Roman"/>
                <w:color w:val="000000"/>
                <w:sz w:val="14"/>
              </w:rPr>
            </w:pPr>
          </w:p>
        </w:tc>
        <w:tc>
          <w:tcPr>
            <w:tcW w:w="3331" w:type="dxa"/>
            <w:tcBorders>
              <w:top w:val="nil"/>
              <w:left w:val="nil"/>
              <w:bottom w:val="single" w:sz="4" w:space="0" w:color="auto"/>
              <w:right w:val="single" w:sz="4" w:space="0" w:color="auto"/>
            </w:tcBorders>
            <w:shd w:val="clear" w:color="auto" w:fill="auto"/>
            <w:noWrap/>
            <w:vAlign w:val="bottom"/>
          </w:tcPr>
          <w:p w14:paraId="5457E885" w14:textId="77777777" w:rsidR="004B324B" w:rsidRPr="00AA041A" w:rsidRDefault="004B324B" w:rsidP="009537F0">
            <w:pPr>
              <w:spacing w:after="0" w:line="240" w:lineRule="auto"/>
              <w:rPr>
                <w:rFonts w:eastAsia="Times New Roman"/>
                <w:color w:val="000000"/>
                <w:sz w:val="14"/>
              </w:rPr>
            </w:pPr>
            <w:r w:rsidRPr="00CF554F">
              <w:rPr>
                <w:rFonts w:eastAsia="Times New Roman"/>
                <w:color w:val="000000"/>
                <w:sz w:val="14"/>
              </w:rPr>
              <w:t>WALDO SEGUEL  636 PUNTA ARENAS</w:t>
            </w:r>
          </w:p>
        </w:tc>
        <w:tc>
          <w:tcPr>
            <w:tcW w:w="2599" w:type="dxa"/>
            <w:tcBorders>
              <w:top w:val="nil"/>
              <w:left w:val="nil"/>
              <w:bottom w:val="single" w:sz="4" w:space="0" w:color="auto"/>
              <w:right w:val="single" w:sz="4" w:space="0" w:color="auto"/>
            </w:tcBorders>
            <w:shd w:val="clear" w:color="auto" w:fill="auto"/>
            <w:noWrap/>
            <w:vAlign w:val="bottom"/>
          </w:tcPr>
          <w:p w14:paraId="4B8016F9" w14:textId="77777777" w:rsidR="004B324B" w:rsidRPr="00AA041A" w:rsidRDefault="004B324B" w:rsidP="009537F0">
            <w:pPr>
              <w:spacing w:after="0" w:line="240" w:lineRule="auto"/>
              <w:rPr>
                <w:rFonts w:eastAsia="Times New Roman"/>
                <w:color w:val="000000"/>
                <w:sz w:val="14"/>
              </w:rPr>
            </w:pPr>
            <w:r w:rsidRPr="00CF554F">
              <w:rPr>
                <w:rFonts w:eastAsia="Times New Roman"/>
                <w:color w:val="000000"/>
                <w:sz w:val="14"/>
              </w:rPr>
              <w:t>fkcalaprensaaustral.cl</w:t>
            </w:r>
          </w:p>
        </w:tc>
      </w:tr>
      <w:tr w:rsidR="004B324B" w:rsidRPr="0063229C" w14:paraId="0F63F7AD"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322E6855" w14:textId="77777777" w:rsidR="004B324B" w:rsidRPr="00AA041A" w:rsidRDefault="004B324B" w:rsidP="009537F0">
            <w:pPr>
              <w:spacing w:after="0" w:line="240" w:lineRule="auto"/>
              <w:rPr>
                <w:rFonts w:eastAsia="Times New Roman"/>
                <w:color w:val="000000"/>
                <w:sz w:val="14"/>
              </w:rPr>
            </w:pPr>
            <w:r w:rsidRPr="00AA041A">
              <w:rPr>
                <w:rFonts w:eastAsia="Times New Roman"/>
                <w:color w:val="000000"/>
                <w:sz w:val="14"/>
              </w:rPr>
              <w:t>MAULE</w:t>
            </w:r>
          </w:p>
        </w:tc>
        <w:tc>
          <w:tcPr>
            <w:tcW w:w="1305" w:type="dxa"/>
            <w:tcBorders>
              <w:top w:val="nil"/>
              <w:left w:val="nil"/>
              <w:bottom w:val="single" w:sz="4" w:space="0" w:color="auto"/>
              <w:right w:val="single" w:sz="4" w:space="0" w:color="auto"/>
            </w:tcBorders>
            <w:shd w:val="clear" w:color="auto" w:fill="auto"/>
            <w:noWrap/>
            <w:vAlign w:val="bottom"/>
            <w:hideMark/>
          </w:tcPr>
          <w:p w14:paraId="39654ED5" w14:textId="77777777" w:rsidR="004B324B" w:rsidRPr="00AA041A" w:rsidRDefault="004B324B" w:rsidP="009537F0">
            <w:pPr>
              <w:spacing w:after="0" w:line="240" w:lineRule="auto"/>
              <w:rPr>
                <w:rFonts w:eastAsia="Times New Roman"/>
                <w:color w:val="000000"/>
                <w:sz w:val="14"/>
              </w:rPr>
            </w:pPr>
            <w:r w:rsidRPr="00AA041A">
              <w:rPr>
                <w:rFonts w:eastAsia="Times New Roman"/>
                <w:color w:val="000000"/>
                <w:sz w:val="14"/>
              </w:rPr>
              <w:t>CURICO</w:t>
            </w:r>
          </w:p>
        </w:tc>
        <w:tc>
          <w:tcPr>
            <w:tcW w:w="1575" w:type="dxa"/>
            <w:tcBorders>
              <w:top w:val="nil"/>
              <w:left w:val="nil"/>
              <w:bottom w:val="single" w:sz="4" w:space="0" w:color="auto"/>
              <w:right w:val="single" w:sz="4" w:space="0" w:color="auto"/>
            </w:tcBorders>
            <w:shd w:val="clear" w:color="auto" w:fill="auto"/>
            <w:noWrap/>
            <w:vAlign w:val="bottom"/>
            <w:hideMark/>
          </w:tcPr>
          <w:p w14:paraId="7E8E25EE" w14:textId="77777777" w:rsidR="004B324B" w:rsidRPr="00AA041A" w:rsidRDefault="004B324B" w:rsidP="009537F0">
            <w:pPr>
              <w:spacing w:after="0" w:line="240" w:lineRule="auto"/>
              <w:rPr>
                <w:rFonts w:eastAsia="Times New Roman"/>
                <w:color w:val="000000"/>
                <w:sz w:val="14"/>
              </w:rPr>
            </w:pPr>
            <w:r w:rsidRPr="00AA041A">
              <w:rPr>
                <w:rFonts w:eastAsia="Times New Roman"/>
                <w:color w:val="000000"/>
                <w:sz w:val="14"/>
              </w:rPr>
              <w:t>NATHAN EL MORO</w:t>
            </w:r>
          </w:p>
        </w:tc>
        <w:tc>
          <w:tcPr>
            <w:tcW w:w="568" w:type="dxa"/>
            <w:tcBorders>
              <w:top w:val="nil"/>
              <w:left w:val="nil"/>
              <w:bottom w:val="single" w:sz="4" w:space="0" w:color="auto"/>
              <w:right w:val="single" w:sz="4" w:space="0" w:color="auto"/>
            </w:tcBorders>
            <w:shd w:val="clear" w:color="auto" w:fill="auto"/>
            <w:noWrap/>
            <w:vAlign w:val="bottom"/>
            <w:hideMark/>
          </w:tcPr>
          <w:p w14:paraId="2E521286" w14:textId="77777777" w:rsidR="004B324B" w:rsidRPr="00AA041A" w:rsidRDefault="004B324B" w:rsidP="009537F0">
            <w:pPr>
              <w:spacing w:after="0" w:line="240" w:lineRule="auto"/>
              <w:jc w:val="right"/>
              <w:rPr>
                <w:rFonts w:eastAsia="Times New Roman"/>
                <w:color w:val="000000"/>
                <w:sz w:val="14"/>
              </w:rPr>
            </w:pPr>
            <w:r w:rsidRPr="00AA041A">
              <w:rPr>
                <w:rFonts w:eastAsia="Times New Roman"/>
                <w:color w:val="000000"/>
                <w:sz w:val="14"/>
              </w:rPr>
              <w:t>75</w:t>
            </w:r>
          </w:p>
        </w:tc>
        <w:tc>
          <w:tcPr>
            <w:tcW w:w="2489" w:type="dxa"/>
            <w:tcBorders>
              <w:top w:val="nil"/>
              <w:left w:val="nil"/>
              <w:bottom w:val="single" w:sz="4" w:space="0" w:color="auto"/>
              <w:right w:val="single" w:sz="4" w:space="0" w:color="auto"/>
            </w:tcBorders>
            <w:shd w:val="clear" w:color="auto" w:fill="auto"/>
            <w:noWrap/>
            <w:vAlign w:val="bottom"/>
            <w:hideMark/>
          </w:tcPr>
          <w:p w14:paraId="1D9D6A49" w14:textId="77777777" w:rsidR="004B324B" w:rsidRPr="00AA041A" w:rsidRDefault="004B324B" w:rsidP="009537F0">
            <w:pPr>
              <w:spacing w:after="0" w:line="240" w:lineRule="auto"/>
              <w:jc w:val="right"/>
              <w:rPr>
                <w:rFonts w:eastAsia="Times New Roman"/>
                <w:color w:val="000000"/>
                <w:sz w:val="14"/>
              </w:rPr>
            </w:pPr>
            <w:r w:rsidRPr="00AA041A">
              <w:rPr>
                <w:rFonts w:eastAsia="Times New Roman"/>
                <w:color w:val="000000"/>
                <w:sz w:val="14"/>
              </w:rPr>
              <w:t>2311500 / 2504248</w:t>
            </w:r>
          </w:p>
        </w:tc>
        <w:tc>
          <w:tcPr>
            <w:tcW w:w="3331" w:type="dxa"/>
            <w:tcBorders>
              <w:top w:val="nil"/>
              <w:left w:val="nil"/>
              <w:bottom w:val="single" w:sz="4" w:space="0" w:color="auto"/>
              <w:right w:val="single" w:sz="4" w:space="0" w:color="auto"/>
            </w:tcBorders>
            <w:shd w:val="clear" w:color="auto" w:fill="auto"/>
            <w:noWrap/>
            <w:vAlign w:val="bottom"/>
            <w:hideMark/>
          </w:tcPr>
          <w:p w14:paraId="3B033090" w14:textId="77777777" w:rsidR="004B324B" w:rsidRPr="00AA041A" w:rsidRDefault="004B324B" w:rsidP="009537F0">
            <w:pPr>
              <w:spacing w:after="0" w:line="240" w:lineRule="auto"/>
              <w:rPr>
                <w:rFonts w:eastAsia="Times New Roman"/>
                <w:color w:val="000000"/>
                <w:sz w:val="14"/>
              </w:rPr>
            </w:pPr>
            <w:r w:rsidRPr="00AA041A">
              <w:rPr>
                <w:rFonts w:eastAsia="Times New Roman"/>
                <w:color w:val="000000"/>
                <w:sz w:val="14"/>
              </w:rPr>
              <w:t>ARGOMEDO 125 CURICO</w:t>
            </w:r>
          </w:p>
        </w:tc>
        <w:tc>
          <w:tcPr>
            <w:tcW w:w="2599" w:type="dxa"/>
            <w:tcBorders>
              <w:top w:val="nil"/>
              <w:left w:val="nil"/>
              <w:bottom w:val="single" w:sz="4" w:space="0" w:color="auto"/>
              <w:right w:val="single" w:sz="4" w:space="0" w:color="auto"/>
            </w:tcBorders>
            <w:shd w:val="clear" w:color="auto" w:fill="auto"/>
            <w:noWrap/>
            <w:vAlign w:val="bottom"/>
            <w:hideMark/>
          </w:tcPr>
          <w:p w14:paraId="046AC714" w14:textId="77777777" w:rsidR="004B324B" w:rsidRPr="00AA041A" w:rsidRDefault="004B324B" w:rsidP="009537F0">
            <w:pPr>
              <w:spacing w:after="0" w:line="240" w:lineRule="auto"/>
              <w:rPr>
                <w:rFonts w:eastAsia="Times New Roman"/>
                <w:color w:val="000000"/>
                <w:sz w:val="14"/>
              </w:rPr>
            </w:pPr>
            <w:r w:rsidRPr="00AA041A">
              <w:rPr>
                <w:rFonts w:eastAsia="Times New Roman"/>
                <w:color w:val="000000"/>
                <w:sz w:val="14"/>
              </w:rPr>
              <w:t>nelmoro@nathanelmoro.cl</w:t>
            </w:r>
          </w:p>
        </w:tc>
      </w:tr>
      <w:tr w:rsidR="004B324B" w:rsidRPr="0063229C" w14:paraId="7DAEF34A"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09215E2D" w14:textId="77777777" w:rsidR="004B324B" w:rsidRPr="00AA041A" w:rsidRDefault="004B324B" w:rsidP="009537F0">
            <w:pPr>
              <w:spacing w:after="0" w:line="240" w:lineRule="auto"/>
              <w:rPr>
                <w:rFonts w:eastAsia="Times New Roman"/>
                <w:color w:val="000000"/>
                <w:sz w:val="14"/>
              </w:rPr>
            </w:pPr>
            <w:r w:rsidRPr="00AA041A">
              <w:rPr>
                <w:rFonts w:eastAsia="Times New Roman"/>
                <w:color w:val="000000"/>
                <w:sz w:val="14"/>
              </w:rPr>
              <w:t>MAULE</w:t>
            </w:r>
          </w:p>
        </w:tc>
        <w:tc>
          <w:tcPr>
            <w:tcW w:w="1305" w:type="dxa"/>
            <w:tcBorders>
              <w:top w:val="nil"/>
              <w:left w:val="nil"/>
              <w:bottom w:val="single" w:sz="4" w:space="0" w:color="auto"/>
              <w:right w:val="single" w:sz="4" w:space="0" w:color="auto"/>
            </w:tcBorders>
            <w:shd w:val="clear" w:color="auto" w:fill="auto"/>
            <w:noWrap/>
            <w:vAlign w:val="bottom"/>
            <w:hideMark/>
          </w:tcPr>
          <w:p w14:paraId="60268BE8" w14:textId="77777777" w:rsidR="004B324B" w:rsidRPr="00AA041A" w:rsidRDefault="004B324B" w:rsidP="009537F0">
            <w:pPr>
              <w:spacing w:after="0" w:line="240" w:lineRule="auto"/>
              <w:rPr>
                <w:rFonts w:eastAsia="Times New Roman"/>
                <w:color w:val="000000"/>
                <w:sz w:val="14"/>
              </w:rPr>
            </w:pPr>
            <w:r w:rsidRPr="00AA041A">
              <w:rPr>
                <w:rFonts w:eastAsia="Times New Roman"/>
                <w:color w:val="000000"/>
                <w:sz w:val="14"/>
              </w:rPr>
              <w:t>LINARES</w:t>
            </w:r>
          </w:p>
        </w:tc>
        <w:tc>
          <w:tcPr>
            <w:tcW w:w="1575" w:type="dxa"/>
            <w:tcBorders>
              <w:top w:val="nil"/>
              <w:left w:val="nil"/>
              <w:bottom w:val="single" w:sz="4" w:space="0" w:color="auto"/>
              <w:right w:val="single" w:sz="4" w:space="0" w:color="auto"/>
            </w:tcBorders>
            <w:shd w:val="clear" w:color="auto" w:fill="auto"/>
            <w:noWrap/>
            <w:vAlign w:val="bottom"/>
            <w:hideMark/>
          </w:tcPr>
          <w:p w14:paraId="41D23FE3" w14:textId="77777777" w:rsidR="004B324B" w:rsidRPr="00AA041A" w:rsidRDefault="004B324B" w:rsidP="009537F0">
            <w:pPr>
              <w:spacing w:after="0" w:line="240" w:lineRule="auto"/>
              <w:rPr>
                <w:rFonts w:eastAsia="Times New Roman"/>
                <w:color w:val="000000"/>
                <w:sz w:val="14"/>
              </w:rPr>
            </w:pPr>
            <w:r w:rsidRPr="00AA041A">
              <w:rPr>
                <w:rFonts w:eastAsia="Times New Roman"/>
                <w:color w:val="000000"/>
                <w:sz w:val="14"/>
              </w:rPr>
              <w:t>NATHAN EL MORO</w:t>
            </w:r>
          </w:p>
        </w:tc>
        <w:tc>
          <w:tcPr>
            <w:tcW w:w="568" w:type="dxa"/>
            <w:tcBorders>
              <w:top w:val="nil"/>
              <w:left w:val="nil"/>
              <w:bottom w:val="single" w:sz="4" w:space="0" w:color="auto"/>
              <w:right w:val="single" w:sz="4" w:space="0" w:color="auto"/>
            </w:tcBorders>
            <w:shd w:val="clear" w:color="auto" w:fill="auto"/>
            <w:noWrap/>
            <w:vAlign w:val="bottom"/>
            <w:hideMark/>
          </w:tcPr>
          <w:p w14:paraId="39E9C3ED" w14:textId="77777777" w:rsidR="004B324B" w:rsidRPr="00AA041A" w:rsidRDefault="004B324B" w:rsidP="009537F0">
            <w:pPr>
              <w:spacing w:after="0" w:line="240" w:lineRule="auto"/>
              <w:jc w:val="right"/>
              <w:rPr>
                <w:rFonts w:eastAsia="Times New Roman"/>
                <w:color w:val="000000"/>
                <w:sz w:val="14"/>
              </w:rPr>
            </w:pPr>
            <w:r w:rsidRPr="00AA041A">
              <w:rPr>
                <w:rFonts w:eastAsia="Times New Roman"/>
                <w:color w:val="000000"/>
                <w:sz w:val="14"/>
              </w:rPr>
              <w:t>71</w:t>
            </w:r>
          </w:p>
        </w:tc>
        <w:tc>
          <w:tcPr>
            <w:tcW w:w="2489" w:type="dxa"/>
            <w:tcBorders>
              <w:top w:val="nil"/>
              <w:left w:val="nil"/>
              <w:bottom w:val="single" w:sz="4" w:space="0" w:color="auto"/>
              <w:right w:val="single" w:sz="4" w:space="0" w:color="auto"/>
            </w:tcBorders>
            <w:shd w:val="clear" w:color="auto" w:fill="auto"/>
            <w:noWrap/>
            <w:vAlign w:val="bottom"/>
            <w:hideMark/>
          </w:tcPr>
          <w:p w14:paraId="580E3A7B" w14:textId="77777777" w:rsidR="004B324B" w:rsidRPr="00AA041A" w:rsidRDefault="004B324B" w:rsidP="009537F0">
            <w:pPr>
              <w:spacing w:after="0" w:line="240" w:lineRule="auto"/>
              <w:jc w:val="right"/>
              <w:rPr>
                <w:rFonts w:eastAsia="Times New Roman"/>
                <w:color w:val="000000"/>
                <w:sz w:val="14"/>
              </w:rPr>
            </w:pPr>
            <w:r w:rsidRPr="00AA041A">
              <w:rPr>
                <w:rFonts w:eastAsia="Times New Roman"/>
                <w:color w:val="000000"/>
                <w:sz w:val="14"/>
              </w:rPr>
              <w:t>2211620 /2221908</w:t>
            </w:r>
          </w:p>
        </w:tc>
        <w:tc>
          <w:tcPr>
            <w:tcW w:w="3331" w:type="dxa"/>
            <w:tcBorders>
              <w:top w:val="nil"/>
              <w:left w:val="nil"/>
              <w:bottom w:val="single" w:sz="4" w:space="0" w:color="auto"/>
              <w:right w:val="single" w:sz="4" w:space="0" w:color="auto"/>
            </w:tcBorders>
            <w:shd w:val="clear" w:color="auto" w:fill="auto"/>
            <w:noWrap/>
            <w:vAlign w:val="bottom"/>
            <w:hideMark/>
          </w:tcPr>
          <w:p w14:paraId="34E6634A" w14:textId="77777777" w:rsidR="004B324B" w:rsidRPr="00AA041A" w:rsidRDefault="004B324B" w:rsidP="009537F0">
            <w:pPr>
              <w:spacing w:after="0" w:line="240" w:lineRule="auto"/>
              <w:rPr>
                <w:rFonts w:eastAsia="Times New Roman"/>
                <w:color w:val="000000"/>
                <w:sz w:val="14"/>
              </w:rPr>
            </w:pPr>
            <w:r w:rsidRPr="00AA041A">
              <w:rPr>
                <w:rFonts w:eastAsia="Times New Roman"/>
                <w:color w:val="000000"/>
                <w:sz w:val="14"/>
              </w:rPr>
              <w:t>LAUTARO 336 LINARES</w:t>
            </w:r>
          </w:p>
        </w:tc>
        <w:tc>
          <w:tcPr>
            <w:tcW w:w="2599" w:type="dxa"/>
            <w:tcBorders>
              <w:top w:val="nil"/>
              <w:left w:val="nil"/>
              <w:bottom w:val="single" w:sz="4" w:space="0" w:color="auto"/>
              <w:right w:val="single" w:sz="4" w:space="0" w:color="auto"/>
            </w:tcBorders>
            <w:shd w:val="clear" w:color="auto" w:fill="auto"/>
            <w:noWrap/>
            <w:vAlign w:val="bottom"/>
            <w:hideMark/>
          </w:tcPr>
          <w:p w14:paraId="057BE939" w14:textId="77777777" w:rsidR="004B324B" w:rsidRPr="00AA041A" w:rsidRDefault="004B324B" w:rsidP="009537F0">
            <w:pPr>
              <w:spacing w:after="0" w:line="240" w:lineRule="auto"/>
              <w:rPr>
                <w:rFonts w:eastAsia="Times New Roman"/>
                <w:color w:val="000000"/>
                <w:sz w:val="14"/>
              </w:rPr>
            </w:pPr>
            <w:r w:rsidRPr="00AA041A">
              <w:rPr>
                <w:rFonts w:eastAsia="Times New Roman"/>
                <w:color w:val="000000"/>
                <w:sz w:val="14"/>
              </w:rPr>
              <w:t>nelmoro@nathanelmoro.cl</w:t>
            </w:r>
          </w:p>
        </w:tc>
      </w:tr>
      <w:tr w:rsidR="004B324B" w:rsidRPr="0063229C" w14:paraId="02B4DF9B"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3BB857F1" w14:textId="77777777" w:rsidR="004B324B" w:rsidRPr="00AA041A" w:rsidRDefault="004B324B" w:rsidP="009537F0">
            <w:pPr>
              <w:spacing w:after="0" w:line="240" w:lineRule="auto"/>
              <w:rPr>
                <w:rFonts w:eastAsia="Times New Roman"/>
                <w:color w:val="000000"/>
                <w:sz w:val="14"/>
              </w:rPr>
            </w:pPr>
            <w:r w:rsidRPr="00AA041A">
              <w:rPr>
                <w:rFonts w:eastAsia="Times New Roman"/>
                <w:color w:val="000000"/>
                <w:sz w:val="14"/>
              </w:rPr>
              <w:t>MAULE</w:t>
            </w:r>
          </w:p>
        </w:tc>
        <w:tc>
          <w:tcPr>
            <w:tcW w:w="1305" w:type="dxa"/>
            <w:tcBorders>
              <w:top w:val="nil"/>
              <w:left w:val="nil"/>
              <w:bottom w:val="single" w:sz="4" w:space="0" w:color="auto"/>
              <w:right w:val="single" w:sz="4" w:space="0" w:color="auto"/>
            </w:tcBorders>
            <w:shd w:val="clear" w:color="auto" w:fill="auto"/>
            <w:noWrap/>
            <w:vAlign w:val="bottom"/>
            <w:hideMark/>
          </w:tcPr>
          <w:p w14:paraId="2A128E58" w14:textId="77777777" w:rsidR="004B324B" w:rsidRPr="00AA041A" w:rsidRDefault="004B324B" w:rsidP="009537F0">
            <w:pPr>
              <w:spacing w:after="0" w:line="240" w:lineRule="auto"/>
              <w:rPr>
                <w:rFonts w:eastAsia="Times New Roman"/>
                <w:color w:val="000000"/>
                <w:sz w:val="14"/>
              </w:rPr>
            </w:pPr>
            <w:r w:rsidRPr="00AA041A">
              <w:rPr>
                <w:rFonts w:eastAsia="Times New Roman"/>
                <w:color w:val="000000"/>
                <w:sz w:val="14"/>
              </w:rPr>
              <w:t>TALCA</w:t>
            </w:r>
          </w:p>
        </w:tc>
        <w:tc>
          <w:tcPr>
            <w:tcW w:w="1575" w:type="dxa"/>
            <w:tcBorders>
              <w:top w:val="nil"/>
              <w:left w:val="nil"/>
              <w:bottom w:val="single" w:sz="4" w:space="0" w:color="auto"/>
              <w:right w:val="single" w:sz="4" w:space="0" w:color="auto"/>
            </w:tcBorders>
            <w:shd w:val="clear" w:color="auto" w:fill="auto"/>
            <w:noWrap/>
            <w:vAlign w:val="bottom"/>
            <w:hideMark/>
          </w:tcPr>
          <w:p w14:paraId="24EB9EFC" w14:textId="77777777" w:rsidR="004B324B" w:rsidRPr="00AA041A" w:rsidRDefault="004B324B" w:rsidP="009537F0">
            <w:pPr>
              <w:spacing w:after="0" w:line="240" w:lineRule="auto"/>
              <w:rPr>
                <w:rFonts w:eastAsia="Times New Roman"/>
                <w:color w:val="000000"/>
                <w:sz w:val="14"/>
              </w:rPr>
            </w:pPr>
            <w:r w:rsidRPr="00AA041A">
              <w:rPr>
                <w:rFonts w:eastAsia="Times New Roman"/>
                <w:color w:val="000000"/>
                <w:sz w:val="14"/>
              </w:rPr>
              <w:t>NATHAN EL MORO</w:t>
            </w:r>
          </w:p>
        </w:tc>
        <w:tc>
          <w:tcPr>
            <w:tcW w:w="568" w:type="dxa"/>
            <w:tcBorders>
              <w:top w:val="nil"/>
              <w:left w:val="nil"/>
              <w:bottom w:val="single" w:sz="4" w:space="0" w:color="auto"/>
              <w:right w:val="single" w:sz="4" w:space="0" w:color="auto"/>
            </w:tcBorders>
            <w:shd w:val="clear" w:color="auto" w:fill="auto"/>
            <w:noWrap/>
            <w:vAlign w:val="bottom"/>
            <w:hideMark/>
          </w:tcPr>
          <w:p w14:paraId="7E3EFB4A" w14:textId="77777777" w:rsidR="004B324B" w:rsidRPr="00AA041A" w:rsidRDefault="004B324B" w:rsidP="009537F0">
            <w:pPr>
              <w:spacing w:after="0" w:line="240" w:lineRule="auto"/>
              <w:jc w:val="right"/>
              <w:rPr>
                <w:rFonts w:eastAsia="Times New Roman"/>
                <w:color w:val="000000"/>
                <w:sz w:val="14"/>
              </w:rPr>
            </w:pPr>
            <w:r w:rsidRPr="00AA041A">
              <w:rPr>
                <w:rFonts w:eastAsia="Times New Roman"/>
                <w:color w:val="000000"/>
                <w:sz w:val="14"/>
              </w:rPr>
              <w:t>71</w:t>
            </w:r>
          </w:p>
        </w:tc>
        <w:tc>
          <w:tcPr>
            <w:tcW w:w="2489" w:type="dxa"/>
            <w:tcBorders>
              <w:top w:val="nil"/>
              <w:left w:val="nil"/>
              <w:bottom w:val="single" w:sz="4" w:space="0" w:color="auto"/>
              <w:right w:val="single" w:sz="4" w:space="0" w:color="auto"/>
            </w:tcBorders>
            <w:shd w:val="clear" w:color="auto" w:fill="auto"/>
            <w:noWrap/>
            <w:vAlign w:val="bottom"/>
            <w:hideMark/>
          </w:tcPr>
          <w:p w14:paraId="513B4C9A" w14:textId="77777777" w:rsidR="004B324B" w:rsidRPr="00AA041A" w:rsidRDefault="004B324B" w:rsidP="009537F0">
            <w:pPr>
              <w:spacing w:after="0" w:line="240" w:lineRule="auto"/>
              <w:jc w:val="right"/>
              <w:rPr>
                <w:rFonts w:eastAsia="Times New Roman"/>
                <w:color w:val="000000"/>
                <w:sz w:val="14"/>
              </w:rPr>
            </w:pPr>
            <w:r w:rsidRPr="00AA041A">
              <w:rPr>
                <w:rFonts w:eastAsia="Times New Roman"/>
                <w:color w:val="000000"/>
                <w:sz w:val="14"/>
              </w:rPr>
              <w:t>2247070 / 2247474 / 2247475 / 2221908</w:t>
            </w:r>
          </w:p>
        </w:tc>
        <w:tc>
          <w:tcPr>
            <w:tcW w:w="3331" w:type="dxa"/>
            <w:tcBorders>
              <w:top w:val="nil"/>
              <w:left w:val="nil"/>
              <w:bottom w:val="single" w:sz="4" w:space="0" w:color="auto"/>
              <w:right w:val="single" w:sz="4" w:space="0" w:color="auto"/>
            </w:tcBorders>
            <w:shd w:val="clear" w:color="auto" w:fill="auto"/>
            <w:noWrap/>
            <w:vAlign w:val="bottom"/>
            <w:hideMark/>
          </w:tcPr>
          <w:p w14:paraId="6AF6A08F" w14:textId="77777777" w:rsidR="004B324B" w:rsidRPr="00AA041A" w:rsidRDefault="004B324B" w:rsidP="009537F0">
            <w:pPr>
              <w:spacing w:after="0" w:line="240" w:lineRule="auto"/>
              <w:rPr>
                <w:rFonts w:eastAsia="Times New Roman"/>
                <w:color w:val="000000"/>
                <w:sz w:val="14"/>
              </w:rPr>
            </w:pPr>
            <w:r w:rsidRPr="00AA041A">
              <w:rPr>
                <w:rFonts w:eastAsia="Times New Roman"/>
                <w:color w:val="000000"/>
                <w:sz w:val="14"/>
              </w:rPr>
              <w:t>AVENIDA CIRCUNVALACION 1330 (CON 2 NORTE) TALCA</w:t>
            </w:r>
          </w:p>
        </w:tc>
        <w:tc>
          <w:tcPr>
            <w:tcW w:w="2599" w:type="dxa"/>
            <w:tcBorders>
              <w:top w:val="nil"/>
              <w:left w:val="nil"/>
              <w:bottom w:val="single" w:sz="4" w:space="0" w:color="auto"/>
              <w:right w:val="single" w:sz="4" w:space="0" w:color="auto"/>
            </w:tcBorders>
            <w:shd w:val="clear" w:color="auto" w:fill="auto"/>
            <w:noWrap/>
            <w:vAlign w:val="bottom"/>
            <w:hideMark/>
          </w:tcPr>
          <w:p w14:paraId="127A8E61" w14:textId="77777777" w:rsidR="004B324B" w:rsidRPr="00AA041A" w:rsidRDefault="004B324B" w:rsidP="009537F0">
            <w:pPr>
              <w:spacing w:after="0" w:line="240" w:lineRule="auto"/>
              <w:rPr>
                <w:rFonts w:eastAsia="Times New Roman"/>
                <w:color w:val="000000"/>
                <w:sz w:val="14"/>
              </w:rPr>
            </w:pPr>
            <w:r w:rsidRPr="00AA041A">
              <w:rPr>
                <w:rFonts w:eastAsia="Times New Roman"/>
                <w:color w:val="000000"/>
                <w:sz w:val="14"/>
              </w:rPr>
              <w:t>nelmoro@nathanelmoro.cl</w:t>
            </w:r>
          </w:p>
        </w:tc>
      </w:tr>
      <w:tr w:rsidR="004B324B" w:rsidRPr="0063229C" w14:paraId="4F395304"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tcPr>
          <w:p w14:paraId="6FF2F1E8" w14:textId="77777777" w:rsidR="004B324B" w:rsidRPr="00AA041A" w:rsidRDefault="004B324B" w:rsidP="009537F0">
            <w:pPr>
              <w:spacing w:after="0" w:line="240" w:lineRule="auto"/>
              <w:rPr>
                <w:rFonts w:eastAsia="Times New Roman"/>
                <w:color w:val="000000"/>
                <w:sz w:val="14"/>
              </w:rPr>
            </w:pPr>
            <w:r>
              <w:rPr>
                <w:rFonts w:eastAsia="Times New Roman"/>
                <w:color w:val="000000"/>
                <w:sz w:val="14"/>
              </w:rPr>
              <w:t>MAULE</w:t>
            </w:r>
          </w:p>
        </w:tc>
        <w:tc>
          <w:tcPr>
            <w:tcW w:w="1305" w:type="dxa"/>
            <w:tcBorders>
              <w:top w:val="nil"/>
              <w:left w:val="nil"/>
              <w:bottom w:val="single" w:sz="4" w:space="0" w:color="auto"/>
              <w:right w:val="single" w:sz="4" w:space="0" w:color="auto"/>
            </w:tcBorders>
            <w:shd w:val="clear" w:color="auto" w:fill="auto"/>
            <w:noWrap/>
            <w:vAlign w:val="bottom"/>
          </w:tcPr>
          <w:p w14:paraId="56373EC1" w14:textId="77777777" w:rsidR="004B324B" w:rsidRPr="00AA041A" w:rsidRDefault="004B324B" w:rsidP="009537F0">
            <w:pPr>
              <w:spacing w:after="0" w:line="240" w:lineRule="auto"/>
              <w:rPr>
                <w:rFonts w:eastAsia="Times New Roman"/>
                <w:color w:val="000000"/>
                <w:sz w:val="14"/>
              </w:rPr>
            </w:pPr>
            <w:r>
              <w:rPr>
                <w:rFonts w:eastAsia="Times New Roman"/>
                <w:color w:val="000000"/>
                <w:sz w:val="14"/>
              </w:rPr>
              <w:t>TALCA</w:t>
            </w:r>
          </w:p>
        </w:tc>
        <w:tc>
          <w:tcPr>
            <w:tcW w:w="1575" w:type="dxa"/>
            <w:tcBorders>
              <w:top w:val="nil"/>
              <w:left w:val="nil"/>
              <w:bottom w:val="single" w:sz="4" w:space="0" w:color="auto"/>
              <w:right w:val="single" w:sz="4" w:space="0" w:color="auto"/>
            </w:tcBorders>
            <w:shd w:val="clear" w:color="auto" w:fill="auto"/>
            <w:noWrap/>
            <w:vAlign w:val="bottom"/>
          </w:tcPr>
          <w:p w14:paraId="206F4B0E" w14:textId="77777777" w:rsidR="004B324B" w:rsidRPr="00AA041A" w:rsidRDefault="004B324B" w:rsidP="009537F0">
            <w:pPr>
              <w:spacing w:after="0" w:line="240" w:lineRule="auto"/>
              <w:rPr>
                <w:rFonts w:eastAsia="Times New Roman"/>
                <w:color w:val="000000"/>
                <w:sz w:val="14"/>
              </w:rPr>
            </w:pPr>
            <w:r w:rsidRPr="00CF554F">
              <w:rPr>
                <w:rFonts w:eastAsia="Times New Roman"/>
                <w:color w:val="000000"/>
                <w:sz w:val="14"/>
              </w:rPr>
              <w:t>PABLO BOBADILLA</w:t>
            </w:r>
          </w:p>
        </w:tc>
        <w:tc>
          <w:tcPr>
            <w:tcW w:w="568" w:type="dxa"/>
            <w:tcBorders>
              <w:top w:val="nil"/>
              <w:left w:val="nil"/>
              <w:bottom w:val="single" w:sz="4" w:space="0" w:color="auto"/>
              <w:right w:val="single" w:sz="4" w:space="0" w:color="auto"/>
            </w:tcBorders>
            <w:shd w:val="clear" w:color="auto" w:fill="auto"/>
            <w:noWrap/>
            <w:vAlign w:val="bottom"/>
          </w:tcPr>
          <w:p w14:paraId="689F22DD" w14:textId="77777777" w:rsidR="004B324B" w:rsidRPr="00AA041A" w:rsidRDefault="004B324B" w:rsidP="009537F0">
            <w:pPr>
              <w:spacing w:after="0" w:line="240" w:lineRule="auto"/>
              <w:jc w:val="right"/>
              <w:rPr>
                <w:rFonts w:eastAsia="Times New Roman"/>
                <w:color w:val="000000"/>
                <w:sz w:val="14"/>
              </w:rPr>
            </w:pPr>
          </w:p>
        </w:tc>
        <w:tc>
          <w:tcPr>
            <w:tcW w:w="2489" w:type="dxa"/>
            <w:tcBorders>
              <w:top w:val="nil"/>
              <w:left w:val="nil"/>
              <w:bottom w:val="single" w:sz="4" w:space="0" w:color="auto"/>
              <w:right w:val="single" w:sz="4" w:space="0" w:color="auto"/>
            </w:tcBorders>
            <w:shd w:val="clear" w:color="auto" w:fill="auto"/>
            <w:noWrap/>
            <w:vAlign w:val="bottom"/>
          </w:tcPr>
          <w:p w14:paraId="3C095CC4" w14:textId="77777777" w:rsidR="004B324B" w:rsidRPr="00AA041A" w:rsidRDefault="004B324B" w:rsidP="009537F0">
            <w:pPr>
              <w:spacing w:after="0" w:line="240" w:lineRule="auto"/>
              <w:jc w:val="right"/>
              <w:rPr>
                <w:rFonts w:eastAsia="Times New Roman"/>
                <w:color w:val="000000"/>
                <w:sz w:val="14"/>
              </w:rPr>
            </w:pPr>
            <w:r w:rsidRPr="00CF554F">
              <w:rPr>
                <w:rFonts w:eastAsia="Times New Roman"/>
                <w:color w:val="000000"/>
                <w:sz w:val="14"/>
              </w:rPr>
              <w:t>942900966</w:t>
            </w:r>
          </w:p>
        </w:tc>
        <w:tc>
          <w:tcPr>
            <w:tcW w:w="3331" w:type="dxa"/>
            <w:tcBorders>
              <w:top w:val="nil"/>
              <w:left w:val="nil"/>
              <w:bottom w:val="single" w:sz="4" w:space="0" w:color="auto"/>
              <w:right w:val="single" w:sz="4" w:space="0" w:color="auto"/>
            </w:tcBorders>
            <w:shd w:val="clear" w:color="auto" w:fill="auto"/>
            <w:noWrap/>
            <w:vAlign w:val="bottom"/>
          </w:tcPr>
          <w:p w14:paraId="4E3894EF" w14:textId="77777777" w:rsidR="004B324B" w:rsidRPr="00AA041A" w:rsidRDefault="004B324B" w:rsidP="009537F0">
            <w:pPr>
              <w:spacing w:after="0" w:line="240" w:lineRule="auto"/>
              <w:rPr>
                <w:rFonts w:eastAsia="Times New Roman"/>
                <w:color w:val="000000"/>
                <w:sz w:val="14"/>
              </w:rPr>
            </w:pPr>
            <w:r w:rsidRPr="00CF554F">
              <w:rPr>
                <w:rFonts w:eastAsia="Times New Roman"/>
                <w:color w:val="000000"/>
                <w:sz w:val="14"/>
              </w:rPr>
              <w:t>3 SUR 1386  TALCA</w:t>
            </w:r>
          </w:p>
        </w:tc>
        <w:tc>
          <w:tcPr>
            <w:tcW w:w="2599" w:type="dxa"/>
            <w:tcBorders>
              <w:top w:val="nil"/>
              <w:left w:val="nil"/>
              <w:bottom w:val="single" w:sz="4" w:space="0" w:color="auto"/>
              <w:right w:val="single" w:sz="4" w:space="0" w:color="auto"/>
            </w:tcBorders>
            <w:shd w:val="clear" w:color="auto" w:fill="auto"/>
            <w:noWrap/>
            <w:vAlign w:val="bottom"/>
          </w:tcPr>
          <w:p w14:paraId="6BB66478" w14:textId="77777777" w:rsidR="004B324B" w:rsidRPr="00AA041A" w:rsidRDefault="004B324B" w:rsidP="009537F0">
            <w:pPr>
              <w:spacing w:after="0" w:line="240" w:lineRule="auto"/>
              <w:rPr>
                <w:rFonts w:eastAsia="Times New Roman"/>
                <w:color w:val="000000"/>
                <w:sz w:val="14"/>
              </w:rPr>
            </w:pPr>
          </w:p>
        </w:tc>
      </w:tr>
      <w:tr w:rsidR="004B324B" w:rsidRPr="0063229C" w14:paraId="3E379208"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6532B15E" w14:textId="77777777" w:rsidR="004B324B" w:rsidRPr="00AA041A" w:rsidRDefault="004B324B" w:rsidP="009537F0">
            <w:pPr>
              <w:spacing w:after="0" w:line="240" w:lineRule="auto"/>
              <w:rPr>
                <w:rFonts w:eastAsia="Times New Roman"/>
                <w:color w:val="000000"/>
                <w:sz w:val="14"/>
              </w:rPr>
            </w:pPr>
            <w:r w:rsidRPr="00AA041A">
              <w:rPr>
                <w:rFonts w:eastAsia="Times New Roman"/>
                <w:color w:val="000000"/>
                <w:sz w:val="14"/>
              </w:rPr>
              <w:t>ÑUBLE</w:t>
            </w:r>
          </w:p>
        </w:tc>
        <w:tc>
          <w:tcPr>
            <w:tcW w:w="1305" w:type="dxa"/>
            <w:tcBorders>
              <w:top w:val="nil"/>
              <w:left w:val="nil"/>
              <w:bottom w:val="single" w:sz="4" w:space="0" w:color="auto"/>
              <w:right w:val="single" w:sz="4" w:space="0" w:color="auto"/>
            </w:tcBorders>
            <w:shd w:val="clear" w:color="auto" w:fill="auto"/>
            <w:noWrap/>
            <w:vAlign w:val="bottom"/>
            <w:hideMark/>
          </w:tcPr>
          <w:p w14:paraId="64CB5915" w14:textId="77777777" w:rsidR="004B324B" w:rsidRPr="00AA041A" w:rsidRDefault="004B324B" w:rsidP="009537F0">
            <w:pPr>
              <w:spacing w:after="0" w:line="240" w:lineRule="auto"/>
              <w:rPr>
                <w:rFonts w:eastAsia="Times New Roman"/>
                <w:color w:val="000000"/>
                <w:sz w:val="14"/>
              </w:rPr>
            </w:pPr>
            <w:r w:rsidRPr="00AA041A">
              <w:rPr>
                <w:rFonts w:eastAsia="Times New Roman"/>
                <w:color w:val="000000"/>
                <w:sz w:val="14"/>
              </w:rPr>
              <w:t>CHILLÁN</w:t>
            </w:r>
          </w:p>
        </w:tc>
        <w:tc>
          <w:tcPr>
            <w:tcW w:w="1575" w:type="dxa"/>
            <w:tcBorders>
              <w:top w:val="nil"/>
              <w:left w:val="nil"/>
              <w:bottom w:val="single" w:sz="4" w:space="0" w:color="auto"/>
              <w:right w:val="single" w:sz="4" w:space="0" w:color="auto"/>
            </w:tcBorders>
            <w:shd w:val="clear" w:color="auto" w:fill="auto"/>
            <w:noWrap/>
            <w:vAlign w:val="bottom"/>
            <w:hideMark/>
          </w:tcPr>
          <w:p w14:paraId="68257715" w14:textId="77777777" w:rsidR="004B324B" w:rsidRPr="00AA041A" w:rsidRDefault="004B324B" w:rsidP="009537F0">
            <w:pPr>
              <w:spacing w:after="0" w:line="240" w:lineRule="auto"/>
              <w:rPr>
                <w:rFonts w:eastAsia="Times New Roman"/>
                <w:color w:val="000000"/>
                <w:sz w:val="14"/>
              </w:rPr>
            </w:pPr>
            <w:r w:rsidRPr="00AA041A">
              <w:rPr>
                <w:rFonts w:eastAsia="Times New Roman"/>
                <w:color w:val="000000"/>
                <w:sz w:val="14"/>
              </w:rPr>
              <w:t>LILIANA MEZA</w:t>
            </w:r>
          </w:p>
        </w:tc>
        <w:tc>
          <w:tcPr>
            <w:tcW w:w="568" w:type="dxa"/>
            <w:tcBorders>
              <w:top w:val="nil"/>
              <w:left w:val="nil"/>
              <w:bottom w:val="single" w:sz="4" w:space="0" w:color="auto"/>
              <w:right w:val="single" w:sz="4" w:space="0" w:color="auto"/>
            </w:tcBorders>
            <w:shd w:val="clear" w:color="auto" w:fill="auto"/>
            <w:noWrap/>
            <w:vAlign w:val="bottom"/>
            <w:hideMark/>
          </w:tcPr>
          <w:p w14:paraId="00565585" w14:textId="77777777" w:rsidR="004B324B" w:rsidRPr="00AA041A" w:rsidRDefault="004B324B" w:rsidP="009537F0">
            <w:pPr>
              <w:spacing w:after="0" w:line="240" w:lineRule="auto"/>
              <w:jc w:val="right"/>
              <w:rPr>
                <w:rFonts w:eastAsia="Times New Roman"/>
                <w:color w:val="000000"/>
                <w:sz w:val="14"/>
              </w:rPr>
            </w:pPr>
            <w:r w:rsidRPr="00AA041A">
              <w:rPr>
                <w:rFonts w:eastAsia="Times New Roman"/>
                <w:color w:val="000000"/>
                <w:sz w:val="14"/>
              </w:rPr>
              <w:t>42</w:t>
            </w:r>
          </w:p>
        </w:tc>
        <w:tc>
          <w:tcPr>
            <w:tcW w:w="2489" w:type="dxa"/>
            <w:tcBorders>
              <w:top w:val="nil"/>
              <w:left w:val="nil"/>
              <w:bottom w:val="single" w:sz="4" w:space="0" w:color="auto"/>
              <w:right w:val="single" w:sz="4" w:space="0" w:color="auto"/>
            </w:tcBorders>
            <w:shd w:val="clear" w:color="auto" w:fill="auto"/>
            <w:noWrap/>
            <w:vAlign w:val="bottom"/>
            <w:hideMark/>
          </w:tcPr>
          <w:p w14:paraId="0B1B9095" w14:textId="77777777" w:rsidR="004B324B" w:rsidRPr="00AA041A" w:rsidRDefault="004B324B" w:rsidP="009537F0">
            <w:pPr>
              <w:spacing w:after="0" w:line="240" w:lineRule="auto"/>
              <w:jc w:val="right"/>
              <w:rPr>
                <w:rFonts w:eastAsia="Times New Roman"/>
                <w:color w:val="000000"/>
                <w:sz w:val="14"/>
              </w:rPr>
            </w:pPr>
            <w:r w:rsidRPr="00AA041A">
              <w:rPr>
                <w:rFonts w:eastAsia="Times New Roman"/>
                <w:color w:val="000000"/>
                <w:sz w:val="14"/>
              </w:rPr>
              <w:t>2222131</w:t>
            </w:r>
          </w:p>
        </w:tc>
        <w:tc>
          <w:tcPr>
            <w:tcW w:w="3331" w:type="dxa"/>
            <w:tcBorders>
              <w:top w:val="nil"/>
              <w:left w:val="nil"/>
              <w:bottom w:val="single" w:sz="4" w:space="0" w:color="auto"/>
              <w:right w:val="single" w:sz="4" w:space="0" w:color="auto"/>
            </w:tcBorders>
            <w:shd w:val="clear" w:color="auto" w:fill="auto"/>
            <w:noWrap/>
            <w:vAlign w:val="bottom"/>
            <w:hideMark/>
          </w:tcPr>
          <w:p w14:paraId="3B865FA0" w14:textId="77777777" w:rsidR="004B324B" w:rsidRPr="00AA041A" w:rsidRDefault="004B324B" w:rsidP="009537F0">
            <w:pPr>
              <w:spacing w:after="0" w:line="240" w:lineRule="auto"/>
              <w:rPr>
                <w:rFonts w:eastAsia="Times New Roman"/>
                <w:color w:val="000000"/>
                <w:sz w:val="14"/>
              </w:rPr>
            </w:pPr>
            <w:r w:rsidRPr="00AA041A">
              <w:rPr>
                <w:rFonts w:eastAsia="Times New Roman"/>
                <w:color w:val="000000"/>
                <w:sz w:val="14"/>
              </w:rPr>
              <w:t>5 DE ABRIL 360 CHILLAN</w:t>
            </w:r>
          </w:p>
        </w:tc>
        <w:tc>
          <w:tcPr>
            <w:tcW w:w="2599" w:type="dxa"/>
            <w:tcBorders>
              <w:top w:val="nil"/>
              <w:left w:val="nil"/>
              <w:bottom w:val="single" w:sz="4" w:space="0" w:color="auto"/>
              <w:right w:val="single" w:sz="4" w:space="0" w:color="auto"/>
            </w:tcBorders>
            <w:shd w:val="clear" w:color="auto" w:fill="auto"/>
            <w:noWrap/>
            <w:vAlign w:val="bottom"/>
            <w:hideMark/>
          </w:tcPr>
          <w:p w14:paraId="2D0F4785" w14:textId="77777777" w:rsidR="004B324B" w:rsidRPr="00AA041A" w:rsidRDefault="004B324B" w:rsidP="009537F0">
            <w:pPr>
              <w:spacing w:after="0" w:line="240" w:lineRule="auto"/>
              <w:rPr>
                <w:rFonts w:eastAsia="Times New Roman"/>
                <w:color w:val="000000"/>
                <w:sz w:val="14"/>
              </w:rPr>
            </w:pPr>
            <w:r w:rsidRPr="00AA041A">
              <w:rPr>
                <w:rFonts w:eastAsia="Times New Roman"/>
                <w:color w:val="000000"/>
                <w:sz w:val="14"/>
              </w:rPr>
              <w:t>pamelamezar@hotmail.com</w:t>
            </w:r>
          </w:p>
        </w:tc>
      </w:tr>
      <w:tr w:rsidR="004B324B" w:rsidRPr="0063229C" w14:paraId="1E03BFD5"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74EA1924" w14:textId="77777777" w:rsidR="004B324B" w:rsidRPr="00AA041A" w:rsidRDefault="004B324B" w:rsidP="009537F0">
            <w:pPr>
              <w:spacing w:after="0" w:line="240" w:lineRule="auto"/>
              <w:rPr>
                <w:rFonts w:eastAsia="Times New Roman"/>
                <w:color w:val="000000"/>
                <w:sz w:val="14"/>
              </w:rPr>
            </w:pPr>
            <w:r w:rsidRPr="00AA041A">
              <w:rPr>
                <w:rFonts w:eastAsia="Times New Roman"/>
                <w:color w:val="000000"/>
                <w:sz w:val="14"/>
              </w:rPr>
              <w:lastRenderedPageBreak/>
              <w:t>O´HIGGINS</w:t>
            </w:r>
          </w:p>
        </w:tc>
        <w:tc>
          <w:tcPr>
            <w:tcW w:w="1305" w:type="dxa"/>
            <w:tcBorders>
              <w:top w:val="nil"/>
              <w:left w:val="nil"/>
              <w:bottom w:val="single" w:sz="4" w:space="0" w:color="auto"/>
              <w:right w:val="single" w:sz="4" w:space="0" w:color="auto"/>
            </w:tcBorders>
            <w:shd w:val="clear" w:color="auto" w:fill="auto"/>
            <w:noWrap/>
            <w:vAlign w:val="bottom"/>
            <w:hideMark/>
          </w:tcPr>
          <w:p w14:paraId="53D36AEB" w14:textId="77777777" w:rsidR="004B324B" w:rsidRPr="00AA041A" w:rsidRDefault="004B324B" w:rsidP="009537F0">
            <w:pPr>
              <w:spacing w:after="0" w:line="240" w:lineRule="auto"/>
              <w:rPr>
                <w:rFonts w:eastAsia="Times New Roman"/>
                <w:color w:val="000000"/>
                <w:sz w:val="14"/>
              </w:rPr>
            </w:pPr>
            <w:r w:rsidRPr="00AA041A">
              <w:rPr>
                <w:rFonts w:eastAsia="Times New Roman"/>
                <w:color w:val="000000"/>
                <w:sz w:val="14"/>
              </w:rPr>
              <w:t>RANCAGUA</w:t>
            </w:r>
          </w:p>
        </w:tc>
        <w:tc>
          <w:tcPr>
            <w:tcW w:w="1575" w:type="dxa"/>
            <w:tcBorders>
              <w:top w:val="nil"/>
              <w:left w:val="nil"/>
              <w:bottom w:val="single" w:sz="4" w:space="0" w:color="auto"/>
              <w:right w:val="single" w:sz="4" w:space="0" w:color="auto"/>
            </w:tcBorders>
            <w:shd w:val="clear" w:color="auto" w:fill="auto"/>
            <w:noWrap/>
            <w:vAlign w:val="bottom"/>
            <w:hideMark/>
          </w:tcPr>
          <w:p w14:paraId="70B9A87D" w14:textId="77777777" w:rsidR="004B324B" w:rsidRPr="00AA041A" w:rsidRDefault="004B324B" w:rsidP="009537F0">
            <w:pPr>
              <w:spacing w:after="0" w:line="240" w:lineRule="auto"/>
              <w:rPr>
                <w:rFonts w:eastAsia="Times New Roman"/>
                <w:color w:val="000000"/>
                <w:sz w:val="14"/>
              </w:rPr>
            </w:pPr>
            <w:r w:rsidRPr="00AA041A">
              <w:rPr>
                <w:rFonts w:eastAsia="Times New Roman"/>
                <w:color w:val="000000"/>
                <w:sz w:val="14"/>
              </w:rPr>
              <w:t>PEDRO COLETTI</w:t>
            </w:r>
          </w:p>
        </w:tc>
        <w:tc>
          <w:tcPr>
            <w:tcW w:w="568" w:type="dxa"/>
            <w:tcBorders>
              <w:top w:val="nil"/>
              <w:left w:val="nil"/>
              <w:bottom w:val="single" w:sz="4" w:space="0" w:color="auto"/>
              <w:right w:val="single" w:sz="4" w:space="0" w:color="auto"/>
            </w:tcBorders>
            <w:shd w:val="clear" w:color="auto" w:fill="auto"/>
            <w:noWrap/>
            <w:vAlign w:val="bottom"/>
            <w:hideMark/>
          </w:tcPr>
          <w:p w14:paraId="1D81AB90" w14:textId="77777777" w:rsidR="004B324B" w:rsidRPr="00AA041A" w:rsidRDefault="004B324B" w:rsidP="009537F0">
            <w:pPr>
              <w:spacing w:after="0" w:line="240" w:lineRule="auto"/>
              <w:jc w:val="right"/>
              <w:rPr>
                <w:rFonts w:eastAsia="Times New Roman"/>
                <w:color w:val="000000"/>
                <w:sz w:val="14"/>
              </w:rPr>
            </w:pPr>
            <w:r w:rsidRPr="00AA041A">
              <w:rPr>
                <w:rFonts w:eastAsia="Times New Roman"/>
                <w:color w:val="000000"/>
                <w:sz w:val="14"/>
              </w:rPr>
              <w:t>72</w:t>
            </w:r>
          </w:p>
        </w:tc>
        <w:tc>
          <w:tcPr>
            <w:tcW w:w="2489" w:type="dxa"/>
            <w:tcBorders>
              <w:top w:val="nil"/>
              <w:left w:val="nil"/>
              <w:bottom w:val="single" w:sz="4" w:space="0" w:color="auto"/>
              <w:right w:val="single" w:sz="4" w:space="0" w:color="auto"/>
            </w:tcBorders>
            <w:shd w:val="clear" w:color="auto" w:fill="auto"/>
            <w:noWrap/>
            <w:vAlign w:val="bottom"/>
            <w:hideMark/>
          </w:tcPr>
          <w:p w14:paraId="129F7960" w14:textId="77777777" w:rsidR="004B324B" w:rsidRPr="00AA041A" w:rsidRDefault="004B324B" w:rsidP="009537F0">
            <w:pPr>
              <w:spacing w:after="0" w:line="240" w:lineRule="auto"/>
              <w:jc w:val="right"/>
              <w:rPr>
                <w:rFonts w:eastAsia="Times New Roman"/>
                <w:color w:val="000000"/>
                <w:sz w:val="14"/>
              </w:rPr>
            </w:pPr>
            <w:r w:rsidRPr="00AA041A">
              <w:rPr>
                <w:rFonts w:eastAsia="Times New Roman"/>
                <w:color w:val="000000"/>
                <w:sz w:val="14"/>
              </w:rPr>
              <w:t>2226487 / 2229378 / 2750803</w:t>
            </w:r>
          </w:p>
        </w:tc>
        <w:tc>
          <w:tcPr>
            <w:tcW w:w="3331" w:type="dxa"/>
            <w:tcBorders>
              <w:top w:val="nil"/>
              <w:left w:val="nil"/>
              <w:bottom w:val="single" w:sz="4" w:space="0" w:color="auto"/>
              <w:right w:val="single" w:sz="4" w:space="0" w:color="auto"/>
            </w:tcBorders>
            <w:shd w:val="clear" w:color="auto" w:fill="auto"/>
            <w:noWrap/>
            <w:vAlign w:val="bottom"/>
            <w:hideMark/>
          </w:tcPr>
          <w:p w14:paraId="0B0004FC" w14:textId="77777777" w:rsidR="004B324B" w:rsidRPr="00AA041A" w:rsidRDefault="004B324B" w:rsidP="009537F0">
            <w:pPr>
              <w:spacing w:after="0" w:line="240" w:lineRule="auto"/>
              <w:rPr>
                <w:rFonts w:eastAsia="Times New Roman"/>
                <w:color w:val="000000"/>
                <w:sz w:val="14"/>
              </w:rPr>
            </w:pPr>
            <w:r w:rsidRPr="00AA041A">
              <w:rPr>
                <w:rFonts w:eastAsia="Times New Roman"/>
                <w:color w:val="000000"/>
                <w:sz w:val="14"/>
              </w:rPr>
              <w:t>FREIRE 30 RANCAGUA</w:t>
            </w:r>
          </w:p>
        </w:tc>
        <w:tc>
          <w:tcPr>
            <w:tcW w:w="2599" w:type="dxa"/>
            <w:tcBorders>
              <w:top w:val="nil"/>
              <w:left w:val="nil"/>
              <w:bottom w:val="single" w:sz="4" w:space="0" w:color="auto"/>
              <w:right w:val="single" w:sz="4" w:space="0" w:color="auto"/>
            </w:tcBorders>
            <w:shd w:val="clear" w:color="auto" w:fill="auto"/>
            <w:noWrap/>
            <w:vAlign w:val="bottom"/>
            <w:hideMark/>
          </w:tcPr>
          <w:p w14:paraId="1ACBF85D" w14:textId="77777777" w:rsidR="004B324B" w:rsidRPr="00AA041A" w:rsidRDefault="004B324B" w:rsidP="009537F0">
            <w:pPr>
              <w:spacing w:after="0" w:line="240" w:lineRule="auto"/>
              <w:rPr>
                <w:rFonts w:eastAsia="Times New Roman"/>
                <w:color w:val="000000"/>
                <w:sz w:val="14"/>
              </w:rPr>
            </w:pPr>
            <w:r w:rsidRPr="00AA041A">
              <w:rPr>
                <w:rFonts w:eastAsia="Times New Roman"/>
                <w:color w:val="000000"/>
                <w:sz w:val="14"/>
              </w:rPr>
              <w:t>pedro.coletti@agenciamercuriorancagua.cl</w:t>
            </w:r>
          </w:p>
        </w:tc>
      </w:tr>
      <w:tr w:rsidR="004B324B" w:rsidRPr="0063229C" w14:paraId="00758A79"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10E32320" w14:textId="77777777" w:rsidR="004B324B" w:rsidRPr="00AA041A" w:rsidRDefault="004B324B" w:rsidP="009537F0">
            <w:pPr>
              <w:spacing w:after="0" w:line="240" w:lineRule="auto"/>
              <w:rPr>
                <w:rFonts w:eastAsia="Times New Roman"/>
                <w:color w:val="000000"/>
                <w:sz w:val="14"/>
              </w:rPr>
            </w:pPr>
            <w:r w:rsidRPr="00AA041A">
              <w:rPr>
                <w:rFonts w:eastAsia="Times New Roman"/>
                <w:color w:val="000000"/>
                <w:sz w:val="14"/>
              </w:rPr>
              <w:t>O´HIGGINS</w:t>
            </w:r>
          </w:p>
        </w:tc>
        <w:tc>
          <w:tcPr>
            <w:tcW w:w="1305" w:type="dxa"/>
            <w:tcBorders>
              <w:top w:val="nil"/>
              <w:left w:val="nil"/>
              <w:bottom w:val="single" w:sz="4" w:space="0" w:color="auto"/>
              <w:right w:val="single" w:sz="4" w:space="0" w:color="auto"/>
            </w:tcBorders>
            <w:shd w:val="clear" w:color="auto" w:fill="auto"/>
            <w:noWrap/>
            <w:vAlign w:val="bottom"/>
            <w:hideMark/>
          </w:tcPr>
          <w:p w14:paraId="74C746CF" w14:textId="77777777" w:rsidR="004B324B" w:rsidRPr="00AA041A" w:rsidRDefault="004B324B" w:rsidP="009537F0">
            <w:pPr>
              <w:spacing w:after="0" w:line="240" w:lineRule="auto"/>
              <w:rPr>
                <w:rFonts w:eastAsia="Times New Roman"/>
                <w:color w:val="000000"/>
                <w:sz w:val="14"/>
              </w:rPr>
            </w:pPr>
            <w:r w:rsidRPr="00AA041A">
              <w:rPr>
                <w:rFonts w:eastAsia="Times New Roman"/>
                <w:color w:val="000000"/>
                <w:sz w:val="14"/>
              </w:rPr>
              <w:t>RENGO</w:t>
            </w:r>
          </w:p>
        </w:tc>
        <w:tc>
          <w:tcPr>
            <w:tcW w:w="1575" w:type="dxa"/>
            <w:tcBorders>
              <w:top w:val="nil"/>
              <w:left w:val="nil"/>
              <w:bottom w:val="single" w:sz="4" w:space="0" w:color="auto"/>
              <w:right w:val="single" w:sz="4" w:space="0" w:color="auto"/>
            </w:tcBorders>
            <w:shd w:val="clear" w:color="auto" w:fill="auto"/>
            <w:noWrap/>
            <w:vAlign w:val="bottom"/>
            <w:hideMark/>
          </w:tcPr>
          <w:p w14:paraId="1BF45848" w14:textId="77777777" w:rsidR="004B324B" w:rsidRPr="00AA041A" w:rsidRDefault="004B324B" w:rsidP="009537F0">
            <w:pPr>
              <w:spacing w:after="0" w:line="240" w:lineRule="auto"/>
              <w:rPr>
                <w:rFonts w:eastAsia="Times New Roman"/>
                <w:color w:val="000000"/>
                <w:sz w:val="14"/>
              </w:rPr>
            </w:pPr>
            <w:r w:rsidRPr="00AA041A">
              <w:rPr>
                <w:rFonts w:eastAsia="Times New Roman"/>
                <w:color w:val="000000"/>
                <w:sz w:val="14"/>
              </w:rPr>
              <w:t>DAPHNE MEZA</w:t>
            </w:r>
          </w:p>
        </w:tc>
        <w:tc>
          <w:tcPr>
            <w:tcW w:w="568" w:type="dxa"/>
            <w:tcBorders>
              <w:top w:val="nil"/>
              <w:left w:val="nil"/>
              <w:bottom w:val="single" w:sz="4" w:space="0" w:color="auto"/>
              <w:right w:val="single" w:sz="4" w:space="0" w:color="auto"/>
            </w:tcBorders>
            <w:shd w:val="clear" w:color="auto" w:fill="auto"/>
            <w:noWrap/>
            <w:vAlign w:val="bottom"/>
            <w:hideMark/>
          </w:tcPr>
          <w:p w14:paraId="07EB76FC" w14:textId="77777777" w:rsidR="004B324B" w:rsidRPr="00AA041A" w:rsidRDefault="004B324B" w:rsidP="009537F0">
            <w:pPr>
              <w:spacing w:after="0" w:line="240" w:lineRule="auto"/>
              <w:jc w:val="right"/>
              <w:rPr>
                <w:rFonts w:eastAsia="Times New Roman"/>
                <w:color w:val="000000"/>
                <w:sz w:val="14"/>
              </w:rPr>
            </w:pPr>
            <w:r w:rsidRPr="00AA041A">
              <w:rPr>
                <w:rFonts w:eastAsia="Times New Roman"/>
                <w:color w:val="000000"/>
                <w:sz w:val="14"/>
              </w:rPr>
              <w:t>9</w:t>
            </w:r>
          </w:p>
        </w:tc>
        <w:tc>
          <w:tcPr>
            <w:tcW w:w="2489" w:type="dxa"/>
            <w:tcBorders>
              <w:top w:val="nil"/>
              <w:left w:val="nil"/>
              <w:bottom w:val="single" w:sz="4" w:space="0" w:color="auto"/>
              <w:right w:val="single" w:sz="4" w:space="0" w:color="auto"/>
            </w:tcBorders>
            <w:shd w:val="clear" w:color="auto" w:fill="auto"/>
            <w:noWrap/>
            <w:vAlign w:val="bottom"/>
            <w:hideMark/>
          </w:tcPr>
          <w:p w14:paraId="6F405731" w14:textId="77777777" w:rsidR="004B324B" w:rsidRPr="00AA041A" w:rsidRDefault="004B324B" w:rsidP="009537F0">
            <w:pPr>
              <w:spacing w:after="0" w:line="240" w:lineRule="auto"/>
              <w:jc w:val="right"/>
              <w:rPr>
                <w:rFonts w:eastAsia="Times New Roman"/>
                <w:color w:val="000000"/>
                <w:sz w:val="14"/>
              </w:rPr>
            </w:pPr>
            <w:r w:rsidRPr="00AA041A">
              <w:rPr>
                <w:rFonts w:eastAsia="Times New Roman"/>
                <w:color w:val="000000"/>
                <w:sz w:val="14"/>
              </w:rPr>
              <w:t>74994735</w:t>
            </w:r>
          </w:p>
        </w:tc>
        <w:tc>
          <w:tcPr>
            <w:tcW w:w="3331" w:type="dxa"/>
            <w:tcBorders>
              <w:top w:val="nil"/>
              <w:left w:val="nil"/>
              <w:bottom w:val="single" w:sz="4" w:space="0" w:color="auto"/>
              <w:right w:val="single" w:sz="4" w:space="0" w:color="auto"/>
            </w:tcBorders>
            <w:shd w:val="clear" w:color="auto" w:fill="auto"/>
            <w:noWrap/>
            <w:vAlign w:val="bottom"/>
            <w:hideMark/>
          </w:tcPr>
          <w:p w14:paraId="125DF51B" w14:textId="77777777" w:rsidR="004B324B" w:rsidRPr="00AA041A" w:rsidRDefault="004B324B" w:rsidP="009537F0">
            <w:pPr>
              <w:spacing w:after="0" w:line="240" w:lineRule="auto"/>
              <w:rPr>
                <w:rFonts w:eastAsia="Times New Roman"/>
                <w:color w:val="000000"/>
                <w:sz w:val="14"/>
              </w:rPr>
            </w:pPr>
            <w:r w:rsidRPr="00AA041A">
              <w:rPr>
                <w:rFonts w:eastAsia="Times New Roman"/>
                <w:color w:val="000000"/>
                <w:sz w:val="14"/>
              </w:rPr>
              <w:t>CARLOS CONDELL 312 RENGO</w:t>
            </w:r>
          </w:p>
        </w:tc>
        <w:tc>
          <w:tcPr>
            <w:tcW w:w="2599" w:type="dxa"/>
            <w:tcBorders>
              <w:top w:val="nil"/>
              <w:left w:val="nil"/>
              <w:bottom w:val="single" w:sz="4" w:space="0" w:color="auto"/>
              <w:right w:val="single" w:sz="4" w:space="0" w:color="auto"/>
            </w:tcBorders>
            <w:shd w:val="clear" w:color="auto" w:fill="auto"/>
            <w:noWrap/>
            <w:vAlign w:val="bottom"/>
            <w:hideMark/>
          </w:tcPr>
          <w:p w14:paraId="3990BB7D" w14:textId="77777777" w:rsidR="004B324B" w:rsidRPr="00AA041A" w:rsidRDefault="004B324B" w:rsidP="009537F0">
            <w:pPr>
              <w:spacing w:after="0" w:line="240" w:lineRule="auto"/>
              <w:rPr>
                <w:rFonts w:eastAsia="Times New Roman"/>
                <w:color w:val="000000"/>
                <w:sz w:val="14"/>
              </w:rPr>
            </w:pPr>
            <w:r w:rsidRPr="00AA041A">
              <w:rPr>
                <w:rFonts w:eastAsia="Times New Roman"/>
                <w:color w:val="000000"/>
                <w:sz w:val="14"/>
              </w:rPr>
              <w:t>daphnemezar@outlook.com</w:t>
            </w:r>
          </w:p>
        </w:tc>
      </w:tr>
      <w:tr w:rsidR="004B324B" w:rsidRPr="0063229C" w14:paraId="45056E94"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384DF230" w14:textId="77777777" w:rsidR="004B324B" w:rsidRPr="00AA041A" w:rsidRDefault="004B324B" w:rsidP="009537F0">
            <w:pPr>
              <w:spacing w:after="0" w:line="240" w:lineRule="auto"/>
              <w:rPr>
                <w:rFonts w:eastAsia="Times New Roman"/>
                <w:color w:val="000000"/>
                <w:sz w:val="14"/>
              </w:rPr>
            </w:pPr>
            <w:r w:rsidRPr="00AA041A">
              <w:rPr>
                <w:rFonts w:eastAsia="Times New Roman"/>
                <w:color w:val="000000"/>
                <w:sz w:val="14"/>
              </w:rPr>
              <w:t>O´HIGGINS</w:t>
            </w:r>
          </w:p>
        </w:tc>
        <w:tc>
          <w:tcPr>
            <w:tcW w:w="1305" w:type="dxa"/>
            <w:tcBorders>
              <w:top w:val="nil"/>
              <w:left w:val="nil"/>
              <w:bottom w:val="single" w:sz="4" w:space="0" w:color="auto"/>
              <w:right w:val="single" w:sz="4" w:space="0" w:color="auto"/>
            </w:tcBorders>
            <w:shd w:val="clear" w:color="auto" w:fill="auto"/>
            <w:noWrap/>
            <w:vAlign w:val="bottom"/>
            <w:hideMark/>
          </w:tcPr>
          <w:p w14:paraId="2150F80D" w14:textId="77777777" w:rsidR="004B324B" w:rsidRPr="00AA041A" w:rsidRDefault="004B324B" w:rsidP="009537F0">
            <w:pPr>
              <w:spacing w:after="0" w:line="240" w:lineRule="auto"/>
              <w:rPr>
                <w:rFonts w:eastAsia="Times New Roman"/>
                <w:color w:val="000000"/>
                <w:sz w:val="14"/>
              </w:rPr>
            </w:pPr>
            <w:r w:rsidRPr="00AA041A">
              <w:rPr>
                <w:rFonts w:eastAsia="Times New Roman"/>
                <w:color w:val="000000"/>
                <w:sz w:val="14"/>
              </w:rPr>
              <w:t>SAN FERNANDO</w:t>
            </w:r>
          </w:p>
        </w:tc>
        <w:tc>
          <w:tcPr>
            <w:tcW w:w="1575" w:type="dxa"/>
            <w:tcBorders>
              <w:top w:val="nil"/>
              <w:left w:val="nil"/>
              <w:bottom w:val="single" w:sz="4" w:space="0" w:color="auto"/>
              <w:right w:val="single" w:sz="4" w:space="0" w:color="auto"/>
            </w:tcBorders>
            <w:shd w:val="clear" w:color="auto" w:fill="auto"/>
            <w:noWrap/>
            <w:vAlign w:val="bottom"/>
            <w:hideMark/>
          </w:tcPr>
          <w:p w14:paraId="3A48DD25" w14:textId="77777777" w:rsidR="004B324B" w:rsidRPr="00AA041A" w:rsidRDefault="004B324B" w:rsidP="009537F0">
            <w:pPr>
              <w:spacing w:after="0" w:line="240" w:lineRule="auto"/>
              <w:rPr>
                <w:rFonts w:eastAsia="Times New Roman"/>
                <w:color w:val="000000"/>
                <w:sz w:val="14"/>
              </w:rPr>
            </w:pPr>
            <w:r w:rsidRPr="00AA041A">
              <w:rPr>
                <w:rFonts w:eastAsia="Times New Roman"/>
                <w:color w:val="000000"/>
                <w:sz w:val="14"/>
              </w:rPr>
              <w:t>DAPHNE MEZA</w:t>
            </w:r>
          </w:p>
        </w:tc>
        <w:tc>
          <w:tcPr>
            <w:tcW w:w="568" w:type="dxa"/>
            <w:tcBorders>
              <w:top w:val="nil"/>
              <w:left w:val="nil"/>
              <w:bottom w:val="single" w:sz="4" w:space="0" w:color="auto"/>
              <w:right w:val="single" w:sz="4" w:space="0" w:color="auto"/>
            </w:tcBorders>
            <w:shd w:val="clear" w:color="auto" w:fill="auto"/>
            <w:noWrap/>
            <w:vAlign w:val="bottom"/>
            <w:hideMark/>
          </w:tcPr>
          <w:p w14:paraId="1858A6CA" w14:textId="77777777" w:rsidR="004B324B" w:rsidRPr="00AA041A" w:rsidRDefault="004B324B" w:rsidP="009537F0">
            <w:pPr>
              <w:spacing w:after="0" w:line="240" w:lineRule="auto"/>
              <w:jc w:val="right"/>
              <w:rPr>
                <w:rFonts w:eastAsia="Times New Roman"/>
                <w:color w:val="000000"/>
                <w:sz w:val="14"/>
              </w:rPr>
            </w:pPr>
            <w:r w:rsidRPr="00AA041A">
              <w:rPr>
                <w:rFonts w:eastAsia="Times New Roman"/>
                <w:color w:val="000000"/>
                <w:sz w:val="14"/>
              </w:rPr>
              <w:t>72</w:t>
            </w:r>
          </w:p>
        </w:tc>
        <w:tc>
          <w:tcPr>
            <w:tcW w:w="2489" w:type="dxa"/>
            <w:tcBorders>
              <w:top w:val="nil"/>
              <w:left w:val="nil"/>
              <w:bottom w:val="single" w:sz="4" w:space="0" w:color="auto"/>
              <w:right w:val="single" w:sz="4" w:space="0" w:color="auto"/>
            </w:tcBorders>
            <w:shd w:val="clear" w:color="auto" w:fill="auto"/>
            <w:noWrap/>
            <w:vAlign w:val="bottom"/>
            <w:hideMark/>
          </w:tcPr>
          <w:p w14:paraId="1C035EC3" w14:textId="77777777" w:rsidR="004B324B" w:rsidRPr="00AA041A" w:rsidRDefault="004B324B" w:rsidP="009537F0">
            <w:pPr>
              <w:spacing w:after="0" w:line="240" w:lineRule="auto"/>
              <w:jc w:val="right"/>
              <w:rPr>
                <w:rFonts w:eastAsia="Times New Roman"/>
                <w:color w:val="000000"/>
                <w:sz w:val="14"/>
              </w:rPr>
            </w:pPr>
            <w:r w:rsidRPr="00AA041A">
              <w:rPr>
                <w:rFonts w:eastAsia="Times New Roman"/>
                <w:color w:val="000000"/>
                <w:sz w:val="14"/>
              </w:rPr>
              <w:t>2712657 / 2719816</w:t>
            </w:r>
          </w:p>
        </w:tc>
        <w:tc>
          <w:tcPr>
            <w:tcW w:w="3331" w:type="dxa"/>
            <w:tcBorders>
              <w:top w:val="nil"/>
              <w:left w:val="nil"/>
              <w:bottom w:val="single" w:sz="4" w:space="0" w:color="auto"/>
              <w:right w:val="single" w:sz="4" w:space="0" w:color="auto"/>
            </w:tcBorders>
            <w:shd w:val="clear" w:color="auto" w:fill="auto"/>
            <w:noWrap/>
            <w:vAlign w:val="bottom"/>
            <w:hideMark/>
          </w:tcPr>
          <w:p w14:paraId="48572E57" w14:textId="77777777" w:rsidR="004B324B" w:rsidRPr="00AA041A" w:rsidRDefault="004B324B" w:rsidP="009537F0">
            <w:pPr>
              <w:spacing w:after="0" w:line="240" w:lineRule="auto"/>
              <w:rPr>
                <w:rFonts w:eastAsia="Times New Roman"/>
                <w:color w:val="000000"/>
                <w:sz w:val="14"/>
              </w:rPr>
            </w:pPr>
            <w:r w:rsidRPr="00AA041A">
              <w:rPr>
                <w:rFonts w:eastAsia="Times New Roman"/>
                <w:color w:val="000000"/>
                <w:sz w:val="14"/>
              </w:rPr>
              <w:t>QUECHEREGUA 205</w:t>
            </w:r>
          </w:p>
        </w:tc>
        <w:tc>
          <w:tcPr>
            <w:tcW w:w="2599" w:type="dxa"/>
            <w:tcBorders>
              <w:top w:val="nil"/>
              <w:left w:val="nil"/>
              <w:bottom w:val="single" w:sz="4" w:space="0" w:color="auto"/>
              <w:right w:val="single" w:sz="4" w:space="0" w:color="auto"/>
            </w:tcBorders>
            <w:shd w:val="clear" w:color="auto" w:fill="auto"/>
            <w:noWrap/>
            <w:vAlign w:val="bottom"/>
            <w:hideMark/>
          </w:tcPr>
          <w:p w14:paraId="53998EBB" w14:textId="77777777" w:rsidR="004B324B" w:rsidRPr="00AA041A" w:rsidRDefault="004B324B" w:rsidP="009537F0">
            <w:pPr>
              <w:spacing w:after="0" w:line="240" w:lineRule="auto"/>
              <w:rPr>
                <w:rFonts w:eastAsia="Times New Roman"/>
                <w:color w:val="000000"/>
                <w:sz w:val="14"/>
              </w:rPr>
            </w:pPr>
            <w:r w:rsidRPr="00AA041A">
              <w:rPr>
                <w:rFonts w:eastAsia="Times New Roman"/>
                <w:color w:val="000000"/>
                <w:sz w:val="14"/>
              </w:rPr>
              <w:t>daphnemezar@outlook.com</w:t>
            </w:r>
          </w:p>
        </w:tc>
      </w:tr>
      <w:tr w:rsidR="004B324B" w:rsidRPr="0063229C" w14:paraId="09DFD3A3"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7C700B03" w14:textId="77777777" w:rsidR="004B324B" w:rsidRPr="00AA041A" w:rsidRDefault="004B324B" w:rsidP="009537F0">
            <w:pPr>
              <w:spacing w:after="0" w:line="240" w:lineRule="auto"/>
              <w:rPr>
                <w:rFonts w:eastAsia="Times New Roman"/>
                <w:color w:val="000000"/>
                <w:sz w:val="14"/>
              </w:rPr>
            </w:pPr>
            <w:r w:rsidRPr="00AA041A">
              <w:rPr>
                <w:rFonts w:eastAsia="Times New Roman"/>
                <w:color w:val="000000"/>
                <w:sz w:val="14"/>
              </w:rPr>
              <w:t>RM</w:t>
            </w:r>
          </w:p>
        </w:tc>
        <w:tc>
          <w:tcPr>
            <w:tcW w:w="1305" w:type="dxa"/>
            <w:tcBorders>
              <w:top w:val="nil"/>
              <w:left w:val="nil"/>
              <w:bottom w:val="single" w:sz="4" w:space="0" w:color="auto"/>
              <w:right w:val="single" w:sz="4" w:space="0" w:color="auto"/>
            </w:tcBorders>
            <w:shd w:val="clear" w:color="auto" w:fill="auto"/>
            <w:noWrap/>
            <w:vAlign w:val="bottom"/>
            <w:hideMark/>
          </w:tcPr>
          <w:p w14:paraId="71637DD4" w14:textId="77777777" w:rsidR="004B324B" w:rsidRPr="00AA041A" w:rsidRDefault="004B324B" w:rsidP="009537F0">
            <w:pPr>
              <w:spacing w:after="0" w:line="240" w:lineRule="auto"/>
              <w:rPr>
                <w:rFonts w:eastAsia="Times New Roman"/>
                <w:color w:val="000000"/>
                <w:sz w:val="14"/>
              </w:rPr>
            </w:pPr>
            <w:r w:rsidRPr="00AA041A">
              <w:rPr>
                <w:rFonts w:eastAsia="Times New Roman"/>
                <w:color w:val="000000"/>
                <w:sz w:val="14"/>
              </w:rPr>
              <w:t>BUIN</w:t>
            </w:r>
          </w:p>
        </w:tc>
        <w:tc>
          <w:tcPr>
            <w:tcW w:w="1575" w:type="dxa"/>
            <w:tcBorders>
              <w:top w:val="nil"/>
              <w:left w:val="nil"/>
              <w:bottom w:val="single" w:sz="4" w:space="0" w:color="auto"/>
              <w:right w:val="single" w:sz="4" w:space="0" w:color="auto"/>
            </w:tcBorders>
            <w:shd w:val="clear" w:color="auto" w:fill="auto"/>
            <w:noWrap/>
            <w:vAlign w:val="bottom"/>
            <w:hideMark/>
          </w:tcPr>
          <w:p w14:paraId="10DF2514" w14:textId="77777777" w:rsidR="004B324B" w:rsidRPr="00AA041A" w:rsidRDefault="004B324B" w:rsidP="009537F0">
            <w:pPr>
              <w:spacing w:after="0" w:line="240" w:lineRule="auto"/>
              <w:rPr>
                <w:rFonts w:eastAsia="Times New Roman"/>
                <w:color w:val="000000"/>
                <w:sz w:val="14"/>
              </w:rPr>
            </w:pPr>
            <w:r w:rsidRPr="00AA041A">
              <w:rPr>
                <w:rFonts w:eastAsia="Times New Roman"/>
                <w:color w:val="000000"/>
                <w:sz w:val="14"/>
              </w:rPr>
              <w:t>ALFONSO REYES</w:t>
            </w:r>
          </w:p>
        </w:tc>
        <w:tc>
          <w:tcPr>
            <w:tcW w:w="568" w:type="dxa"/>
            <w:tcBorders>
              <w:top w:val="nil"/>
              <w:left w:val="nil"/>
              <w:bottom w:val="single" w:sz="4" w:space="0" w:color="auto"/>
              <w:right w:val="single" w:sz="4" w:space="0" w:color="auto"/>
            </w:tcBorders>
            <w:shd w:val="clear" w:color="auto" w:fill="auto"/>
            <w:noWrap/>
            <w:vAlign w:val="bottom"/>
            <w:hideMark/>
          </w:tcPr>
          <w:p w14:paraId="5B9E3BDE" w14:textId="77777777" w:rsidR="004B324B" w:rsidRPr="00AA041A" w:rsidRDefault="004B324B" w:rsidP="009537F0">
            <w:pPr>
              <w:spacing w:after="0" w:line="240" w:lineRule="auto"/>
              <w:jc w:val="right"/>
              <w:rPr>
                <w:rFonts w:eastAsia="Times New Roman"/>
                <w:color w:val="000000"/>
                <w:sz w:val="14"/>
              </w:rPr>
            </w:pPr>
            <w:r w:rsidRPr="00AA041A">
              <w:rPr>
                <w:rFonts w:eastAsia="Times New Roman"/>
                <w:color w:val="000000"/>
                <w:sz w:val="14"/>
              </w:rPr>
              <w:t>2</w:t>
            </w:r>
          </w:p>
        </w:tc>
        <w:tc>
          <w:tcPr>
            <w:tcW w:w="2489" w:type="dxa"/>
            <w:tcBorders>
              <w:top w:val="nil"/>
              <w:left w:val="nil"/>
              <w:bottom w:val="single" w:sz="4" w:space="0" w:color="auto"/>
              <w:right w:val="single" w:sz="4" w:space="0" w:color="auto"/>
            </w:tcBorders>
            <w:shd w:val="clear" w:color="auto" w:fill="auto"/>
            <w:noWrap/>
            <w:vAlign w:val="bottom"/>
            <w:hideMark/>
          </w:tcPr>
          <w:p w14:paraId="606B980D" w14:textId="77777777" w:rsidR="004B324B" w:rsidRPr="00AA041A" w:rsidRDefault="004B324B" w:rsidP="009537F0">
            <w:pPr>
              <w:spacing w:after="0" w:line="240" w:lineRule="auto"/>
              <w:jc w:val="right"/>
              <w:rPr>
                <w:rFonts w:eastAsia="Times New Roman"/>
                <w:color w:val="000000"/>
                <w:sz w:val="14"/>
              </w:rPr>
            </w:pPr>
            <w:r w:rsidRPr="00AA041A">
              <w:rPr>
                <w:rFonts w:eastAsia="Times New Roman"/>
                <w:color w:val="000000"/>
                <w:sz w:val="14"/>
              </w:rPr>
              <w:t>28380613</w:t>
            </w:r>
          </w:p>
        </w:tc>
        <w:tc>
          <w:tcPr>
            <w:tcW w:w="3331" w:type="dxa"/>
            <w:tcBorders>
              <w:top w:val="nil"/>
              <w:left w:val="nil"/>
              <w:bottom w:val="single" w:sz="4" w:space="0" w:color="auto"/>
              <w:right w:val="single" w:sz="4" w:space="0" w:color="auto"/>
            </w:tcBorders>
            <w:shd w:val="clear" w:color="auto" w:fill="auto"/>
            <w:noWrap/>
            <w:vAlign w:val="bottom"/>
            <w:hideMark/>
          </w:tcPr>
          <w:p w14:paraId="1AB513DA" w14:textId="77777777" w:rsidR="004B324B" w:rsidRPr="00AA041A" w:rsidRDefault="004B324B" w:rsidP="009537F0">
            <w:pPr>
              <w:spacing w:after="0" w:line="240" w:lineRule="auto"/>
              <w:rPr>
                <w:rFonts w:eastAsia="Times New Roman"/>
                <w:color w:val="000000"/>
                <w:sz w:val="14"/>
              </w:rPr>
            </w:pPr>
            <w:r w:rsidRPr="00AA041A">
              <w:rPr>
                <w:rFonts w:eastAsia="Times New Roman"/>
                <w:color w:val="000000"/>
                <w:sz w:val="14"/>
              </w:rPr>
              <w:t>ARTURO PRAT 168 BUIN</w:t>
            </w:r>
          </w:p>
        </w:tc>
        <w:tc>
          <w:tcPr>
            <w:tcW w:w="2599" w:type="dxa"/>
            <w:tcBorders>
              <w:top w:val="nil"/>
              <w:left w:val="nil"/>
              <w:bottom w:val="single" w:sz="4" w:space="0" w:color="auto"/>
              <w:right w:val="single" w:sz="4" w:space="0" w:color="auto"/>
            </w:tcBorders>
            <w:shd w:val="clear" w:color="auto" w:fill="auto"/>
            <w:noWrap/>
            <w:vAlign w:val="bottom"/>
            <w:hideMark/>
          </w:tcPr>
          <w:p w14:paraId="2FC73F9A" w14:textId="77777777" w:rsidR="004B324B" w:rsidRPr="00AA041A" w:rsidRDefault="004B324B" w:rsidP="009537F0">
            <w:pPr>
              <w:spacing w:after="0" w:line="240" w:lineRule="auto"/>
              <w:rPr>
                <w:rFonts w:eastAsia="Times New Roman"/>
                <w:color w:val="000000"/>
                <w:sz w:val="14"/>
              </w:rPr>
            </w:pPr>
            <w:r w:rsidRPr="00AA041A">
              <w:rPr>
                <w:rFonts w:eastAsia="Times New Roman"/>
                <w:color w:val="000000"/>
                <w:sz w:val="14"/>
              </w:rPr>
              <w:t>alfonso.reyes@mandame.cl</w:t>
            </w:r>
          </w:p>
        </w:tc>
      </w:tr>
      <w:tr w:rsidR="004B324B" w:rsidRPr="0063229C" w14:paraId="4F080A0F"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6AC6BBC6" w14:textId="77777777" w:rsidR="004B324B" w:rsidRPr="00AA041A" w:rsidRDefault="004B324B" w:rsidP="009537F0">
            <w:pPr>
              <w:spacing w:after="0" w:line="240" w:lineRule="auto"/>
              <w:rPr>
                <w:rFonts w:eastAsia="Times New Roman"/>
                <w:color w:val="000000"/>
                <w:sz w:val="14"/>
              </w:rPr>
            </w:pPr>
            <w:r w:rsidRPr="00AA041A">
              <w:rPr>
                <w:rFonts w:eastAsia="Times New Roman"/>
                <w:color w:val="000000"/>
                <w:sz w:val="14"/>
              </w:rPr>
              <w:t>RM</w:t>
            </w:r>
          </w:p>
        </w:tc>
        <w:tc>
          <w:tcPr>
            <w:tcW w:w="1305" w:type="dxa"/>
            <w:tcBorders>
              <w:top w:val="nil"/>
              <w:left w:val="nil"/>
              <w:bottom w:val="single" w:sz="4" w:space="0" w:color="auto"/>
              <w:right w:val="single" w:sz="4" w:space="0" w:color="auto"/>
            </w:tcBorders>
            <w:shd w:val="clear" w:color="auto" w:fill="auto"/>
            <w:noWrap/>
            <w:vAlign w:val="bottom"/>
            <w:hideMark/>
          </w:tcPr>
          <w:p w14:paraId="651E9789" w14:textId="77777777" w:rsidR="004B324B" w:rsidRPr="00AA041A" w:rsidRDefault="004B324B" w:rsidP="009537F0">
            <w:pPr>
              <w:spacing w:after="0" w:line="240" w:lineRule="auto"/>
              <w:rPr>
                <w:rFonts w:eastAsia="Times New Roman"/>
                <w:color w:val="000000"/>
                <w:sz w:val="14"/>
              </w:rPr>
            </w:pPr>
            <w:r w:rsidRPr="00AA041A">
              <w:rPr>
                <w:rFonts w:eastAsia="Times New Roman"/>
                <w:color w:val="000000"/>
                <w:sz w:val="14"/>
              </w:rPr>
              <w:t>MELIPILLA</w:t>
            </w:r>
          </w:p>
        </w:tc>
        <w:tc>
          <w:tcPr>
            <w:tcW w:w="1575" w:type="dxa"/>
            <w:tcBorders>
              <w:top w:val="nil"/>
              <w:left w:val="nil"/>
              <w:bottom w:val="single" w:sz="4" w:space="0" w:color="auto"/>
              <w:right w:val="single" w:sz="4" w:space="0" w:color="auto"/>
            </w:tcBorders>
            <w:shd w:val="clear" w:color="auto" w:fill="auto"/>
            <w:noWrap/>
            <w:vAlign w:val="bottom"/>
            <w:hideMark/>
          </w:tcPr>
          <w:p w14:paraId="61A83F4E" w14:textId="77777777" w:rsidR="004B324B" w:rsidRPr="00AA041A" w:rsidRDefault="004B324B" w:rsidP="009537F0">
            <w:pPr>
              <w:spacing w:after="0" w:line="240" w:lineRule="auto"/>
              <w:rPr>
                <w:rFonts w:eastAsia="Times New Roman"/>
                <w:color w:val="000000"/>
                <w:sz w:val="14"/>
              </w:rPr>
            </w:pPr>
            <w:r w:rsidRPr="00AA041A">
              <w:rPr>
                <w:rFonts w:eastAsia="Times New Roman"/>
                <w:color w:val="000000"/>
                <w:sz w:val="14"/>
              </w:rPr>
              <w:t>ALFONSO REYES</w:t>
            </w:r>
          </w:p>
        </w:tc>
        <w:tc>
          <w:tcPr>
            <w:tcW w:w="568" w:type="dxa"/>
            <w:tcBorders>
              <w:top w:val="nil"/>
              <w:left w:val="nil"/>
              <w:bottom w:val="single" w:sz="4" w:space="0" w:color="auto"/>
              <w:right w:val="single" w:sz="4" w:space="0" w:color="auto"/>
            </w:tcBorders>
            <w:shd w:val="clear" w:color="auto" w:fill="auto"/>
            <w:noWrap/>
            <w:vAlign w:val="bottom"/>
            <w:hideMark/>
          </w:tcPr>
          <w:p w14:paraId="0E9179B1" w14:textId="77777777" w:rsidR="004B324B" w:rsidRPr="00AA041A" w:rsidRDefault="004B324B" w:rsidP="009537F0">
            <w:pPr>
              <w:spacing w:after="0" w:line="240" w:lineRule="auto"/>
              <w:jc w:val="right"/>
              <w:rPr>
                <w:rFonts w:eastAsia="Times New Roman"/>
                <w:color w:val="000000"/>
                <w:sz w:val="14"/>
              </w:rPr>
            </w:pPr>
            <w:r w:rsidRPr="00AA041A">
              <w:rPr>
                <w:rFonts w:eastAsia="Times New Roman"/>
                <w:color w:val="000000"/>
                <w:sz w:val="14"/>
              </w:rPr>
              <w:t>2</w:t>
            </w:r>
          </w:p>
        </w:tc>
        <w:tc>
          <w:tcPr>
            <w:tcW w:w="2489" w:type="dxa"/>
            <w:tcBorders>
              <w:top w:val="nil"/>
              <w:left w:val="nil"/>
              <w:bottom w:val="single" w:sz="4" w:space="0" w:color="auto"/>
              <w:right w:val="single" w:sz="4" w:space="0" w:color="auto"/>
            </w:tcBorders>
            <w:shd w:val="clear" w:color="auto" w:fill="auto"/>
            <w:noWrap/>
            <w:vAlign w:val="bottom"/>
            <w:hideMark/>
          </w:tcPr>
          <w:p w14:paraId="7DF6336B" w14:textId="77777777" w:rsidR="004B324B" w:rsidRPr="00AA041A" w:rsidRDefault="004B324B" w:rsidP="009537F0">
            <w:pPr>
              <w:spacing w:after="0" w:line="240" w:lineRule="auto"/>
              <w:jc w:val="right"/>
              <w:rPr>
                <w:rFonts w:eastAsia="Times New Roman"/>
                <w:color w:val="000000"/>
                <w:sz w:val="14"/>
              </w:rPr>
            </w:pPr>
            <w:r w:rsidRPr="00AA041A">
              <w:rPr>
                <w:rFonts w:eastAsia="Times New Roman"/>
                <w:color w:val="000000"/>
                <w:sz w:val="14"/>
              </w:rPr>
              <w:t>28310595 /28380613</w:t>
            </w:r>
          </w:p>
        </w:tc>
        <w:tc>
          <w:tcPr>
            <w:tcW w:w="3331" w:type="dxa"/>
            <w:tcBorders>
              <w:top w:val="nil"/>
              <w:left w:val="nil"/>
              <w:bottom w:val="single" w:sz="4" w:space="0" w:color="auto"/>
              <w:right w:val="single" w:sz="4" w:space="0" w:color="auto"/>
            </w:tcBorders>
            <w:shd w:val="clear" w:color="auto" w:fill="auto"/>
            <w:noWrap/>
            <w:vAlign w:val="bottom"/>
            <w:hideMark/>
          </w:tcPr>
          <w:p w14:paraId="691F91F2" w14:textId="77777777" w:rsidR="004B324B" w:rsidRPr="00AA041A" w:rsidRDefault="004B324B" w:rsidP="009537F0">
            <w:pPr>
              <w:spacing w:after="0" w:line="240" w:lineRule="auto"/>
              <w:rPr>
                <w:rFonts w:eastAsia="Times New Roman"/>
                <w:color w:val="000000"/>
                <w:sz w:val="14"/>
              </w:rPr>
            </w:pPr>
            <w:r w:rsidRPr="00AA041A">
              <w:rPr>
                <w:rFonts w:eastAsia="Times New Roman"/>
                <w:color w:val="000000"/>
                <w:sz w:val="14"/>
              </w:rPr>
              <w:t>BARROS 529 MELIPILLA</w:t>
            </w:r>
          </w:p>
        </w:tc>
        <w:tc>
          <w:tcPr>
            <w:tcW w:w="2599" w:type="dxa"/>
            <w:tcBorders>
              <w:top w:val="nil"/>
              <w:left w:val="nil"/>
              <w:bottom w:val="single" w:sz="4" w:space="0" w:color="auto"/>
              <w:right w:val="single" w:sz="4" w:space="0" w:color="auto"/>
            </w:tcBorders>
            <w:shd w:val="clear" w:color="auto" w:fill="auto"/>
            <w:noWrap/>
            <w:vAlign w:val="bottom"/>
            <w:hideMark/>
          </w:tcPr>
          <w:p w14:paraId="7B2ED756" w14:textId="77777777" w:rsidR="004B324B" w:rsidRPr="00AA041A" w:rsidRDefault="004B324B" w:rsidP="009537F0">
            <w:pPr>
              <w:spacing w:after="0" w:line="240" w:lineRule="auto"/>
              <w:rPr>
                <w:rFonts w:eastAsia="Times New Roman"/>
                <w:color w:val="000000"/>
                <w:sz w:val="14"/>
              </w:rPr>
            </w:pPr>
            <w:r w:rsidRPr="00AA041A">
              <w:rPr>
                <w:rFonts w:eastAsia="Times New Roman"/>
                <w:color w:val="000000"/>
                <w:sz w:val="14"/>
              </w:rPr>
              <w:t>alfonso.reyes@mandame.cl</w:t>
            </w:r>
          </w:p>
        </w:tc>
      </w:tr>
      <w:tr w:rsidR="004B324B" w:rsidRPr="0063229C" w14:paraId="6DA4BCE9"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0276B932" w14:textId="77777777" w:rsidR="004B324B" w:rsidRPr="00AA041A" w:rsidRDefault="004B324B" w:rsidP="009537F0">
            <w:pPr>
              <w:spacing w:after="0" w:line="240" w:lineRule="auto"/>
              <w:rPr>
                <w:rFonts w:eastAsia="Times New Roman"/>
                <w:color w:val="000000"/>
                <w:sz w:val="14"/>
              </w:rPr>
            </w:pPr>
            <w:r w:rsidRPr="00AA041A">
              <w:rPr>
                <w:rFonts w:eastAsia="Times New Roman"/>
                <w:color w:val="000000"/>
                <w:sz w:val="14"/>
              </w:rPr>
              <w:t>RM</w:t>
            </w:r>
          </w:p>
        </w:tc>
        <w:tc>
          <w:tcPr>
            <w:tcW w:w="1305" w:type="dxa"/>
            <w:tcBorders>
              <w:top w:val="nil"/>
              <w:left w:val="nil"/>
              <w:bottom w:val="single" w:sz="4" w:space="0" w:color="auto"/>
              <w:right w:val="single" w:sz="4" w:space="0" w:color="auto"/>
            </w:tcBorders>
            <w:shd w:val="clear" w:color="auto" w:fill="auto"/>
            <w:noWrap/>
            <w:vAlign w:val="bottom"/>
            <w:hideMark/>
          </w:tcPr>
          <w:p w14:paraId="1FAB5B2E" w14:textId="77777777" w:rsidR="004B324B" w:rsidRPr="00AA041A" w:rsidRDefault="004B324B" w:rsidP="009537F0">
            <w:pPr>
              <w:spacing w:after="0" w:line="240" w:lineRule="auto"/>
              <w:rPr>
                <w:rFonts w:eastAsia="Times New Roman"/>
                <w:color w:val="000000"/>
                <w:sz w:val="14"/>
              </w:rPr>
            </w:pPr>
            <w:r w:rsidRPr="00AA041A">
              <w:rPr>
                <w:rFonts w:eastAsia="Times New Roman"/>
                <w:color w:val="000000"/>
                <w:sz w:val="14"/>
              </w:rPr>
              <w:t>TALAGANTE</w:t>
            </w:r>
          </w:p>
        </w:tc>
        <w:tc>
          <w:tcPr>
            <w:tcW w:w="1575" w:type="dxa"/>
            <w:tcBorders>
              <w:top w:val="nil"/>
              <w:left w:val="nil"/>
              <w:bottom w:val="single" w:sz="4" w:space="0" w:color="auto"/>
              <w:right w:val="single" w:sz="4" w:space="0" w:color="auto"/>
            </w:tcBorders>
            <w:shd w:val="clear" w:color="auto" w:fill="auto"/>
            <w:noWrap/>
            <w:vAlign w:val="bottom"/>
            <w:hideMark/>
          </w:tcPr>
          <w:p w14:paraId="0BD5A70B" w14:textId="77777777" w:rsidR="004B324B" w:rsidRPr="00AA041A" w:rsidRDefault="004B324B" w:rsidP="009537F0">
            <w:pPr>
              <w:spacing w:after="0" w:line="240" w:lineRule="auto"/>
              <w:rPr>
                <w:rFonts w:eastAsia="Times New Roman"/>
                <w:color w:val="000000"/>
                <w:sz w:val="14"/>
              </w:rPr>
            </w:pPr>
            <w:r w:rsidRPr="00AA041A">
              <w:rPr>
                <w:rFonts w:eastAsia="Times New Roman"/>
                <w:color w:val="000000"/>
                <w:sz w:val="14"/>
              </w:rPr>
              <w:t>ALFONSO REYES</w:t>
            </w:r>
          </w:p>
        </w:tc>
        <w:tc>
          <w:tcPr>
            <w:tcW w:w="568" w:type="dxa"/>
            <w:tcBorders>
              <w:top w:val="nil"/>
              <w:left w:val="nil"/>
              <w:bottom w:val="single" w:sz="4" w:space="0" w:color="auto"/>
              <w:right w:val="single" w:sz="4" w:space="0" w:color="auto"/>
            </w:tcBorders>
            <w:shd w:val="clear" w:color="auto" w:fill="auto"/>
            <w:noWrap/>
            <w:vAlign w:val="bottom"/>
            <w:hideMark/>
          </w:tcPr>
          <w:p w14:paraId="1E760560" w14:textId="77777777" w:rsidR="004B324B" w:rsidRPr="00AA041A" w:rsidRDefault="004B324B" w:rsidP="009537F0">
            <w:pPr>
              <w:spacing w:after="0" w:line="240" w:lineRule="auto"/>
              <w:jc w:val="right"/>
              <w:rPr>
                <w:rFonts w:eastAsia="Times New Roman"/>
                <w:color w:val="000000"/>
                <w:sz w:val="14"/>
              </w:rPr>
            </w:pPr>
            <w:r w:rsidRPr="00AA041A">
              <w:rPr>
                <w:rFonts w:eastAsia="Times New Roman"/>
                <w:color w:val="000000"/>
                <w:sz w:val="14"/>
              </w:rPr>
              <w:t>2</w:t>
            </w:r>
          </w:p>
        </w:tc>
        <w:tc>
          <w:tcPr>
            <w:tcW w:w="2489" w:type="dxa"/>
            <w:tcBorders>
              <w:top w:val="nil"/>
              <w:left w:val="nil"/>
              <w:bottom w:val="single" w:sz="4" w:space="0" w:color="auto"/>
              <w:right w:val="single" w:sz="4" w:space="0" w:color="auto"/>
            </w:tcBorders>
            <w:shd w:val="clear" w:color="auto" w:fill="auto"/>
            <w:noWrap/>
            <w:vAlign w:val="bottom"/>
            <w:hideMark/>
          </w:tcPr>
          <w:p w14:paraId="30B8E614" w14:textId="77777777" w:rsidR="004B324B" w:rsidRPr="00AA041A" w:rsidRDefault="004B324B" w:rsidP="009537F0">
            <w:pPr>
              <w:spacing w:after="0" w:line="240" w:lineRule="auto"/>
              <w:jc w:val="right"/>
              <w:rPr>
                <w:rFonts w:eastAsia="Times New Roman"/>
                <w:color w:val="000000"/>
                <w:sz w:val="14"/>
              </w:rPr>
            </w:pPr>
            <w:r w:rsidRPr="00AA041A">
              <w:rPr>
                <w:rFonts w:eastAsia="Times New Roman"/>
                <w:color w:val="000000"/>
                <w:sz w:val="14"/>
              </w:rPr>
              <w:t>28380613 / 28159630</w:t>
            </w:r>
          </w:p>
        </w:tc>
        <w:tc>
          <w:tcPr>
            <w:tcW w:w="3331" w:type="dxa"/>
            <w:tcBorders>
              <w:top w:val="nil"/>
              <w:left w:val="nil"/>
              <w:bottom w:val="single" w:sz="4" w:space="0" w:color="auto"/>
              <w:right w:val="single" w:sz="4" w:space="0" w:color="auto"/>
            </w:tcBorders>
            <w:shd w:val="clear" w:color="auto" w:fill="auto"/>
            <w:noWrap/>
            <w:vAlign w:val="bottom"/>
            <w:hideMark/>
          </w:tcPr>
          <w:p w14:paraId="405F5B91" w14:textId="77777777" w:rsidR="004B324B" w:rsidRPr="00AA041A" w:rsidRDefault="004B324B" w:rsidP="009537F0">
            <w:pPr>
              <w:spacing w:after="0" w:line="240" w:lineRule="auto"/>
              <w:rPr>
                <w:rFonts w:eastAsia="Times New Roman"/>
                <w:color w:val="000000"/>
                <w:sz w:val="14"/>
              </w:rPr>
            </w:pPr>
            <w:r w:rsidRPr="00AA041A">
              <w:rPr>
                <w:rFonts w:eastAsia="Times New Roman"/>
                <w:color w:val="000000"/>
                <w:sz w:val="14"/>
              </w:rPr>
              <w:t>ENRIQUE ALCALDE 831 TALAGANTE</w:t>
            </w:r>
          </w:p>
        </w:tc>
        <w:tc>
          <w:tcPr>
            <w:tcW w:w="2599" w:type="dxa"/>
            <w:tcBorders>
              <w:top w:val="nil"/>
              <w:left w:val="nil"/>
              <w:bottom w:val="single" w:sz="4" w:space="0" w:color="auto"/>
              <w:right w:val="single" w:sz="4" w:space="0" w:color="auto"/>
            </w:tcBorders>
            <w:shd w:val="clear" w:color="auto" w:fill="auto"/>
            <w:noWrap/>
            <w:vAlign w:val="bottom"/>
            <w:hideMark/>
          </w:tcPr>
          <w:p w14:paraId="25489C66" w14:textId="77777777" w:rsidR="004B324B" w:rsidRPr="00AA041A" w:rsidRDefault="004B324B" w:rsidP="009537F0">
            <w:pPr>
              <w:spacing w:after="0" w:line="240" w:lineRule="auto"/>
              <w:rPr>
                <w:rFonts w:eastAsia="Times New Roman"/>
                <w:color w:val="000000"/>
                <w:sz w:val="14"/>
              </w:rPr>
            </w:pPr>
            <w:r w:rsidRPr="00AA041A">
              <w:rPr>
                <w:rFonts w:eastAsia="Times New Roman"/>
                <w:color w:val="000000"/>
                <w:sz w:val="14"/>
              </w:rPr>
              <w:t>alfonso.reyes@mandame.cl</w:t>
            </w:r>
          </w:p>
        </w:tc>
      </w:tr>
      <w:tr w:rsidR="004B324B" w:rsidRPr="0063229C" w14:paraId="38F12B6D"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63F017E6" w14:textId="77777777" w:rsidR="004B324B" w:rsidRPr="00AA041A" w:rsidRDefault="004B324B" w:rsidP="009537F0">
            <w:pPr>
              <w:spacing w:after="0" w:line="240" w:lineRule="auto"/>
              <w:rPr>
                <w:rFonts w:eastAsia="Times New Roman"/>
                <w:color w:val="000000"/>
                <w:sz w:val="14"/>
              </w:rPr>
            </w:pPr>
            <w:r w:rsidRPr="00AA041A">
              <w:rPr>
                <w:rFonts w:eastAsia="Times New Roman"/>
                <w:color w:val="000000"/>
                <w:sz w:val="14"/>
              </w:rPr>
              <w:t>RM</w:t>
            </w:r>
          </w:p>
        </w:tc>
        <w:tc>
          <w:tcPr>
            <w:tcW w:w="1305" w:type="dxa"/>
            <w:tcBorders>
              <w:top w:val="nil"/>
              <w:left w:val="nil"/>
              <w:bottom w:val="single" w:sz="4" w:space="0" w:color="auto"/>
              <w:right w:val="single" w:sz="4" w:space="0" w:color="auto"/>
            </w:tcBorders>
            <w:shd w:val="clear" w:color="auto" w:fill="auto"/>
            <w:noWrap/>
            <w:vAlign w:val="bottom"/>
            <w:hideMark/>
          </w:tcPr>
          <w:p w14:paraId="0CD1CA12" w14:textId="77777777" w:rsidR="004B324B" w:rsidRPr="00AA041A" w:rsidRDefault="004B324B" w:rsidP="009537F0">
            <w:pPr>
              <w:spacing w:after="0" w:line="240" w:lineRule="auto"/>
              <w:rPr>
                <w:rFonts w:eastAsia="Times New Roman"/>
                <w:color w:val="000000"/>
                <w:sz w:val="14"/>
              </w:rPr>
            </w:pPr>
            <w:r w:rsidRPr="00AA041A">
              <w:rPr>
                <w:rFonts w:eastAsia="Times New Roman"/>
                <w:color w:val="000000"/>
                <w:sz w:val="14"/>
              </w:rPr>
              <w:t>INDEPENDENCIA</w:t>
            </w:r>
          </w:p>
        </w:tc>
        <w:tc>
          <w:tcPr>
            <w:tcW w:w="1575" w:type="dxa"/>
            <w:tcBorders>
              <w:top w:val="nil"/>
              <w:left w:val="nil"/>
              <w:bottom w:val="single" w:sz="4" w:space="0" w:color="auto"/>
              <w:right w:val="single" w:sz="4" w:space="0" w:color="auto"/>
            </w:tcBorders>
            <w:shd w:val="clear" w:color="auto" w:fill="auto"/>
            <w:noWrap/>
            <w:vAlign w:val="bottom"/>
            <w:hideMark/>
          </w:tcPr>
          <w:p w14:paraId="6741BD26" w14:textId="77777777" w:rsidR="004B324B" w:rsidRPr="00AA041A" w:rsidRDefault="004B324B" w:rsidP="009537F0">
            <w:pPr>
              <w:spacing w:after="0" w:line="240" w:lineRule="auto"/>
              <w:rPr>
                <w:rFonts w:eastAsia="Times New Roman"/>
                <w:color w:val="000000"/>
                <w:sz w:val="14"/>
              </w:rPr>
            </w:pPr>
            <w:r w:rsidRPr="00AA041A">
              <w:rPr>
                <w:rFonts w:eastAsia="Times New Roman"/>
                <w:color w:val="000000"/>
                <w:sz w:val="14"/>
              </w:rPr>
              <w:t>RAUL MANRIQUEZ</w:t>
            </w:r>
          </w:p>
        </w:tc>
        <w:tc>
          <w:tcPr>
            <w:tcW w:w="568" w:type="dxa"/>
            <w:tcBorders>
              <w:top w:val="nil"/>
              <w:left w:val="nil"/>
              <w:bottom w:val="single" w:sz="4" w:space="0" w:color="auto"/>
              <w:right w:val="single" w:sz="4" w:space="0" w:color="auto"/>
            </w:tcBorders>
            <w:shd w:val="clear" w:color="auto" w:fill="auto"/>
            <w:noWrap/>
            <w:vAlign w:val="bottom"/>
            <w:hideMark/>
          </w:tcPr>
          <w:p w14:paraId="600245E0" w14:textId="77777777" w:rsidR="004B324B" w:rsidRPr="00AA041A" w:rsidRDefault="004B324B" w:rsidP="009537F0">
            <w:pPr>
              <w:spacing w:after="0" w:line="240" w:lineRule="auto"/>
              <w:jc w:val="right"/>
              <w:rPr>
                <w:rFonts w:eastAsia="Times New Roman"/>
                <w:color w:val="000000"/>
                <w:sz w:val="14"/>
              </w:rPr>
            </w:pPr>
          </w:p>
        </w:tc>
        <w:tc>
          <w:tcPr>
            <w:tcW w:w="2489" w:type="dxa"/>
            <w:tcBorders>
              <w:top w:val="nil"/>
              <w:left w:val="nil"/>
              <w:bottom w:val="single" w:sz="4" w:space="0" w:color="auto"/>
              <w:right w:val="single" w:sz="4" w:space="0" w:color="auto"/>
            </w:tcBorders>
            <w:shd w:val="clear" w:color="auto" w:fill="auto"/>
            <w:noWrap/>
            <w:vAlign w:val="bottom"/>
            <w:hideMark/>
          </w:tcPr>
          <w:p w14:paraId="523F91DE" w14:textId="77777777" w:rsidR="004B324B" w:rsidRPr="00AA041A" w:rsidRDefault="004B324B" w:rsidP="009537F0">
            <w:pPr>
              <w:spacing w:after="0" w:line="240" w:lineRule="auto"/>
              <w:jc w:val="right"/>
              <w:rPr>
                <w:rFonts w:eastAsia="Times New Roman"/>
                <w:color w:val="000000"/>
                <w:sz w:val="14"/>
              </w:rPr>
            </w:pPr>
            <w:r w:rsidRPr="00AA041A">
              <w:rPr>
                <w:rFonts w:eastAsia="Times New Roman"/>
                <w:color w:val="000000"/>
                <w:sz w:val="14"/>
              </w:rPr>
              <w:t>956081078</w:t>
            </w:r>
          </w:p>
        </w:tc>
        <w:tc>
          <w:tcPr>
            <w:tcW w:w="3331" w:type="dxa"/>
            <w:tcBorders>
              <w:top w:val="nil"/>
              <w:left w:val="nil"/>
              <w:bottom w:val="single" w:sz="4" w:space="0" w:color="auto"/>
              <w:right w:val="single" w:sz="4" w:space="0" w:color="auto"/>
            </w:tcBorders>
            <w:shd w:val="clear" w:color="auto" w:fill="auto"/>
            <w:noWrap/>
            <w:vAlign w:val="bottom"/>
            <w:hideMark/>
          </w:tcPr>
          <w:p w14:paraId="6BCBD646" w14:textId="77777777" w:rsidR="004B324B" w:rsidRPr="00AA041A" w:rsidRDefault="004B324B" w:rsidP="009537F0">
            <w:pPr>
              <w:spacing w:after="0" w:line="240" w:lineRule="auto"/>
              <w:rPr>
                <w:rFonts w:eastAsia="Times New Roman"/>
                <w:color w:val="000000"/>
                <w:sz w:val="14"/>
              </w:rPr>
            </w:pPr>
            <w:r w:rsidRPr="00AA041A">
              <w:rPr>
                <w:rFonts w:eastAsia="Times New Roman"/>
                <w:color w:val="000000"/>
                <w:sz w:val="14"/>
              </w:rPr>
              <w:t>HIPODROMO CHILE 1372 LOCAL 4</w:t>
            </w:r>
          </w:p>
        </w:tc>
        <w:tc>
          <w:tcPr>
            <w:tcW w:w="2599" w:type="dxa"/>
            <w:tcBorders>
              <w:top w:val="nil"/>
              <w:left w:val="nil"/>
              <w:bottom w:val="single" w:sz="4" w:space="0" w:color="auto"/>
              <w:right w:val="single" w:sz="4" w:space="0" w:color="auto"/>
            </w:tcBorders>
            <w:shd w:val="clear" w:color="auto" w:fill="auto"/>
            <w:noWrap/>
            <w:vAlign w:val="bottom"/>
            <w:hideMark/>
          </w:tcPr>
          <w:p w14:paraId="05E83977" w14:textId="77777777" w:rsidR="004B324B" w:rsidRPr="00AA041A" w:rsidRDefault="004B324B" w:rsidP="009537F0">
            <w:pPr>
              <w:spacing w:after="0" w:line="240" w:lineRule="auto"/>
              <w:rPr>
                <w:rFonts w:eastAsia="Times New Roman"/>
                <w:color w:val="000000"/>
                <w:sz w:val="14"/>
              </w:rPr>
            </w:pPr>
            <w:r w:rsidRPr="00AA041A">
              <w:rPr>
                <w:rFonts w:eastAsia="Times New Roman"/>
                <w:color w:val="000000"/>
                <w:sz w:val="14"/>
              </w:rPr>
              <w:t> </w:t>
            </w:r>
          </w:p>
        </w:tc>
      </w:tr>
      <w:tr w:rsidR="004B324B" w:rsidRPr="0063229C" w14:paraId="70354495"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171BB9FC" w14:textId="77777777" w:rsidR="004B324B" w:rsidRPr="00AA041A" w:rsidRDefault="004B324B" w:rsidP="009537F0">
            <w:pPr>
              <w:spacing w:after="0" w:line="240" w:lineRule="auto"/>
              <w:rPr>
                <w:rFonts w:eastAsia="Times New Roman"/>
                <w:color w:val="000000"/>
                <w:sz w:val="14"/>
              </w:rPr>
            </w:pPr>
            <w:r w:rsidRPr="00AA041A">
              <w:rPr>
                <w:rFonts w:eastAsia="Times New Roman"/>
                <w:color w:val="000000"/>
                <w:sz w:val="14"/>
              </w:rPr>
              <w:t>RM</w:t>
            </w:r>
          </w:p>
        </w:tc>
        <w:tc>
          <w:tcPr>
            <w:tcW w:w="1305" w:type="dxa"/>
            <w:tcBorders>
              <w:top w:val="nil"/>
              <w:left w:val="nil"/>
              <w:bottom w:val="single" w:sz="4" w:space="0" w:color="auto"/>
              <w:right w:val="single" w:sz="4" w:space="0" w:color="auto"/>
            </w:tcBorders>
            <w:shd w:val="clear" w:color="auto" w:fill="auto"/>
            <w:noWrap/>
            <w:vAlign w:val="bottom"/>
            <w:hideMark/>
          </w:tcPr>
          <w:p w14:paraId="1DBAB3AB" w14:textId="77777777" w:rsidR="004B324B" w:rsidRPr="00AA041A" w:rsidRDefault="004B324B" w:rsidP="009537F0">
            <w:pPr>
              <w:spacing w:after="0" w:line="240" w:lineRule="auto"/>
              <w:rPr>
                <w:rFonts w:eastAsia="Times New Roman"/>
                <w:color w:val="000000"/>
                <w:sz w:val="14"/>
              </w:rPr>
            </w:pPr>
            <w:r w:rsidRPr="00AA041A">
              <w:rPr>
                <w:rFonts w:eastAsia="Times New Roman"/>
                <w:color w:val="000000"/>
                <w:sz w:val="14"/>
              </w:rPr>
              <w:t>SAN MIGUEL</w:t>
            </w:r>
          </w:p>
        </w:tc>
        <w:tc>
          <w:tcPr>
            <w:tcW w:w="1575" w:type="dxa"/>
            <w:tcBorders>
              <w:top w:val="nil"/>
              <w:left w:val="nil"/>
              <w:bottom w:val="single" w:sz="4" w:space="0" w:color="auto"/>
              <w:right w:val="single" w:sz="4" w:space="0" w:color="auto"/>
            </w:tcBorders>
            <w:shd w:val="clear" w:color="auto" w:fill="auto"/>
            <w:noWrap/>
            <w:vAlign w:val="bottom"/>
            <w:hideMark/>
          </w:tcPr>
          <w:p w14:paraId="1E8B66AA" w14:textId="77777777" w:rsidR="004B324B" w:rsidRPr="00AA041A" w:rsidRDefault="004B324B" w:rsidP="009537F0">
            <w:pPr>
              <w:spacing w:after="0" w:line="240" w:lineRule="auto"/>
              <w:rPr>
                <w:rFonts w:eastAsia="Times New Roman"/>
                <w:color w:val="000000"/>
                <w:sz w:val="14"/>
              </w:rPr>
            </w:pPr>
            <w:r w:rsidRPr="00AA041A">
              <w:rPr>
                <w:rFonts w:eastAsia="Times New Roman"/>
                <w:color w:val="000000"/>
                <w:sz w:val="14"/>
              </w:rPr>
              <w:t>RAUL MANRIQUEZ</w:t>
            </w:r>
          </w:p>
        </w:tc>
        <w:tc>
          <w:tcPr>
            <w:tcW w:w="568" w:type="dxa"/>
            <w:tcBorders>
              <w:top w:val="nil"/>
              <w:left w:val="nil"/>
              <w:bottom w:val="single" w:sz="4" w:space="0" w:color="auto"/>
              <w:right w:val="single" w:sz="4" w:space="0" w:color="auto"/>
            </w:tcBorders>
            <w:shd w:val="clear" w:color="auto" w:fill="auto"/>
            <w:noWrap/>
            <w:vAlign w:val="bottom"/>
            <w:hideMark/>
          </w:tcPr>
          <w:p w14:paraId="64EE3C6E" w14:textId="77777777" w:rsidR="004B324B" w:rsidRPr="00AA041A" w:rsidRDefault="004B324B" w:rsidP="009537F0">
            <w:pPr>
              <w:spacing w:after="0" w:line="240" w:lineRule="auto"/>
              <w:rPr>
                <w:rFonts w:eastAsia="Times New Roman"/>
                <w:color w:val="000000"/>
                <w:sz w:val="14"/>
              </w:rPr>
            </w:pPr>
            <w:r w:rsidRPr="00AA041A">
              <w:rPr>
                <w:rFonts w:eastAsia="Times New Roman"/>
                <w:color w:val="000000"/>
                <w:sz w:val="14"/>
              </w:rPr>
              <w:t> </w:t>
            </w:r>
          </w:p>
        </w:tc>
        <w:tc>
          <w:tcPr>
            <w:tcW w:w="2489" w:type="dxa"/>
            <w:tcBorders>
              <w:top w:val="nil"/>
              <w:left w:val="nil"/>
              <w:bottom w:val="single" w:sz="4" w:space="0" w:color="auto"/>
              <w:right w:val="single" w:sz="4" w:space="0" w:color="auto"/>
            </w:tcBorders>
            <w:shd w:val="clear" w:color="auto" w:fill="auto"/>
            <w:noWrap/>
            <w:vAlign w:val="bottom"/>
            <w:hideMark/>
          </w:tcPr>
          <w:p w14:paraId="22913C67" w14:textId="77777777" w:rsidR="004B324B" w:rsidRPr="00AA041A" w:rsidRDefault="004B324B" w:rsidP="009537F0">
            <w:pPr>
              <w:spacing w:after="0" w:line="240" w:lineRule="auto"/>
              <w:jc w:val="right"/>
              <w:rPr>
                <w:rFonts w:eastAsia="Times New Roman"/>
                <w:color w:val="000000"/>
                <w:sz w:val="14"/>
              </w:rPr>
            </w:pPr>
            <w:r w:rsidRPr="00AA041A">
              <w:rPr>
                <w:rFonts w:eastAsia="Times New Roman"/>
                <w:color w:val="000000"/>
                <w:sz w:val="14"/>
              </w:rPr>
              <w:t> </w:t>
            </w:r>
            <w:r w:rsidRPr="00D10C62">
              <w:rPr>
                <w:rFonts w:eastAsia="Times New Roman"/>
                <w:color w:val="000000"/>
                <w:sz w:val="14"/>
              </w:rPr>
              <w:t>956081078</w:t>
            </w:r>
          </w:p>
        </w:tc>
        <w:tc>
          <w:tcPr>
            <w:tcW w:w="3331" w:type="dxa"/>
            <w:tcBorders>
              <w:top w:val="nil"/>
              <w:left w:val="nil"/>
              <w:bottom w:val="single" w:sz="4" w:space="0" w:color="auto"/>
              <w:right w:val="single" w:sz="4" w:space="0" w:color="auto"/>
            </w:tcBorders>
            <w:shd w:val="clear" w:color="auto" w:fill="auto"/>
            <w:noWrap/>
            <w:vAlign w:val="bottom"/>
            <w:hideMark/>
          </w:tcPr>
          <w:p w14:paraId="38C6F93C" w14:textId="77777777" w:rsidR="004B324B" w:rsidRPr="00AA041A" w:rsidRDefault="004B324B" w:rsidP="009537F0">
            <w:pPr>
              <w:spacing w:after="0" w:line="240" w:lineRule="auto"/>
              <w:rPr>
                <w:rFonts w:eastAsia="Times New Roman"/>
                <w:color w:val="000000"/>
                <w:sz w:val="14"/>
              </w:rPr>
            </w:pPr>
            <w:r w:rsidRPr="00AA041A">
              <w:rPr>
                <w:rFonts w:eastAsia="Times New Roman"/>
                <w:color w:val="000000"/>
                <w:sz w:val="14"/>
              </w:rPr>
              <w:t>AVENIDA SANTA ROSA 2623</w:t>
            </w:r>
          </w:p>
        </w:tc>
        <w:tc>
          <w:tcPr>
            <w:tcW w:w="2599" w:type="dxa"/>
            <w:tcBorders>
              <w:top w:val="nil"/>
              <w:left w:val="nil"/>
              <w:bottom w:val="single" w:sz="4" w:space="0" w:color="auto"/>
              <w:right w:val="single" w:sz="4" w:space="0" w:color="auto"/>
            </w:tcBorders>
            <w:shd w:val="clear" w:color="auto" w:fill="auto"/>
            <w:noWrap/>
            <w:vAlign w:val="bottom"/>
            <w:hideMark/>
          </w:tcPr>
          <w:p w14:paraId="44544704" w14:textId="77777777" w:rsidR="004B324B" w:rsidRPr="00AA041A" w:rsidRDefault="004B324B" w:rsidP="009537F0">
            <w:pPr>
              <w:spacing w:after="0" w:line="240" w:lineRule="auto"/>
              <w:rPr>
                <w:rFonts w:eastAsia="Times New Roman"/>
                <w:color w:val="000000"/>
                <w:sz w:val="14"/>
              </w:rPr>
            </w:pPr>
            <w:r w:rsidRPr="00AA041A">
              <w:rPr>
                <w:rFonts w:eastAsia="Times New Roman"/>
                <w:color w:val="000000"/>
                <w:sz w:val="14"/>
              </w:rPr>
              <w:t> </w:t>
            </w:r>
          </w:p>
        </w:tc>
      </w:tr>
      <w:tr w:rsidR="004B324B" w:rsidRPr="0063229C" w14:paraId="1DCE3800"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46950A0E" w14:textId="77777777" w:rsidR="004B324B" w:rsidRPr="00AA041A" w:rsidRDefault="004B324B" w:rsidP="009537F0">
            <w:pPr>
              <w:spacing w:after="0" w:line="240" w:lineRule="auto"/>
              <w:rPr>
                <w:rFonts w:eastAsia="Times New Roman"/>
                <w:color w:val="000000"/>
                <w:sz w:val="14"/>
              </w:rPr>
            </w:pPr>
            <w:r w:rsidRPr="00AA041A">
              <w:rPr>
                <w:rFonts w:eastAsia="Times New Roman"/>
                <w:color w:val="000000"/>
                <w:sz w:val="14"/>
              </w:rPr>
              <w:t>RM</w:t>
            </w:r>
          </w:p>
        </w:tc>
        <w:tc>
          <w:tcPr>
            <w:tcW w:w="1305" w:type="dxa"/>
            <w:tcBorders>
              <w:top w:val="nil"/>
              <w:left w:val="nil"/>
              <w:bottom w:val="single" w:sz="4" w:space="0" w:color="auto"/>
              <w:right w:val="single" w:sz="4" w:space="0" w:color="auto"/>
            </w:tcBorders>
            <w:shd w:val="clear" w:color="auto" w:fill="auto"/>
            <w:noWrap/>
            <w:vAlign w:val="bottom"/>
            <w:hideMark/>
          </w:tcPr>
          <w:p w14:paraId="5EAF93B9" w14:textId="77777777" w:rsidR="004B324B" w:rsidRPr="00AA041A" w:rsidRDefault="004B324B" w:rsidP="009537F0">
            <w:pPr>
              <w:spacing w:after="0" w:line="240" w:lineRule="auto"/>
              <w:rPr>
                <w:rFonts w:eastAsia="Times New Roman"/>
                <w:color w:val="000000"/>
                <w:sz w:val="14"/>
              </w:rPr>
            </w:pPr>
            <w:r w:rsidRPr="00AA041A">
              <w:rPr>
                <w:rFonts w:eastAsia="Times New Roman"/>
                <w:color w:val="000000"/>
                <w:sz w:val="14"/>
              </w:rPr>
              <w:t>LA CISTERNA</w:t>
            </w:r>
          </w:p>
        </w:tc>
        <w:tc>
          <w:tcPr>
            <w:tcW w:w="1575" w:type="dxa"/>
            <w:tcBorders>
              <w:top w:val="nil"/>
              <w:left w:val="nil"/>
              <w:bottom w:val="single" w:sz="4" w:space="0" w:color="auto"/>
              <w:right w:val="single" w:sz="4" w:space="0" w:color="auto"/>
            </w:tcBorders>
            <w:shd w:val="clear" w:color="auto" w:fill="auto"/>
            <w:noWrap/>
            <w:vAlign w:val="bottom"/>
            <w:hideMark/>
          </w:tcPr>
          <w:p w14:paraId="10C31BD8" w14:textId="77777777" w:rsidR="004B324B" w:rsidRPr="00AA041A" w:rsidRDefault="004B324B" w:rsidP="009537F0">
            <w:pPr>
              <w:spacing w:after="0" w:line="240" w:lineRule="auto"/>
              <w:rPr>
                <w:rFonts w:eastAsia="Times New Roman"/>
                <w:color w:val="000000"/>
                <w:sz w:val="14"/>
              </w:rPr>
            </w:pPr>
            <w:r w:rsidRPr="00AA041A">
              <w:rPr>
                <w:rFonts w:eastAsia="Times New Roman"/>
                <w:color w:val="000000"/>
                <w:sz w:val="14"/>
              </w:rPr>
              <w:t>RAUL MANRIQUEZ</w:t>
            </w:r>
          </w:p>
        </w:tc>
        <w:tc>
          <w:tcPr>
            <w:tcW w:w="568" w:type="dxa"/>
            <w:tcBorders>
              <w:top w:val="nil"/>
              <w:left w:val="nil"/>
              <w:bottom w:val="single" w:sz="4" w:space="0" w:color="auto"/>
              <w:right w:val="single" w:sz="4" w:space="0" w:color="auto"/>
            </w:tcBorders>
            <w:shd w:val="clear" w:color="auto" w:fill="auto"/>
            <w:noWrap/>
            <w:vAlign w:val="bottom"/>
            <w:hideMark/>
          </w:tcPr>
          <w:p w14:paraId="280FD5B5" w14:textId="77777777" w:rsidR="004B324B" w:rsidRPr="00AA041A" w:rsidRDefault="004B324B" w:rsidP="009537F0">
            <w:pPr>
              <w:spacing w:after="0" w:line="240" w:lineRule="auto"/>
              <w:rPr>
                <w:rFonts w:eastAsia="Times New Roman"/>
                <w:color w:val="000000"/>
                <w:sz w:val="14"/>
              </w:rPr>
            </w:pPr>
            <w:r w:rsidRPr="00AA041A">
              <w:rPr>
                <w:rFonts w:eastAsia="Times New Roman"/>
                <w:color w:val="000000"/>
                <w:sz w:val="14"/>
              </w:rPr>
              <w:t> </w:t>
            </w:r>
          </w:p>
        </w:tc>
        <w:tc>
          <w:tcPr>
            <w:tcW w:w="2489" w:type="dxa"/>
            <w:tcBorders>
              <w:top w:val="nil"/>
              <w:left w:val="nil"/>
              <w:bottom w:val="single" w:sz="4" w:space="0" w:color="auto"/>
              <w:right w:val="single" w:sz="4" w:space="0" w:color="auto"/>
            </w:tcBorders>
            <w:shd w:val="clear" w:color="auto" w:fill="auto"/>
            <w:noWrap/>
            <w:vAlign w:val="bottom"/>
            <w:hideMark/>
          </w:tcPr>
          <w:p w14:paraId="028648FD" w14:textId="77777777" w:rsidR="004B324B" w:rsidRPr="00AA041A" w:rsidRDefault="004B324B" w:rsidP="009537F0">
            <w:pPr>
              <w:spacing w:after="0" w:line="240" w:lineRule="auto"/>
              <w:jc w:val="right"/>
              <w:rPr>
                <w:rFonts w:eastAsia="Times New Roman"/>
                <w:color w:val="000000"/>
                <w:sz w:val="14"/>
              </w:rPr>
            </w:pPr>
            <w:r w:rsidRPr="00AA041A">
              <w:rPr>
                <w:rFonts w:eastAsia="Times New Roman"/>
                <w:color w:val="000000"/>
                <w:sz w:val="14"/>
              </w:rPr>
              <w:t> </w:t>
            </w:r>
            <w:r w:rsidRPr="00D10C62">
              <w:rPr>
                <w:rFonts w:eastAsia="Times New Roman"/>
                <w:color w:val="000000"/>
                <w:sz w:val="14"/>
              </w:rPr>
              <w:t>956081078</w:t>
            </w:r>
          </w:p>
        </w:tc>
        <w:tc>
          <w:tcPr>
            <w:tcW w:w="3331" w:type="dxa"/>
            <w:tcBorders>
              <w:top w:val="nil"/>
              <w:left w:val="nil"/>
              <w:bottom w:val="single" w:sz="4" w:space="0" w:color="auto"/>
              <w:right w:val="single" w:sz="4" w:space="0" w:color="auto"/>
            </w:tcBorders>
            <w:shd w:val="clear" w:color="auto" w:fill="auto"/>
            <w:noWrap/>
            <w:vAlign w:val="bottom"/>
            <w:hideMark/>
          </w:tcPr>
          <w:p w14:paraId="74AAC947" w14:textId="77777777" w:rsidR="004B324B" w:rsidRPr="00AA041A" w:rsidRDefault="004B324B" w:rsidP="009537F0">
            <w:pPr>
              <w:spacing w:after="0" w:line="240" w:lineRule="auto"/>
              <w:rPr>
                <w:rFonts w:eastAsia="Times New Roman"/>
                <w:color w:val="000000"/>
                <w:sz w:val="14"/>
              </w:rPr>
            </w:pPr>
            <w:r w:rsidRPr="00AA041A">
              <w:rPr>
                <w:rFonts w:eastAsia="Times New Roman"/>
                <w:color w:val="000000"/>
                <w:sz w:val="14"/>
              </w:rPr>
              <w:t>AVENIDA GRAN AVENIDA 6420</w:t>
            </w:r>
          </w:p>
        </w:tc>
        <w:tc>
          <w:tcPr>
            <w:tcW w:w="2599" w:type="dxa"/>
            <w:tcBorders>
              <w:top w:val="nil"/>
              <w:left w:val="nil"/>
              <w:bottom w:val="single" w:sz="4" w:space="0" w:color="auto"/>
              <w:right w:val="single" w:sz="4" w:space="0" w:color="auto"/>
            </w:tcBorders>
            <w:shd w:val="clear" w:color="auto" w:fill="auto"/>
            <w:noWrap/>
            <w:vAlign w:val="bottom"/>
            <w:hideMark/>
          </w:tcPr>
          <w:p w14:paraId="56F8B1EA" w14:textId="77777777" w:rsidR="004B324B" w:rsidRPr="00AA041A" w:rsidRDefault="004B324B" w:rsidP="009537F0">
            <w:pPr>
              <w:spacing w:after="0" w:line="240" w:lineRule="auto"/>
              <w:rPr>
                <w:rFonts w:eastAsia="Times New Roman"/>
                <w:color w:val="000000"/>
                <w:sz w:val="14"/>
              </w:rPr>
            </w:pPr>
            <w:r w:rsidRPr="00AA041A">
              <w:rPr>
                <w:rFonts w:eastAsia="Times New Roman"/>
                <w:color w:val="000000"/>
                <w:sz w:val="14"/>
              </w:rPr>
              <w:t> </w:t>
            </w:r>
          </w:p>
        </w:tc>
      </w:tr>
      <w:tr w:rsidR="004B324B" w:rsidRPr="0063229C" w14:paraId="0E05C77F"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0B471140" w14:textId="77777777" w:rsidR="004B324B" w:rsidRPr="00AA041A" w:rsidRDefault="004B324B" w:rsidP="009537F0">
            <w:pPr>
              <w:spacing w:after="0" w:line="240" w:lineRule="auto"/>
              <w:rPr>
                <w:rFonts w:eastAsia="Times New Roman"/>
                <w:color w:val="000000"/>
                <w:sz w:val="14"/>
              </w:rPr>
            </w:pPr>
            <w:r w:rsidRPr="00AA041A">
              <w:rPr>
                <w:rFonts w:eastAsia="Times New Roman"/>
                <w:color w:val="000000"/>
                <w:sz w:val="14"/>
              </w:rPr>
              <w:t>RM</w:t>
            </w:r>
          </w:p>
        </w:tc>
        <w:tc>
          <w:tcPr>
            <w:tcW w:w="1305" w:type="dxa"/>
            <w:tcBorders>
              <w:top w:val="nil"/>
              <w:left w:val="nil"/>
              <w:bottom w:val="single" w:sz="4" w:space="0" w:color="auto"/>
              <w:right w:val="single" w:sz="4" w:space="0" w:color="auto"/>
            </w:tcBorders>
            <w:shd w:val="clear" w:color="auto" w:fill="auto"/>
            <w:noWrap/>
            <w:vAlign w:val="bottom"/>
            <w:hideMark/>
          </w:tcPr>
          <w:p w14:paraId="406D6F09" w14:textId="77777777" w:rsidR="004B324B" w:rsidRPr="00AA041A" w:rsidRDefault="004B324B" w:rsidP="009537F0">
            <w:pPr>
              <w:spacing w:after="0" w:line="240" w:lineRule="auto"/>
              <w:rPr>
                <w:rFonts w:eastAsia="Times New Roman"/>
                <w:color w:val="000000"/>
                <w:sz w:val="14"/>
              </w:rPr>
            </w:pPr>
            <w:r w:rsidRPr="00AA041A">
              <w:rPr>
                <w:rFonts w:eastAsia="Times New Roman"/>
                <w:color w:val="000000"/>
                <w:sz w:val="14"/>
              </w:rPr>
              <w:t>PUENTE ALTO</w:t>
            </w:r>
          </w:p>
        </w:tc>
        <w:tc>
          <w:tcPr>
            <w:tcW w:w="1575" w:type="dxa"/>
            <w:tcBorders>
              <w:top w:val="nil"/>
              <w:left w:val="nil"/>
              <w:bottom w:val="single" w:sz="4" w:space="0" w:color="auto"/>
              <w:right w:val="single" w:sz="4" w:space="0" w:color="auto"/>
            </w:tcBorders>
            <w:shd w:val="clear" w:color="auto" w:fill="auto"/>
            <w:noWrap/>
            <w:vAlign w:val="bottom"/>
            <w:hideMark/>
          </w:tcPr>
          <w:p w14:paraId="41497B3F" w14:textId="77777777" w:rsidR="004B324B" w:rsidRPr="00AA041A" w:rsidRDefault="004B324B" w:rsidP="009537F0">
            <w:pPr>
              <w:spacing w:after="0" w:line="240" w:lineRule="auto"/>
              <w:rPr>
                <w:rFonts w:eastAsia="Times New Roman"/>
                <w:color w:val="000000"/>
                <w:sz w:val="14"/>
              </w:rPr>
            </w:pPr>
            <w:r w:rsidRPr="00AA041A">
              <w:rPr>
                <w:rFonts w:eastAsia="Times New Roman"/>
                <w:color w:val="000000"/>
                <w:sz w:val="14"/>
              </w:rPr>
              <w:t>RAUL MANRIQUEZ</w:t>
            </w:r>
          </w:p>
        </w:tc>
        <w:tc>
          <w:tcPr>
            <w:tcW w:w="568" w:type="dxa"/>
            <w:tcBorders>
              <w:top w:val="nil"/>
              <w:left w:val="nil"/>
              <w:bottom w:val="single" w:sz="4" w:space="0" w:color="auto"/>
              <w:right w:val="single" w:sz="4" w:space="0" w:color="auto"/>
            </w:tcBorders>
            <w:shd w:val="clear" w:color="auto" w:fill="auto"/>
            <w:noWrap/>
            <w:vAlign w:val="bottom"/>
            <w:hideMark/>
          </w:tcPr>
          <w:p w14:paraId="3B09E499" w14:textId="77777777" w:rsidR="004B324B" w:rsidRPr="00AA041A" w:rsidRDefault="004B324B" w:rsidP="009537F0">
            <w:pPr>
              <w:spacing w:after="0" w:line="240" w:lineRule="auto"/>
              <w:rPr>
                <w:rFonts w:eastAsia="Times New Roman"/>
                <w:color w:val="000000"/>
                <w:sz w:val="14"/>
              </w:rPr>
            </w:pPr>
            <w:r w:rsidRPr="00AA041A">
              <w:rPr>
                <w:rFonts w:eastAsia="Times New Roman"/>
                <w:color w:val="000000"/>
                <w:sz w:val="14"/>
              </w:rPr>
              <w:t> </w:t>
            </w:r>
          </w:p>
        </w:tc>
        <w:tc>
          <w:tcPr>
            <w:tcW w:w="2489" w:type="dxa"/>
            <w:tcBorders>
              <w:top w:val="nil"/>
              <w:left w:val="nil"/>
              <w:bottom w:val="single" w:sz="4" w:space="0" w:color="auto"/>
              <w:right w:val="single" w:sz="4" w:space="0" w:color="auto"/>
            </w:tcBorders>
            <w:shd w:val="clear" w:color="auto" w:fill="auto"/>
            <w:noWrap/>
            <w:vAlign w:val="bottom"/>
            <w:hideMark/>
          </w:tcPr>
          <w:p w14:paraId="05938AB7" w14:textId="77777777" w:rsidR="004B324B" w:rsidRPr="00AA041A" w:rsidRDefault="004B324B" w:rsidP="009537F0">
            <w:pPr>
              <w:spacing w:after="0" w:line="240" w:lineRule="auto"/>
              <w:jc w:val="right"/>
              <w:rPr>
                <w:rFonts w:eastAsia="Times New Roman"/>
                <w:color w:val="000000"/>
                <w:sz w:val="14"/>
              </w:rPr>
            </w:pPr>
            <w:r w:rsidRPr="00AA041A">
              <w:rPr>
                <w:rFonts w:eastAsia="Times New Roman"/>
                <w:color w:val="000000"/>
                <w:sz w:val="14"/>
              </w:rPr>
              <w:t> </w:t>
            </w:r>
            <w:r w:rsidRPr="00D10C62">
              <w:rPr>
                <w:rFonts w:eastAsia="Times New Roman"/>
                <w:color w:val="000000"/>
                <w:sz w:val="14"/>
              </w:rPr>
              <w:t>956081078</w:t>
            </w:r>
          </w:p>
        </w:tc>
        <w:tc>
          <w:tcPr>
            <w:tcW w:w="3331" w:type="dxa"/>
            <w:tcBorders>
              <w:top w:val="nil"/>
              <w:left w:val="nil"/>
              <w:bottom w:val="single" w:sz="4" w:space="0" w:color="auto"/>
              <w:right w:val="single" w:sz="4" w:space="0" w:color="auto"/>
            </w:tcBorders>
            <w:shd w:val="clear" w:color="auto" w:fill="auto"/>
            <w:noWrap/>
            <w:vAlign w:val="bottom"/>
            <w:hideMark/>
          </w:tcPr>
          <w:p w14:paraId="083D4CC0" w14:textId="77777777" w:rsidR="004B324B" w:rsidRPr="00AA041A" w:rsidRDefault="004B324B" w:rsidP="009537F0">
            <w:pPr>
              <w:spacing w:after="0" w:line="240" w:lineRule="auto"/>
              <w:rPr>
                <w:rFonts w:eastAsia="Times New Roman"/>
                <w:color w:val="000000"/>
                <w:sz w:val="14"/>
              </w:rPr>
            </w:pPr>
            <w:r w:rsidRPr="00AA041A">
              <w:rPr>
                <w:rFonts w:eastAsia="Times New Roman"/>
                <w:color w:val="000000"/>
                <w:sz w:val="14"/>
              </w:rPr>
              <w:t>21 DE MAYO 190</w:t>
            </w:r>
          </w:p>
        </w:tc>
        <w:tc>
          <w:tcPr>
            <w:tcW w:w="2599" w:type="dxa"/>
            <w:tcBorders>
              <w:top w:val="nil"/>
              <w:left w:val="nil"/>
              <w:bottom w:val="single" w:sz="4" w:space="0" w:color="auto"/>
              <w:right w:val="single" w:sz="4" w:space="0" w:color="auto"/>
            </w:tcBorders>
            <w:shd w:val="clear" w:color="auto" w:fill="auto"/>
            <w:noWrap/>
            <w:vAlign w:val="bottom"/>
            <w:hideMark/>
          </w:tcPr>
          <w:p w14:paraId="32B6130E" w14:textId="77777777" w:rsidR="004B324B" w:rsidRPr="00AA041A" w:rsidRDefault="004B324B" w:rsidP="009537F0">
            <w:pPr>
              <w:spacing w:after="0" w:line="240" w:lineRule="auto"/>
              <w:rPr>
                <w:rFonts w:eastAsia="Times New Roman"/>
                <w:color w:val="000000"/>
                <w:sz w:val="14"/>
              </w:rPr>
            </w:pPr>
            <w:r w:rsidRPr="00AA041A">
              <w:rPr>
                <w:rFonts w:eastAsia="Times New Roman"/>
                <w:color w:val="000000"/>
                <w:sz w:val="14"/>
              </w:rPr>
              <w:t> </w:t>
            </w:r>
          </w:p>
        </w:tc>
      </w:tr>
      <w:tr w:rsidR="004B324B" w:rsidRPr="0063229C" w14:paraId="26877AE1"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0EC30A96" w14:textId="77777777" w:rsidR="004B324B" w:rsidRPr="00AA041A" w:rsidRDefault="004B324B" w:rsidP="009537F0">
            <w:pPr>
              <w:spacing w:after="0" w:line="240" w:lineRule="auto"/>
              <w:rPr>
                <w:rFonts w:eastAsia="Times New Roman"/>
                <w:color w:val="000000"/>
                <w:sz w:val="14"/>
              </w:rPr>
            </w:pPr>
            <w:r w:rsidRPr="00AA041A">
              <w:rPr>
                <w:rFonts w:eastAsia="Times New Roman"/>
                <w:color w:val="000000"/>
                <w:sz w:val="14"/>
              </w:rPr>
              <w:t>RM</w:t>
            </w:r>
          </w:p>
        </w:tc>
        <w:tc>
          <w:tcPr>
            <w:tcW w:w="1305" w:type="dxa"/>
            <w:tcBorders>
              <w:top w:val="nil"/>
              <w:left w:val="nil"/>
              <w:bottom w:val="single" w:sz="4" w:space="0" w:color="auto"/>
              <w:right w:val="single" w:sz="4" w:space="0" w:color="auto"/>
            </w:tcBorders>
            <w:shd w:val="clear" w:color="auto" w:fill="auto"/>
            <w:noWrap/>
            <w:vAlign w:val="bottom"/>
            <w:hideMark/>
          </w:tcPr>
          <w:p w14:paraId="6B79DFDA" w14:textId="77777777" w:rsidR="004B324B" w:rsidRPr="00AA041A" w:rsidRDefault="004B324B" w:rsidP="009537F0">
            <w:pPr>
              <w:spacing w:after="0" w:line="240" w:lineRule="auto"/>
              <w:rPr>
                <w:rFonts w:eastAsia="Times New Roman"/>
                <w:color w:val="000000"/>
                <w:sz w:val="14"/>
              </w:rPr>
            </w:pPr>
            <w:r w:rsidRPr="00AA041A">
              <w:rPr>
                <w:rFonts w:eastAsia="Times New Roman"/>
                <w:color w:val="000000"/>
                <w:sz w:val="14"/>
              </w:rPr>
              <w:t>SAN BERNARDO</w:t>
            </w:r>
          </w:p>
        </w:tc>
        <w:tc>
          <w:tcPr>
            <w:tcW w:w="1575" w:type="dxa"/>
            <w:tcBorders>
              <w:top w:val="nil"/>
              <w:left w:val="nil"/>
              <w:bottom w:val="single" w:sz="4" w:space="0" w:color="auto"/>
              <w:right w:val="single" w:sz="4" w:space="0" w:color="auto"/>
            </w:tcBorders>
            <w:shd w:val="clear" w:color="auto" w:fill="auto"/>
            <w:noWrap/>
            <w:vAlign w:val="bottom"/>
            <w:hideMark/>
          </w:tcPr>
          <w:p w14:paraId="3D8D9359" w14:textId="77777777" w:rsidR="004B324B" w:rsidRPr="00AA041A" w:rsidRDefault="004B324B" w:rsidP="009537F0">
            <w:pPr>
              <w:spacing w:after="0" w:line="240" w:lineRule="auto"/>
              <w:rPr>
                <w:rFonts w:eastAsia="Times New Roman"/>
                <w:color w:val="000000"/>
                <w:sz w:val="14"/>
              </w:rPr>
            </w:pPr>
            <w:r w:rsidRPr="00AA041A">
              <w:rPr>
                <w:rFonts w:eastAsia="Times New Roman"/>
                <w:color w:val="000000"/>
                <w:sz w:val="14"/>
              </w:rPr>
              <w:t>RAUL MANRIQUEZ</w:t>
            </w:r>
          </w:p>
        </w:tc>
        <w:tc>
          <w:tcPr>
            <w:tcW w:w="568" w:type="dxa"/>
            <w:tcBorders>
              <w:top w:val="nil"/>
              <w:left w:val="nil"/>
              <w:bottom w:val="single" w:sz="4" w:space="0" w:color="auto"/>
              <w:right w:val="single" w:sz="4" w:space="0" w:color="auto"/>
            </w:tcBorders>
            <w:shd w:val="clear" w:color="auto" w:fill="auto"/>
            <w:noWrap/>
            <w:vAlign w:val="bottom"/>
            <w:hideMark/>
          </w:tcPr>
          <w:p w14:paraId="7B5A9F8F" w14:textId="77777777" w:rsidR="004B324B" w:rsidRPr="00AA041A" w:rsidRDefault="004B324B" w:rsidP="009537F0">
            <w:pPr>
              <w:spacing w:after="0" w:line="240" w:lineRule="auto"/>
              <w:rPr>
                <w:rFonts w:eastAsia="Times New Roman"/>
                <w:color w:val="000000"/>
                <w:sz w:val="14"/>
              </w:rPr>
            </w:pPr>
            <w:r w:rsidRPr="00AA041A">
              <w:rPr>
                <w:rFonts w:eastAsia="Times New Roman"/>
                <w:color w:val="000000"/>
                <w:sz w:val="14"/>
              </w:rPr>
              <w:t> </w:t>
            </w:r>
          </w:p>
        </w:tc>
        <w:tc>
          <w:tcPr>
            <w:tcW w:w="2489" w:type="dxa"/>
            <w:tcBorders>
              <w:top w:val="nil"/>
              <w:left w:val="nil"/>
              <w:bottom w:val="single" w:sz="4" w:space="0" w:color="auto"/>
              <w:right w:val="single" w:sz="4" w:space="0" w:color="auto"/>
            </w:tcBorders>
            <w:shd w:val="clear" w:color="auto" w:fill="auto"/>
            <w:noWrap/>
            <w:vAlign w:val="bottom"/>
            <w:hideMark/>
          </w:tcPr>
          <w:p w14:paraId="5EA8362C" w14:textId="77777777" w:rsidR="004B324B" w:rsidRPr="00AA041A" w:rsidRDefault="004B324B" w:rsidP="009537F0">
            <w:pPr>
              <w:spacing w:after="0" w:line="240" w:lineRule="auto"/>
              <w:jc w:val="right"/>
              <w:rPr>
                <w:rFonts w:eastAsia="Times New Roman"/>
                <w:color w:val="000000"/>
                <w:sz w:val="14"/>
              </w:rPr>
            </w:pPr>
            <w:r w:rsidRPr="00AA041A">
              <w:rPr>
                <w:rFonts w:eastAsia="Times New Roman"/>
                <w:color w:val="000000"/>
                <w:sz w:val="14"/>
              </w:rPr>
              <w:t> </w:t>
            </w:r>
            <w:r w:rsidRPr="00D10C62">
              <w:rPr>
                <w:rFonts w:eastAsia="Times New Roman"/>
                <w:color w:val="000000"/>
                <w:sz w:val="14"/>
              </w:rPr>
              <w:t>956081078</w:t>
            </w:r>
          </w:p>
        </w:tc>
        <w:tc>
          <w:tcPr>
            <w:tcW w:w="3331" w:type="dxa"/>
            <w:tcBorders>
              <w:top w:val="nil"/>
              <w:left w:val="nil"/>
              <w:bottom w:val="single" w:sz="4" w:space="0" w:color="auto"/>
              <w:right w:val="single" w:sz="4" w:space="0" w:color="auto"/>
            </w:tcBorders>
            <w:shd w:val="clear" w:color="auto" w:fill="auto"/>
            <w:noWrap/>
            <w:vAlign w:val="bottom"/>
            <w:hideMark/>
          </w:tcPr>
          <w:p w14:paraId="76330E52" w14:textId="77777777" w:rsidR="004B324B" w:rsidRPr="00AA041A" w:rsidRDefault="004B324B" w:rsidP="009537F0">
            <w:pPr>
              <w:spacing w:after="0" w:line="240" w:lineRule="auto"/>
              <w:rPr>
                <w:rFonts w:eastAsia="Times New Roman"/>
                <w:color w:val="000000"/>
                <w:sz w:val="14"/>
              </w:rPr>
            </w:pPr>
            <w:r w:rsidRPr="00AA041A">
              <w:rPr>
                <w:rFonts w:eastAsia="Times New Roman"/>
                <w:color w:val="000000"/>
                <w:sz w:val="14"/>
              </w:rPr>
              <w:t>ARTURO PRAT 46</w:t>
            </w:r>
          </w:p>
        </w:tc>
        <w:tc>
          <w:tcPr>
            <w:tcW w:w="2599" w:type="dxa"/>
            <w:tcBorders>
              <w:top w:val="nil"/>
              <w:left w:val="nil"/>
              <w:bottom w:val="single" w:sz="4" w:space="0" w:color="auto"/>
              <w:right w:val="single" w:sz="4" w:space="0" w:color="auto"/>
            </w:tcBorders>
            <w:shd w:val="clear" w:color="auto" w:fill="auto"/>
            <w:noWrap/>
            <w:vAlign w:val="bottom"/>
            <w:hideMark/>
          </w:tcPr>
          <w:p w14:paraId="1FB965EA" w14:textId="77777777" w:rsidR="004B324B" w:rsidRPr="00AA041A" w:rsidRDefault="004B324B" w:rsidP="009537F0">
            <w:pPr>
              <w:spacing w:after="0" w:line="240" w:lineRule="auto"/>
              <w:rPr>
                <w:rFonts w:eastAsia="Times New Roman"/>
                <w:color w:val="000000"/>
                <w:sz w:val="14"/>
              </w:rPr>
            </w:pPr>
            <w:r w:rsidRPr="00AA041A">
              <w:rPr>
                <w:rFonts w:eastAsia="Times New Roman"/>
                <w:color w:val="000000"/>
                <w:sz w:val="14"/>
              </w:rPr>
              <w:t> </w:t>
            </w:r>
          </w:p>
        </w:tc>
      </w:tr>
      <w:tr w:rsidR="004B324B" w:rsidRPr="0063229C" w14:paraId="1C2BA319"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3681DE68" w14:textId="77777777" w:rsidR="004B324B" w:rsidRPr="00AA041A" w:rsidRDefault="004B324B" w:rsidP="009537F0">
            <w:pPr>
              <w:spacing w:after="0" w:line="240" w:lineRule="auto"/>
              <w:rPr>
                <w:rFonts w:eastAsia="Times New Roman"/>
                <w:color w:val="000000"/>
                <w:sz w:val="14"/>
              </w:rPr>
            </w:pPr>
            <w:r w:rsidRPr="00AA041A">
              <w:rPr>
                <w:rFonts w:eastAsia="Times New Roman"/>
                <w:color w:val="000000"/>
                <w:sz w:val="14"/>
              </w:rPr>
              <w:t>RM</w:t>
            </w:r>
          </w:p>
        </w:tc>
        <w:tc>
          <w:tcPr>
            <w:tcW w:w="1305" w:type="dxa"/>
            <w:tcBorders>
              <w:top w:val="nil"/>
              <w:left w:val="nil"/>
              <w:bottom w:val="single" w:sz="4" w:space="0" w:color="auto"/>
              <w:right w:val="single" w:sz="4" w:space="0" w:color="auto"/>
            </w:tcBorders>
            <w:shd w:val="clear" w:color="auto" w:fill="auto"/>
            <w:noWrap/>
            <w:vAlign w:val="bottom"/>
            <w:hideMark/>
          </w:tcPr>
          <w:p w14:paraId="2F3E1F5D" w14:textId="77777777" w:rsidR="004B324B" w:rsidRPr="00AA041A" w:rsidRDefault="004B324B" w:rsidP="009537F0">
            <w:pPr>
              <w:spacing w:after="0" w:line="240" w:lineRule="auto"/>
              <w:rPr>
                <w:rFonts w:eastAsia="Times New Roman"/>
                <w:color w:val="000000"/>
                <w:sz w:val="14"/>
              </w:rPr>
            </w:pPr>
            <w:r w:rsidRPr="00AA041A">
              <w:rPr>
                <w:rFonts w:eastAsia="Times New Roman"/>
                <w:color w:val="000000"/>
                <w:sz w:val="14"/>
              </w:rPr>
              <w:t>PEÑALOLEN</w:t>
            </w:r>
          </w:p>
        </w:tc>
        <w:tc>
          <w:tcPr>
            <w:tcW w:w="1575" w:type="dxa"/>
            <w:tcBorders>
              <w:top w:val="nil"/>
              <w:left w:val="nil"/>
              <w:bottom w:val="single" w:sz="4" w:space="0" w:color="auto"/>
              <w:right w:val="single" w:sz="4" w:space="0" w:color="auto"/>
            </w:tcBorders>
            <w:shd w:val="clear" w:color="auto" w:fill="auto"/>
            <w:noWrap/>
            <w:vAlign w:val="bottom"/>
            <w:hideMark/>
          </w:tcPr>
          <w:p w14:paraId="7D45F59E" w14:textId="77777777" w:rsidR="004B324B" w:rsidRPr="00AA041A" w:rsidRDefault="004B324B" w:rsidP="009537F0">
            <w:pPr>
              <w:spacing w:after="0" w:line="240" w:lineRule="auto"/>
              <w:rPr>
                <w:rFonts w:eastAsia="Times New Roman"/>
                <w:color w:val="000000"/>
                <w:sz w:val="14"/>
              </w:rPr>
            </w:pPr>
            <w:r w:rsidRPr="00AA041A">
              <w:rPr>
                <w:rFonts w:eastAsia="Times New Roman"/>
                <w:color w:val="000000"/>
                <w:sz w:val="14"/>
              </w:rPr>
              <w:t>RAUL MANRIQUEZ</w:t>
            </w:r>
          </w:p>
        </w:tc>
        <w:tc>
          <w:tcPr>
            <w:tcW w:w="568" w:type="dxa"/>
            <w:tcBorders>
              <w:top w:val="nil"/>
              <w:left w:val="nil"/>
              <w:bottom w:val="single" w:sz="4" w:space="0" w:color="auto"/>
              <w:right w:val="single" w:sz="4" w:space="0" w:color="auto"/>
            </w:tcBorders>
            <w:shd w:val="clear" w:color="auto" w:fill="auto"/>
            <w:noWrap/>
            <w:vAlign w:val="bottom"/>
            <w:hideMark/>
          </w:tcPr>
          <w:p w14:paraId="7FECAF7F" w14:textId="77777777" w:rsidR="004B324B" w:rsidRPr="00AA041A" w:rsidRDefault="004B324B" w:rsidP="009537F0">
            <w:pPr>
              <w:spacing w:after="0" w:line="240" w:lineRule="auto"/>
              <w:rPr>
                <w:rFonts w:eastAsia="Times New Roman"/>
                <w:color w:val="000000"/>
                <w:sz w:val="14"/>
              </w:rPr>
            </w:pPr>
            <w:r w:rsidRPr="00AA041A">
              <w:rPr>
                <w:rFonts w:eastAsia="Times New Roman"/>
                <w:color w:val="000000"/>
                <w:sz w:val="14"/>
              </w:rPr>
              <w:t> </w:t>
            </w:r>
          </w:p>
        </w:tc>
        <w:tc>
          <w:tcPr>
            <w:tcW w:w="2489" w:type="dxa"/>
            <w:tcBorders>
              <w:top w:val="nil"/>
              <w:left w:val="nil"/>
              <w:bottom w:val="single" w:sz="4" w:space="0" w:color="auto"/>
              <w:right w:val="single" w:sz="4" w:space="0" w:color="auto"/>
            </w:tcBorders>
            <w:shd w:val="clear" w:color="auto" w:fill="auto"/>
            <w:noWrap/>
            <w:vAlign w:val="bottom"/>
            <w:hideMark/>
          </w:tcPr>
          <w:p w14:paraId="36159A24" w14:textId="77777777" w:rsidR="004B324B" w:rsidRPr="00AA041A" w:rsidRDefault="004B324B" w:rsidP="009537F0">
            <w:pPr>
              <w:spacing w:after="0" w:line="240" w:lineRule="auto"/>
              <w:jc w:val="right"/>
              <w:rPr>
                <w:rFonts w:eastAsia="Times New Roman"/>
                <w:color w:val="000000"/>
                <w:sz w:val="14"/>
              </w:rPr>
            </w:pPr>
            <w:r w:rsidRPr="00AA041A">
              <w:rPr>
                <w:rFonts w:eastAsia="Times New Roman"/>
                <w:color w:val="000000"/>
                <w:sz w:val="14"/>
              </w:rPr>
              <w:t> </w:t>
            </w:r>
            <w:r w:rsidRPr="00D10C62">
              <w:rPr>
                <w:rFonts w:eastAsia="Times New Roman"/>
                <w:color w:val="000000"/>
                <w:sz w:val="14"/>
              </w:rPr>
              <w:t>956081078</w:t>
            </w:r>
          </w:p>
        </w:tc>
        <w:tc>
          <w:tcPr>
            <w:tcW w:w="3331" w:type="dxa"/>
            <w:tcBorders>
              <w:top w:val="nil"/>
              <w:left w:val="nil"/>
              <w:bottom w:val="single" w:sz="4" w:space="0" w:color="auto"/>
              <w:right w:val="single" w:sz="4" w:space="0" w:color="auto"/>
            </w:tcBorders>
            <w:shd w:val="clear" w:color="auto" w:fill="auto"/>
            <w:noWrap/>
            <w:vAlign w:val="bottom"/>
            <w:hideMark/>
          </w:tcPr>
          <w:p w14:paraId="75C72C6B" w14:textId="77777777" w:rsidR="004B324B" w:rsidRPr="00AA041A" w:rsidRDefault="004B324B" w:rsidP="009537F0">
            <w:pPr>
              <w:spacing w:after="0" w:line="240" w:lineRule="auto"/>
              <w:rPr>
                <w:rFonts w:eastAsia="Times New Roman"/>
                <w:color w:val="000000"/>
                <w:sz w:val="14"/>
              </w:rPr>
            </w:pPr>
            <w:r w:rsidRPr="00AA041A">
              <w:rPr>
                <w:rFonts w:eastAsia="Times New Roman"/>
                <w:color w:val="000000"/>
                <w:sz w:val="14"/>
              </w:rPr>
              <w:t>LOS GUINDOS 6100</w:t>
            </w:r>
          </w:p>
        </w:tc>
        <w:tc>
          <w:tcPr>
            <w:tcW w:w="2599" w:type="dxa"/>
            <w:tcBorders>
              <w:top w:val="nil"/>
              <w:left w:val="nil"/>
              <w:bottom w:val="single" w:sz="4" w:space="0" w:color="auto"/>
              <w:right w:val="single" w:sz="4" w:space="0" w:color="auto"/>
            </w:tcBorders>
            <w:shd w:val="clear" w:color="auto" w:fill="auto"/>
            <w:noWrap/>
            <w:vAlign w:val="bottom"/>
            <w:hideMark/>
          </w:tcPr>
          <w:p w14:paraId="750000CD" w14:textId="77777777" w:rsidR="004B324B" w:rsidRPr="00AA041A" w:rsidRDefault="004B324B" w:rsidP="009537F0">
            <w:pPr>
              <w:spacing w:after="0" w:line="240" w:lineRule="auto"/>
              <w:rPr>
                <w:rFonts w:eastAsia="Times New Roman"/>
                <w:color w:val="000000"/>
                <w:sz w:val="14"/>
              </w:rPr>
            </w:pPr>
            <w:r w:rsidRPr="00AA041A">
              <w:rPr>
                <w:rFonts w:eastAsia="Times New Roman"/>
                <w:color w:val="000000"/>
                <w:sz w:val="14"/>
              </w:rPr>
              <w:t> </w:t>
            </w:r>
          </w:p>
        </w:tc>
      </w:tr>
      <w:tr w:rsidR="004B324B" w:rsidRPr="0063229C" w14:paraId="130E0860"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511CBBD7" w14:textId="77777777" w:rsidR="004B324B" w:rsidRPr="00AA041A" w:rsidRDefault="004B324B" w:rsidP="009537F0">
            <w:pPr>
              <w:spacing w:after="0" w:line="240" w:lineRule="auto"/>
              <w:rPr>
                <w:rFonts w:eastAsia="Times New Roman"/>
                <w:color w:val="000000"/>
                <w:sz w:val="14"/>
              </w:rPr>
            </w:pPr>
            <w:r w:rsidRPr="00AA041A">
              <w:rPr>
                <w:rFonts w:eastAsia="Times New Roman"/>
                <w:color w:val="000000"/>
                <w:sz w:val="14"/>
              </w:rPr>
              <w:t>RM</w:t>
            </w:r>
          </w:p>
        </w:tc>
        <w:tc>
          <w:tcPr>
            <w:tcW w:w="1305" w:type="dxa"/>
            <w:tcBorders>
              <w:top w:val="nil"/>
              <w:left w:val="nil"/>
              <w:bottom w:val="single" w:sz="4" w:space="0" w:color="auto"/>
              <w:right w:val="single" w:sz="4" w:space="0" w:color="auto"/>
            </w:tcBorders>
            <w:shd w:val="clear" w:color="auto" w:fill="auto"/>
            <w:noWrap/>
            <w:vAlign w:val="bottom"/>
            <w:hideMark/>
          </w:tcPr>
          <w:p w14:paraId="565F0511" w14:textId="77777777" w:rsidR="004B324B" w:rsidRPr="00AA041A" w:rsidRDefault="004B324B" w:rsidP="009537F0">
            <w:pPr>
              <w:spacing w:after="0" w:line="240" w:lineRule="auto"/>
              <w:rPr>
                <w:rFonts w:eastAsia="Times New Roman"/>
                <w:color w:val="000000"/>
                <w:sz w:val="14"/>
              </w:rPr>
            </w:pPr>
            <w:r w:rsidRPr="00AA041A">
              <w:rPr>
                <w:rFonts w:eastAsia="Times New Roman"/>
                <w:color w:val="000000"/>
                <w:sz w:val="14"/>
              </w:rPr>
              <w:t>LA FLORIDA</w:t>
            </w:r>
          </w:p>
        </w:tc>
        <w:tc>
          <w:tcPr>
            <w:tcW w:w="1575" w:type="dxa"/>
            <w:tcBorders>
              <w:top w:val="nil"/>
              <w:left w:val="nil"/>
              <w:bottom w:val="single" w:sz="4" w:space="0" w:color="auto"/>
              <w:right w:val="single" w:sz="4" w:space="0" w:color="auto"/>
            </w:tcBorders>
            <w:shd w:val="clear" w:color="auto" w:fill="auto"/>
            <w:noWrap/>
            <w:vAlign w:val="bottom"/>
            <w:hideMark/>
          </w:tcPr>
          <w:p w14:paraId="16522E7A" w14:textId="77777777" w:rsidR="004B324B" w:rsidRPr="00AA041A" w:rsidRDefault="004B324B" w:rsidP="009537F0">
            <w:pPr>
              <w:spacing w:after="0" w:line="240" w:lineRule="auto"/>
              <w:rPr>
                <w:rFonts w:eastAsia="Times New Roman"/>
                <w:color w:val="000000"/>
                <w:sz w:val="14"/>
              </w:rPr>
            </w:pPr>
            <w:r w:rsidRPr="00AA041A">
              <w:rPr>
                <w:rFonts w:eastAsia="Times New Roman"/>
                <w:color w:val="000000"/>
                <w:sz w:val="14"/>
              </w:rPr>
              <w:t>FRANCISCO ALARCON</w:t>
            </w:r>
          </w:p>
        </w:tc>
        <w:tc>
          <w:tcPr>
            <w:tcW w:w="568" w:type="dxa"/>
            <w:tcBorders>
              <w:top w:val="nil"/>
              <w:left w:val="nil"/>
              <w:bottom w:val="single" w:sz="4" w:space="0" w:color="auto"/>
              <w:right w:val="single" w:sz="4" w:space="0" w:color="auto"/>
            </w:tcBorders>
            <w:shd w:val="clear" w:color="auto" w:fill="auto"/>
            <w:noWrap/>
            <w:vAlign w:val="bottom"/>
            <w:hideMark/>
          </w:tcPr>
          <w:p w14:paraId="69CDB4DE" w14:textId="77777777" w:rsidR="004B324B" w:rsidRPr="00AA041A" w:rsidRDefault="004B324B" w:rsidP="009537F0">
            <w:pPr>
              <w:spacing w:after="0" w:line="240" w:lineRule="auto"/>
              <w:jc w:val="right"/>
              <w:rPr>
                <w:rFonts w:eastAsia="Times New Roman"/>
                <w:color w:val="000000"/>
                <w:sz w:val="14"/>
              </w:rPr>
            </w:pPr>
            <w:r w:rsidRPr="00AA041A">
              <w:rPr>
                <w:rFonts w:eastAsia="Times New Roman"/>
                <w:color w:val="000000"/>
                <w:sz w:val="14"/>
              </w:rPr>
              <w:t>2</w:t>
            </w:r>
          </w:p>
        </w:tc>
        <w:tc>
          <w:tcPr>
            <w:tcW w:w="2489" w:type="dxa"/>
            <w:tcBorders>
              <w:top w:val="nil"/>
              <w:left w:val="nil"/>
              <w:bottom w:val="single" w:sz="4" w:space="0" w:color="auto"/>
              <w:right w:val="single" w:sz="4" w:space="0" w:color="auto"/>
            </w:tcBorders>
            <w:shd w:val="clear" w:color="auto" w:fill="auto"/>
            <w:noWrap/>
            <w:vAlign w:val="bottom"/>
            <w:hideMark/>
          </w:tcPr>
          <w:p w14:paraId="13A08B7B" w14:textId="77777777" w:rsidR="004B324B" w:rsidRPr="00AA041A" w:rsidRDefault="004B324B" w:rsidP="009537F0">
            <w:pPr>
              <w:spacing w:after="0" w:line="240" w:lineRule="auto"/>
              <w:jc w:val="right"/>
              <w:rPr>
                <w:rFonts w:eastAsia="Times New Roman"/>
                <w:color w:val="000000"/>
                <w:sz w:val="14"/>
              </w:rPr>
            </w:pPr>
            <w:r w:rsidRPr="00AA041A">
              <w:rPr>
                <w:rFonts w:eastAsia="Times New Roman"/>
                <w:color w:val="000000"/>
                <w:sz w:val="14"/>
              </w:rPr>
              <w:t>224036603</w:t>
            </w:r>
          </w:p>
        </w:tc>
        <w:tc>
          <w:tcPr>
            <w:tcW w:w="3331" w:type="dxa"/>
            <w:tcBorders>
              <w:top w:val="nil"/>
              <w:left w:val="nil"/>
              <w:bottom w:val="single" w:sz="4" w:space="0" w:color="auto"/>
              <w:right w:val="single" w:sz="4" w:space="0" w:color="auto"/>
            </w:tcBorders>
            <w:shd w:val="clear" w:color="auto" w:fill="auto"/>
            <w:noWrap/>
            <w:vAlign w:val="bottom"/>
            <w:hideMark/>
          </w:tcPr>
          <w:p w14:paraId="1113B791" w14:textId="77777777" w:rsidR="004B324B" w:rsidRPr="00AA041A" w:rsidRDefault="004B324B" w:rsidP="009537F0">
            <w:pPr>
              <w:spacing w:after="0" w:line="240" w:lineRule="auto"/>
              <w:rPr>
                <w:rFonts w:eastAsia="Times New Roman"/>
                <w:color w:val="000000"/>
                <w:sz w:val="14"/>
              </w:rPr>
            </w:pPr>
            <w:r w:rsidRPr="00AA041A">
              <w:rPr>
                <w:rFonts w:eastAsia="Times New Roman"/>
                <w:color w:val="000000"/>
                <w:sz w:val="14"/>
              </w:rPr>
              <w:t>LIA AGUIRRE 184</w:t>
            </w:r>
          </w:p>
        </w:tc>
        <w:tc>
          <w:tcPr>
            <w:tcW w:w="2599" w:type="dxa"/>
            <w:tcBorders>
              <w:top w:val="nil"/>
              <w:left w:val="nil"/>
              <w:bottom w:val="single" w:sz="4" w:space="0" w:color="auto"/>
              <w:right w:val="single" w:sz="4" w:space="0" w:color="auto"/>
            </w:tcBorders>
            <w:shd w:val="clear" w:color="auto" w:fill="auto"/>
            <w:noWrap/>
            <w:vAlign w:val="bottom"/>
            <w:hideMark/>
          </w:tcPr>
          <w:p w14:paraId="3C75ECE6" w14:textId="77777777" w:rsidR="004B324B" w:rsidRPr="00AA041A" w:rsidRDefault="004B324B" w:rsidP="009537F0">
            <w:pPr>
              <w:spacing w:after="0" w:line="240" w:lineRule="auto"/>
              <w:rPr>
                <w:rFonts w:eastAsia="Times New Roman"/>
                <w:color w:val="000000"/>
                <w:sz w:val="14"/>
              </w:rPr>
            </w:pPr>
            <w:r w:rsidRPr="00AA041A">
              <w:rPr>
                <w:rFonts w:eastAsia="Times New Roman"/>
                <w:color w:val="000000"/>
                <w:sz w:val="14"/>
              </w:rPr>
              <w:t> </w:t>
            </w:r>
          </w:p>
        </w:tc>
      </w:tr>
      <w:tr w:rsidR="004B324B" w:rsidRPr="0063229C" w14:paraId="3641AE62"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1C641608" w14:textId="77777777" w:rsidR="004B324B" w:rsidRPr="00AA041A" w:rsidRDefault="004B324B" w:rsidP="009537F0">
            <w:pPr>
              <w:spacing w:after="0" w:line="240" w:lineRule="auto"/>
              <w:rPr>
                <w:rFonts w:eastAsia="Times New Roman"/>
                <w:color w:val="000000"/>
                <w:sz w:val="14"/>
              </w:rPr>
            </w:pPr>
            <w:r w:rsidRPr="00AA041A">
              <w:rPr>
                <w:rFonts w:eastAsia="Times New Roman"/>
                <w:color w:val="000000"/>
                <w:sz w:val="14"/>
              </w:rPr>
              <w:t>RM</w:t>
            </w:r>
          </w:p>
        </w:tc>
        <w:tc>
          <w:tcPr>
            <w:tcW w:w="1305" w:type="dxa"/>
            <w:tcBorders>
              <w:top w:val="nil"/>
              <w:left w:val="nil"/>
              <w:bottom w:val="single" w:sz="4" w:space="0" w:color="auto"/>
              <w:right w:val="single" w:sz="4" w:space="0" w:color="auto"/>
            </w:tcBorders>
            <w:shd w:val="clear" w:color="auto" w:fill="auto"/>
            <w:noWrap/>
            <w:vAlign w:val="bottom"/>
            <w:hideMark/>
          </w:tcPr>
          <w:p w14:paraId="46ADEB80" w14:textId="77777777" w:rsidR="004B324B" w:rsidRPr="00AA041A" w:rsidRDefault="004B324B" w:rsidP="009537F0">
            <w:pPr>
              <w:spacing w:after="0" w:line="240" w:lineRule="auto"/>
              <w:rPr>
                <w:rFonts w:eastAsia="Times New Roman"/>
                <w:color w:val="000000"/>
                <w:sz w:val="14"/>
              </w:rPr>
            </w:pPr>
            <w:r w:rsidRPr="00AA041A">
              <w:rPr>
                <w:rFonts w:eastAsia="Times New Roman"/>
                <w:color w:val="000000"/>
                <w:sz w:val="14"/>
              </w:rPr>
              <w:t>PROVIDENCIA</w:t>
            </w:r>
          </w:p>
        </w:tc>
        <w:tc>
          <w:tcPr>
            <w:tcW w:w="1575" w:type="dxa"/>
            <w:tcBorders>
              <w:top w:val="nil"/>
              <w:left w:val="nil"/>
              <w:bottom w:val="single" w:sz="4" w:space="0" w:color="auto"/>
              <w:right w:val="single" w:sz="4" w:space="0" w:color="auto"/>
            </w:tcBorders>
            <w:shd w:val="clear" w:color="auto" w:fill="auto"/>
            <w:noWrap/>
            <w:vAlign w:val="bottom"/>
            <w:hideMark/>
          </w:tcPr>
          <w:p w14:paraId="193068FD" w14:textId="77777777" w:rsidR="004B324B" w:rsidRPr="00AA041A" w:rsidRDefault="004B324B" w:rsidP="009537F0">
            <w:pPr>
              <w:spacing w:after="0" w:line="240" w:lineRule="auto"/>
              <w:rPr>
                <w:rFonts w:eastAsia="Times New Roman"/>
                <w:color w:val="000000"/>
                <w:sz w:val="14"/>
              </w:rPr>
            </w:pPr>
            <w:r w:rsidRPr="00AA041A">
              <w:rPr>
                <w:rFonts w:eastAsia="Times New Roman"/>
                <w:color w:val="000000"/>
                <w:sz w:val="14"/>
              </w:rPr>
              <w:t>RAUL MANRIQUEZ</w:t>
            </w:r>
          </w:p>
        </w:tc>
        <w:tc>
          <w:tcPr>
            <w:tcW w:w="568" w:type="dxa"/>
            <w:tcBorders>
              <w:top w:val="nil"/>
              <w:left w:val="nil"/>
              <w:bottom w:val="single" w:sz="4" w:space="0" w:color="auto"/>
              <w:right w:val="single" w:sz="4" w:space="0" w:color="auto"/>
            </w:tcBorders>
            <w:shd w:val="clear" w:color="auto" w:fill="auto"/>
            <w:noWrap/>
            <w:vAlign w:val="bottom"/>
            <w:hideMark/>
          </w:tcPr>
          <w:p w14:paraId="7138836E" w14:textId="77777777" w:rsidR="004B324B" w:rsidRPr="00AA041A" w:rsidRDefault="004B324B" w:rsidP="009537F0">
            <w:pPr>
              <w:spacing w:after="0" w:line="240" w:lineRule="auto"/>
              <w:rPr>
                <w:rFonts w:eastAsia="Times New Roman"/>
                <w:color w:val="000000"/>
                <w:sz w:val="14"/>
              </w:rPr>
            </w:pPr>
            <w:r w:rsidRPr="00AA041A">
              <w:rPr>
                <w:rFonts w:eastAsia="Times New Roman"/>
                <w:color w:val="000000"/>
                <w:sz w:val="14"/>
              </w:rPr>
              <w:t> </w:t>
            </w:r>
          </w:p>
        </w:tc>
        <w:tc>
          <w:tcPr>
            <w:tcW w:w="2489" w:type="dxa"/>
            <w:tcBorders>
              <w:top w:val="nil"/>
              <w:left w:val="nil"/>
              <w:bottom w:val="single" w:sz="4" w:space="0" w:color="auto"/>
              <w:right w:val="single" w:sz="4" w:space="0" w:color="auto"/>
            </w:tcBorders>
            <w:shd w:val="clear" w:color="auto" w:fill="auto"/>
            <w:noWrap/>
            <w:vAlign w:val="bottom"/>
            <w:hideMark/>
          </w:tcPr>
          <w:p w14:paraId="201704C7" w14:textId="77777777" w:rsidR="004B324B" w:rsidRPr="00AA041A" w:rsidRDefault="004B324B" w:rsidP="009537F0">
            <w:pPr>
              <w:spacing w:after="0" w:line="240" w:lineRule="auto"/>
              <w:jc w:val="right"/>
              <w:rPr>
                <w:rFonts w:eastAsia="Times New Roman"/>
                <w:color w:val="000000"/>
                <w:sz w:val="14"/>
              </w:rPr>
            </w:pPr>
            <w:r w:rsidRPr="00AA041A">
              <w:rPr>
                <w:rFonts w:eastAsia="Times New Roman"/>
                <w:color w:val="000000"/>
                <w:sz w:val="14"/>
              </w:rPr>
              <w:t> </w:t>
            </w:r>
            <w:r w:rsidRPr="00D10C62">
              <w:rPr>
                <w:rFonts w:eastAsia="Times New Roman"/>
                <w:color w:val="000000"/>
                <w:sz w:val="14"/>
              </w:rPr>
              <w:t>956081078</w:t>
            </w:r>
          </w:p>
        </w:tc>
        <w:tc>
          <w:tcPr>
            <w:tcW w:w="3331" w:type="dxa"/>
            <w:tcBorders>
              <w:top w:val="nil"/>
              <w:left w:val="nil"/>
              <w:bottom w:val="single" w:sz="4" w:space="0" w:color="auto"/>
              <w:right w:val="single" w:sz="4" w:space="0" w:color="auto"/>
            </w:tcBorders>
            <w:shd w:val="clear" w:color="auto" w:fill="auto"/>
            <w:noWrap/>
            <w:vAlign w:val="bottom"/>
            <w:hideMark/>
          </w:tcPr>
          <w:p w14:paraId="2E1F1CD6" w14:textId="77777777" w:rsidR="004B324B" w:rsidRPr="00AA041A" w:rsidRDefault="004B324B" w:rsidP="009537F0">
            <w:pPr>
              <w:spacing w:after="0" w:line="240" w:lineRule="auto"/>
              <w:rPr>
                <w:rFonts w:eastAsia="Times New Roman"/>
                <w:color w:val="000000"/>
                <w:sz w:val="14"/>
              </w:rPr>
            </w:pPr>
            <w:r w:rsidRPr="00AA041A">
              <w:rPr>
                <w:rFonts w:eastAsia="Times New Roman"/>
                <w:color w:val="000000"/>
                <w:sz w:val="14"/>
              </w:rPr>
              <w:t>ALMIRANTE PASTENE 65</w:t>
            </w:r>
          </w:p>
        </w:tc>
        <w:tc>
          <w:tcPr>
            <w:tcW w:w="2599" w:type="dxa"/>
            <w:tcBorders>
              <w:top w:val="nil"/>
              <w:left w:val="nil"/>
              <w:bottom w:val="single" w:sz="4" w:space="0" w:color="auto"/>
              <w:right w:val="single" w:sz="4" w:space="0" w:color="auto"/>
            </w:tcBorders>
            <w:shd w:val="clear" w:color="auto" w:fill="auto"/>
            <w:noWrap/>
            <w:vAlign w:val="bottom"/>
            <w:hideMark/>
          </w:tcPr>
          <w:p w14:paraId="7AA20FB6" w14:textId="77777777" w:rsidR="004B324B" w:rsidRPr="00AA041A" w:rsidRDefault="004B324B" w:rsidP="009537F0">
            <w:pPr>
              <w:spacing w:after="0" w:line="240" w:lineRule="auto"/>
              <w:rPr>
                <w:rFonts w:eastAsia="Times New Roman"/>
                <w:color w:val="000000"/>
                <w:sz w:val="14"/>
              </w:rPr>
            </w:pPr>
            <w:r w:rsidRPr="00AA041A">
              <w:rPr>
                <w:rFonts w:eastAsia="Times New Roman"/>
                <w:color w:val="000000"/>
                <w:sz w:val="14"/>
              </w:rPr>
              <w:t> </w:t>
            </w:r>
          </w:p>
        </w:tc>
      </w:tr>
      <w:tr w:rsidR="004B324B" w:rsidRPr="0063229C" w14:paraId="49F4F6CE"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10CBA36C" w14:textId="77777777" w:rsidR="004B324B" w:rsidRPr="00AA041A" w:rsidRDefault="004B324B" w:rsidP="009537F0">
            <w:pPr>
              <w:spacing w:after="0" w:line="240" w:lineRule="auto"/>
              <w:rPr>
                <w:rFonts w:eastAsia="Times New Roman"/>
                <w:color w:val="000000"/>
                <w:sz w:val="14"/>
              </w:rPr>
            </w:pPr>
            <w:r w:rsidRPr="00AA041A">
              <w:rPr>
                <w:rFonts w:eastAsia="Times New Roman"/>
                <w:color w:val="000000"/>
                <w:sz w:val="14"/>
              </w:rPr>
              <w:t>RM</w:t>
            </w:r>
          </w:p>
        </w:tc>
        <w:tc>
          <w:tcPr>
            <w:tcW w:w="1305" w:type="dxa"/>
            <w:tcBorders>
              <w:top w:val="nil"/>
              <w:left w:val="nil"/>
              <w:bottom w:val="single" w:sz="4" w:space="0" w:color="auto"/>
              <w:right w:val="single" w:sz="4" w:space="0" w:color="auto"/>
            </w:tcBorders>
            <w:shd w:val="clear" w:color="auto" w:fill="auto"/>
            <w:noWrap/>
            <w:vAlign w:val="bottom"/>
            <w:hideMark/>
          </w:tcPr>
          <w:p w14:paraId="6F491417" w14:textId="77777777" w:rsidR="004B324B" w:rsidRPr="00AA041A" w:rsidRDefault="004B324B" w:rsidP="009537F0">
            <w:pPr>
              <w:spacing w:after="0" w:line="240" w:lineRule="auto"/>
              <w:rPr>
                <w:rFonts w:eastAsia="Times New Roman"/>
                <w:color w:val="000000"/>
                <w:sz w:val="14"/>
              </w:rPr>
            </w:pPr>
            <w:r w:rsidRPr="00AA041A">
              <w:rPr>
                <w:rFonts w:eastAsia="Times New Roman"/>
                <w:color w:val="000000"/>
                <w:sz w:val="14"/>
              </w:rPr>
              <w:t>MAIPU</w:t>
            </w:r>
          </w:p>
        </w:tc>
        <w:tc>
          <w:tcPr>
            <w:tcW w:w="1575" w:type="dxa"/>
            <w:tcBorders>
              <w:top w:val="nil"/>
              <w:left w:val="nil"/>
              <w:bottom w:val="single" w:sz="4" w:space="0" w:color="auto"/>
              <w:right w:val="single" w:sz="4" w:space="0" w:color="auto"/>
            </w:tcBorders>
            <w:shd w:val="clear" w:color="auto" w:fill="auto"/>
            <w:noWrap/>
            <w:vAlign w:val="bottom"/>
            <w:hideMark/>
          </w:tcPr>
          <w:p w14:paraId="6194967D" w14:textId="77777777" w:rsidR="004B324B" w:rsidRPr="00AA041A" w:rsidRDefault="004B324B" w:rsidP="009537F0">
            <w:pPr>
              <w:spacing w:after="0" w:line="240" w:lineRule="auto"/>
              <w:rPr>
                <w:rFonts w:eastAsia="Times New Roman"/>
                <w:color w:val="000000"/>
                <w:sz w:val="14"/>
              </w:rPr>
            </w:pPr>
            <w:r w:rsidRPr="00AA041A">
              <w:rPr>
                <w:rFonts w:eastAsia="Times New Roman"/>
                <w:color w:val="000000"/>
                <w:sz w:val="14"/>
              </w:rPr>
              <w:t>DAVID ARELLANOS</w:t>
            </w:r>
          </w:p>
        </w:tc>
        <w:tc>
          <w:tcPr>
            <w:tcW w:w="568" w:type="dxa"/>
            <w:tcBorders>
              <w:top w:val="nil"/>
              <w:left w:val="nil"/>
              <w:bottom w:val="single" w:sz="4" w:space="0" w:color="auto"/>
              <w:right w:val="single" w:sz="4" w:space="0" w:color="auto"/>
            </w:tcBorders>
            <w:shd w:val="clear" w:color="auto" w:fill="auto"/>
            <w:noWrap/>
            <w:vAlign w:val="bottom"/>
            <w:hideMark/>
          </w:tcPr>
          <w:p w14:paraId="1C5E150D" w14:textId="77777777" w:rsidR="004B324B" w:rsidRPr="00AA041A" w:rsidRDefault="004B324B" w:rsidP="009537F0">
            <w:pPr>
              <w:spacing w:after="0" w:line="240" w:lineRule="auto"/>
              <w:jc w:val="right"/>
              <w:rPr>
                <w:rFonts w:eastAsia="Times New Roman"/>
                <w:color w:val="000000"/>
                <w:sz w:val="14"/>
              </w:rPr>
            </w:pPr>
          </w:p>
        </w:tc>
        <w:tc>
          <w:tcPr>
            <w:tcW w:w="2489" w:type="dxa"/>
            <w:tcBorders>
              <w:top w:val="nil"/>
              <w:left w:val="nil"/>
              <w:bottom w:val="single" w:sz="4" w:space="0" w:color="auto"/>
              <w:right w:val="single" w:sz="4" w:space="0" w:color="auto"/>
            </w:tcBorders>
            <w:shd w:val="clear" w:color="auto" w:fill="auto"/>
            <w:noWrap/>
            <w:vAlign w:val="bottom"/>
            <w:hideMark/>
          </w:tcPr>
          <w:p w14:paraId="605A4CD1" w14:textId="77777777" w:rsidR="004B324B" w:rsidRPr="00AA041A" w:rsidRDefault="004B324B" w:rsidP="009537F0">
            <w:pPr>
              <w:spacing w:after="0" w:line="240" w:lineRule="auto"/>
              <w:jc w:val="right"/>
              <w:rPr>
                <w:rFonts w:eastAsia="Times New Roman"/>
                <w:color w:val="000000"/>
                <w:sz w:val="14"/>
              </w:rPr>
            </w:pPr>
            <w:r w:rsidRPr="00AA041A">
              <w:rPr>
                <w:rFonts w:eastAsia="Times New Roman"/>
                <w:color w:val="000000"/>
                <w:sz w:val="14"/>
              </w:rPr>
              <w:t>933879285</w:t>
            </w:r>
          </w:p>
        </w:tc>
        <w:tc>
          <w:tcPr>
            <w:tcW w:w="3331" w:type="dxa"/>
            <w:tcBorders>
              <w:top w:val="nil"/>
              <w:left w:val="nil"/>
              <w:bottom w:val="single" w:sz="4" w:space="0" w:color="auto"/>
              <w:right w:val="single" w:sz="4" w:space="0" w:color="auto"/>
            </w:tcBorders>
            <w:shd w:val="clear" w:color="auto" w:fill="auto"/>
            <w:noWrap/>
            <w:vAlign w:val="bottom"/>
            <w:hideMark/>
          </w:tcPr>
          <w:p w14:paraId="0341D781" w14:textId="77777777" w:rsidR="004B324B" w:rsidRPr="00AA041A" w:rsidRDefault="004B324B" w:rsidP="009537F0">
            <w:pPr>
              <w:spacing w:after="0" w:line="240" w:lineRule="auto"/>
              <w:rPr>
                <w:rFonts w:eastAsia="Times New Roman"/>
                <w:color w:val="000000"/>
                <w:sz w:val="14"/>
              </w:rPr>
            </w:pPr>
            <w:r w:rsidRPr="00AA041A">
              <w:rPr>
                <w:rFonts w:eastAsia="Times New Roman"/>
                <w:color w:val="000000"/>
                <w:sz w:val="14"/>
              </w:rPr>
              <w:t>AVENIDA LIBERTAD 634</w:t>
            </w:r>
          </w:p>
        </w:tc>
        <w:tc>
          <w:tcPr>
            <w:tcW w:w="2599" w:type="dxa"/>
            <w:tcBorders>
              <w:top w:val="nil"/>
              <w:left w:val="nil"/>
              <w:bottom w:val="single" w:sz="4" w:space="0" w:color="auto"/>
              <w:right w:val="single" w:sz="4" w:space="0" w:color="auto"/>
            </w:tcBorders>
            <w:shd w:val="clear" w:color="auto" w:fill="auto"/>
            <w:noWrap/>
            <w:vAlign w:val="bottom"/>
            <w:hideMark/>
          </w:tcPr>
          <w:p w14:paraId="0FF520B8" w14:textId="77777777" w:rsidR="004B324B" w:rsidRPr="00AA041A" w:rsidRDefault="004B324B" w:rsidP="009537F0">
            <w:pPr>
              <w:spacing w:after="0" w:line="240" w:lineRule="auto"/>
              <w:rPr>
                <w:rFonts w:eastAsia="Times New Roman"/>
                <w:color w:val="000000"/>
                <w:sz w:val="14"/>
              </w:rPr>
            </w:pPr>
            <w:r w:rsidRPr="00AA041A">
              <w:rPr>
                <w:rFonts w:eastAsia="Times New Roman"/>
                <w:color w:val="000000"/>
                <w:sz w:val="14"/>
              </w:rPr>
              <w:t> </w:t>
            </w:r>
          </w:p>
        </w:tc>
      </w:tr>
      <w:tr w:rsidR="004B324B" w:rsidRPr="0063229C" w14:paraId="0E298048"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55AD2403" w14:textId="77777777" w:rsidR="004B324B" w:rsidRPr="00AA041A" w:rsidRDefault="004B324B" w:rsidP="009537F0">
            <w:pPr>
              <w:spacing w:after="0" w:line="240" w:lineRule="auto"/>
              <w:rPr>
                <w:rFonts w:eastAsia="Times New Roman"/>
                <w:color w:val="000000"/>
                <w:sz w:val="14"/>
              </w:rPr>
            </w:pPr>
            <w:r w:rsidRPr="00AA041A">
              <w:rPr>
                <w:rFonts w:eastAsia="Times New Roman"/>
                <w:color w:val="000000"/>
                <w:sz w:val="14"/>
              </w:rPr>
              <w:t>RM</w:t>
            </w:r>
          </w:p>
        </w:tc>
        <w:tc>
          <w:tcPr>
            <w:tcW w:w="1305" w:type="dxa"/>
            <w:tcBorders>
              <w:top w:val="nil"/>
              <w:left w:val="nil"/>
              <w:bottom w:val="single" w:sz="4" w:space="0" w:color="auto"/>
              <w:right w:val="single" w:sz="4" w:space="0" w:color="auto"/>
            </w:tcBorders>
            <w:shd w:val="clear" w:color="auto" w:fill="auto"/>
            <w:noWrap/>
            <w:vAlign w:val="bottom"/>
            <w:hideMark/>
          </w:tcPr>
          <w:p w14:paraId="6E4B657F" w14:textId="77777777" w:rsidR="004B324B" w:rsidRPr="00AA041A" w:rsidRDefault="004B324B" w:rsidP="009537F0">
            <w:pPr>
              <w:spacing w:after="0" w:line="240" w:lineRule="auto"/>
              <w:rPr>
                <w:rFonts w:eastAsia="Times New Roman"/>
                <w:color w:val="000000"/>
                <w:sz w:val="14"/>
              </w:rPr>
            </w:pPr>
            <w:r w:rsidRPr="00AA041A">
              <w:rPr>
                <w:rFonts w:eastAsia="Times New Roman"/>
                <w:color w:val="000000"/>
                <w:sz w:val="14"/>
              </w:rPr>
              <w:t>SANTIAGO</w:t>
            </w:r>
          </w:p>
        </w:tc>
        <w:tc>
          <w:tcPr>
            <w:tcW w:w="1575" w:type="dxa"/>
            <w:tcBorders>
              <w:top w:val="nil"/>
              <w:left w:val="nil"/>
              <w:bottom w:val="single" w:sz="4" w:space="0" w:color="auto"/>
              <w:right w:val="single" w:sz="4" w:space="0" w:color="auto"/>
            </w:tcBorders>
            <w:shd w:val="clear" w:color="auto" w:fill="auto"/>
            <w:noWrap/>
            <w:vAlign w:val="bottom"/>
            <w:hideMark/>
          </w:tcPr>
          <w:p w14:paraId="5D81B43E" w14:textId="77777777" w:rsidR="004B324B" w:rsidRPr="00AA041A" w:rsidRDefault="004B324B" w:rsidP="009537F0">
            <w:pPr>
              <w:spacing w:after="0" w:line="240" w:lineRule="auto"/>
              <w:rPr>
                <w:rFonts w:eastAsia="Times New Roman"/>
                <w:color w:val="000000"/>
                <w:sz w:val="14"/>
              </w:rPr>
            </w:pPr>
            <w:r w:rsidRPr="00AA041A">
              <w:rPr>
                <w:rFonts w:eastAsia="Times New Roman"/>
                <w:color w:val="000000"/>
                <w:sz w:val="14"/>
              </w:rPr>
              <w:t>FRANCISCO ALARCON</w:t>
            </w:r>
          </w:p>
        </w:tc>
        <w:tc>
          <w:tcPr>
            <w:tcW w:w="568" w:type="dxa"/>
            <w:tcBorders>
              <w:top w:val="nil"/>
              <w:left w:val="nil"/>
              <w:bottom w:val="single" w:sz="4" w:space="0" w:color="auto"/>
              <w:right w:val="single" w:sz="4" w:space="0" w:color="auto"/>
            </w:tcBorders>
            <w:shd w:val="clear" w:color="auto" w:fill="auto"/>
            <w:noWrap/>
            <w:vAlign w:val="bottom"/>
            <w:hideMark/>
          </w:tcPr>
          <w:p w14:paraId="53EC9925" w14:textId="77777777" w:rsidR="004B324B" w:rsidRPr="00AA041A" w:rsidRDefault="004B324B" w:rsidP="009537F0">
            <w:pPr>
              <w:spacing w:after="0" w:line="240" w:lineRule="auto"/>
              <w:jc w:val="right"/>
              <w:rPr>
                <w:rFonts w:eastAsia="Times New Roman"/>
                <w:color w:val="000000"/>
                <w:sz w:val="14"/>
              </w:rPr>
            </w:pPr>
            <w:r w:rsidRPr="00AA041A">
              <w:rPr>
                <w:rFonts w:eastAsia="Times New Roman"/>
                <w:color w:val="000000"/>
                <w:sz w:val="14"/>
              </w:rPr>
              <w:t> </w:t>
            </w:r>
            <w:r>
              <w:rPr>
                <w:rFonts w:eastAsia="Times New Roman"/>
                <w:color w:val="000000"/>
                <w:sz w:val="14"/>
              </w:rPr>
              <w:t>2</w:t>
            </w:r>
          </w:p>
        </w:tc>
        <w:tc>
          <w:tcPr>
            <w:tcW w:w="2489" w:type="dxa"/>
            <w:tcBorders>
              <w:top w:val="nil"/>
              <w:left w:val="nil"/>
              <w:bottom w:val="single" w:sz="4" w:space="0" w:color="auto"/>
              <w:right w:val="single" w:sz="4" w:space="0" w:color="auto"/>
            </w:tcBorders>
            <w:shd w:val="clear" w:color="auto" w:fill="auto"/>
            <w:noWrap/>
            <w:vAlign w:val="bottom"/>
            <w:hideMark/>
          </w:tcPr>
          <w:p w14:paraId="36BC0C7D" w14:textId="77777777" w:rsidR="004B324B" w:rsidRPr="00AA041A" w:rsidRDefault="004B324B" w:rsidP="009537F0">
            <w:pPr>
              <w:spacing w:after="0" w:line="240" w:lineRule="auto"/>
              <w:jc w:val="right"/>
              <w:rPr>
                <w:rFonts w:eastAsia="Times New Roman"/>
                <w:color w:val="000000"/>
                <w:sz w:val="14"/>
              </w:rPr>
            </w:pPr>
            <w:r w:rsidRPr="00AA041A">
              <w:rPr>
                <w:rFonts w:eastAsia="Times New Roman"/>
                <w:color w:val="000000"/>
                <w:sz w:val="14"/>
              </w:rPr>
              <w:t> </w:t>
            </w:r>
            <w:r w:rsidRPr="00D10C62">
              <w:rPr>
                <w:rFonts w:eastAsia="Times New Roman"/>
                <w:color w:val="000000"/>
                <w:sz w:val="14"/>
              </w:rPr>
              <w:t>224036603</w:t>
            </w:r>
          </w:p>
        </w:tc>
        <w:tc>
          <w:tcPr>
            <w:tcW w:w="3331" w:type="dxa"/>
            <w:tcBorders>
              <w:top w:val="nil"/>
              <w:left w:val="nil"/>
              <w:bottom w:val="single" w:sz="4" w:space="0" w:color="auto"/>
              <w:right w:val="single" w:sz="4" w:space="0" w:color="auto"/>
            </w:tcBorders>
            <w:shd w:val="clear" w:color="auto" w:fill="auto"/>
            <w:noWrap/>
            <w:vAlign w:val="bottom"/>
            <w:hideMark/>
          </w:tcPr>
          <w:p w14:paraId="6737EE66" w14:textId="77777777" w:rsidR="004B324B" w:rsidRPr="00AA041A" w:rsidRDefault="004B324B" w:rsidP="009537F0">
            <w:pPr>
              <w:spacing w:after="0" w:line="240" w:lineRule="auto"/>
              <w:rPr>
                <w:rFonts w:eastAsia="Times New Roman"/>
                <w:color w:val="000000"/>
                <w:sz w:val="14"/>
              </w:rPr>
            </w:pPr>
            <w:r w:rsidRPr="00AA041A">
              <w:rPr>
                <w:rFonts w:eastAsia="Times New Roman"/>
                <w:color w:val="000000"/>
                <w:sz w:val="14"/>
              </w:rPr>
              <w:t>PASEO BULNES 337</w:t>
            </w:r>
          </w:p>
        </w:tc>
        <w:tc>
          <w:tcPr>
            <w:tcW w:w="2599" w:type="dxa"/>
            <w:tcBorders>
              <w:top w:val="nil"/>
              <w:left w:val="nil"/>
              <w:bottom w:val="single" w:sz="4" w:space="0" w:color="auto"/>
              <w:right w:val="single" w:sz="4" w:space="0" w:color="auto"/>
            </w:tcBorders>
            <w:shd w:val="clear" w:color="auto" w:fill="auto"/>
            <w:noWrap/>
            <w:vAlign w:val="bottom"/>
            <w:hideMark/>
          </w:tcPr>
          <w:p w14:paraId="67C1BAD6" w14:textId="77777777" w:rsidR="004B324B" w:rsidRPr="00AA041A" w:rsidRDefault="004B324B" w:rsidP="009537F0">
            <w:pPr>
              <w:spacing w:after="0" w:line="240" w:lineRule="auto"/>
              <w:rPr>
                <w:rFonts w:eastAsia="Times New Roman"/>
                <w:color w:val="000000"/>
                <w:sz w:val="14"/>
              </w:rPr>
            </w:pPr>
            <w:r w:rsidRPr="00AA041A">
              <w:rPr>
                <w:rFonts w:eastAsia="Times New Roman"/>
                <w:color w:val="000000"/>
                <w:sz w:val="14"/>
              </w:rPr>
              <w:t> </w:t>
            </w:r>
          </w:p>
        </w:tc>
      </w:tr>
      <w:tr w:rsidR="004B324B" w:rsidRPr="0063229C" w14:paraId="7C42180D"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692B0A25" w14:textId="77777777" w:rsidR="004B324B" w:rsidRPr="00AA041A" w:rsidRDefault="004B324B" w:rsidP="009537F0">
            <w:pPr>
              <w:spacing w:after="0" w:line="240" w:lineRule="auto"/>
              <w:rPr>
                <w:rFonts w:eastAsia="Times New Roman"/>
                <w:color w:val="000000"/>
                <w:sz w:val="14"/>
              </w:rPr>
            </w:pPr>
            <w:r w:rsidRPr="00AA041A">
              <w:rPr>
                <w:rFonts w:eastAsia="Times New Roman"/>
                <w:color w:val="000000"/>
                <w:sz w:val="14"/>
              </w:rPr>
              <w:t>RM</w:t>
            </w:r>
          </w:p>
        </w:tc>
        <w:tc>
          <w:tcPr>
            <w:tcW w:w="1305" w:type="dxa"/>
            <w:tcBorders>
              <w:top w:val="nil"/>
              <w:left w:val="nil"/>
              <w:bottom w:val="single" w:sz="4" w:space="0" w:color="auto"/>
              <w:right w:val="single" w:sz="4" w:space="0" w:color="auto"/>
            </w:tcBorders>
            <w:shd w:val="clear" w:color="auto" w:fill="auto"/>
            <w:noWrap/>
            <w:vAlign w:val="bottom"/>
            <w:hideMark/>
          </w:tcPr>
          <w:p w14:paraId="33310BED" w14:textId="77777777" w:rsidR="004B324B" w:rsidRPr="00AA041A" w:rsidRDefault="004B324B" w:rsidP="009537F0">
            <w:pPr>
              <w:spacing w:after="0" w:line="240" w:lineRule="auto"/>
              <w:rPr>
                <w:rFonts w:eastAsia="Times New Roman"/>
                <w:color w:val="000000"/>
                <w:sz w:val="14"/>
              </w:rPr>
            </w:pPr>
            <w:r w:rsidRPr="00AA041A">
              <w:rPr>
                <w:rFonts w:eastAsia="Times New Roman"/>
                <w:color w:val="000000"/>
                <w:sz w:val="14"/>
              </w:rPr>
              <w:t>ESTACION CENTRAL</w:t>
            </w:r>
          </w:p>
        </w:tc>
        <w:tc>
          <w:tcPr>
            <w:tcW w:w="1575" w:type="dxa"/>
            <w:tcBorders>
              <w:top w:val="nil"/>
              <w:left w:val="nil"/>
              <w:bottom w:val="single" w:sz="4" w:space="0" w:color="auto"/>
              <w:right w:val="single" w:sz="4" w:space="0" w:color="auto"/>
            </w:tcBorders>
            <w:shd w:val="clear" w:color="auto" w:fill="auto"/>
            <w:noWrap/>
            <w:vAlign w:val="bottom"/>
            <w:hideMark/>
          </w:tcPr>
          <w:p w14:paraId="7BA35ECE" w14:textId="77777777" w:rsidR="004B324B" w:rsidRPr="00AA041A" w:rsidRDefault="004B324B" w:rsidP="009537F0">
            <w:pPr>
              <w:spacing w:after="0" w:line="240" w:lineRule="auto"/>
              <w:rPr>
                <w:rFonts w:eastAsia="Times New Roman"/>
                <w:color w:val="000000"/>
                <w:sz w:val="14"/>
              </w:rPr>
            </w:pPr>
            <w:r w:rsidRPr="00AA041A">
              <w:rPr>
                <w:rFonts w:eastAsia="Times New Roman"/>
                <w:color w:val="000000"/>
                <w:sz w:val="14"/>
              </w:rPr>
              <w:t>FRANCISCO ALARCON</w:t>
            </w:r>
          </w:p>
        </w:tc>
        <w:tc>
          <w:tcPr>
            <w:tcW w:w="568" w:type="dxa"/>
            <w:tcBorders>
              <w:top w:val="nil"/>
              <w:left w:val="nil"/>
              <w:bottom w:val="single" w:sz="4" w:space="0" w:color="auto"/>
              <w:right w:val="single" w:sz="4" w:space="0" w:color="auto"/>
            </w:tcBorders>
            <w:shd w:val="clear" w:color="auto" w:fill="auto"/>
            <w:noWrap/>
            <w:vAlign w:val="bottom"/>
            <w:hideMark/>
          </w:tcPr>
          <w:p w14:paraId="457911A0" w14:textId="77777777" w:rsidR="004B324B" w:rsidRPr="00AA041A" w:rsidRDefault="004B324B" w:rsidP="009537F0">
            <w:pPr>
              <w:spacing w:after="0" w:line="240" w:lineRule="auto"/>
              <w:jc w:val="right"/>
              <w:rPr>
                <w:rFonts w:eastAsia="Times New Roman"/>
                <w:color w:val="000000"/>
                <w:sz w:val="14"/>
              </w:rPr>
            </w:pPr>
            <w:r w:rsidRPr="00AA041A">
              <w:rPr>
                <w:rFonts w:eastAsia="Times New Roman"/>
                <w:color w:val="000000"/>
                <w:sz w:val="14"/>
              </w:rPr>
              <w:t> </w:t>
            </w:r>
            <w:r>
              <w:rPr>
                <w:rFonts w:eastAsia="Times New Roman"/>
                <w:color w:val="000000"/>
                <w:sz w:val="14"/>
              </w:rPr>
              <w:t>2</w:t>
            </w:r>
          </w:p>
        </w:tc>
        <w:tc>
          <w:tcPr>
            <w:tcW w:w="2489" w:type="dxa"/>
            <w:tcBorders>
              <w:top w:val="nil"/>
              <w:left w:val="nil"/>
              <w:bottom w:val="single" w:sz="4" w:space="0" w:color="auto"/>
              <w:right w:val="single" w:sz="4" w:space="0" w:color="auto"/>
            </w:tcBorders>
            <w:shd w:val="clear" w:color="auto" w:fill="auto"/>
            <w:noWrap/>
            <w:vAlign w:val="bottom"/>
            <w:hideMark/>
          </w:tcPr>
          <w:p w14:paraId="50A60CA7" w14:textId="77777777" w:rsidR="004B324B" w:rsidRPr="00AA041A" w:rsidRDefault="004B324B" w:rsidP="009537F0">
            <w:pPr>
              <w:spacing w:after="0" w:line="240" w:lineRule="auto"/>
              <w:jc w:val="right"/>
              <w:rPr>
                <w:rFonts w:eastAsia="Times New Roman"/>
                <w:color w:val="000000"/>
                <w:sz w:val="14"/>
              </w:rPr>
            </w:pPr>
            <w:r w:rsidRPr="00AA041A">
              <w:rPr>
                <w:rFonts w:eastAsia="Times New Roman"/>
                <w:color w:val="000000"/>
                <w:sz w:val="14"/>
              </w:rPr>
              <w:t> </w:t>
            </w:r>
            <w:r w:rsidRPr="00D10C62">
              <w:rPr>
                <w:rFonts w:eastAsia="Times New Roman"/>
                <w:color w:val="000000"/>
                <w:sz w:val="14"/>
              </w:rPr>
              <w:t>224036603</w:t>
            </w:r>
          </w:p>
        </w:tc>
        <w:tc>
          <w:tcPr>
            <w:tcW w:w="3331" w:type="dxa"/>
            <w:tcBorders>
              <w:top w:val="nil"/>
              <w:left w:val="nil"/>
              <w:bottom w:val="single" w:sz="4" w:space="0" w:color="auto"/>
              <w:right w:val="single" w:sz="4" w:space="0" w:color="auto"/>
            </w:tcBorders>
            <w:shd w:val="clear" w:color="auto" w:fill="auto"/>
            <w:noWrap/>
            <w:vAlign w:val="bottom"/>
            <w:hideMark/>
          </w:tcPr>
          <w:p w14:paraId="0D40413B" w14:textId="77777777" w:rsidR="004B324B" w:rsidRPr="00AA041A" w:rsidRDefault="004B324B" w:rsidP="009537F0">
            <w:pPr>
              <w:spacing w:after="0" w:line="240" w:lineRule="auto"/>
              <w:rPr>
                <w:rFonts w:eastAsia="Times New Roman"/>
                <w:color w:val="000000"/>
                <w:sz w:val="14"/>
              </w:rPr>
            </w:pPr>
            <w:r w:rsidRPr="00AA041A">
              <w:rPr>
                <w:rFonts w:eastAsia="Times New Roman"/>
                <w:color w:val="000000"/>
                <w:sz w:val="14"/>
              </w:rPr>
              <w:t>AVENIDA ECUADOR 3430</w:t>
            </w:r>
          </w:p>
        </w:tc>
        <w:tc>
          <w:tcPr>
            <w:tcW w:w="2599" w:type="dxa"/>
            <w:tcBorders>
              <w:top w:val="nil"/>
              <w:left w:val="nil"/>
              <w:bottom w:val="single" w:sz="4" w:space="0" w:color="auto"/>
              <w:right w:val="single" w:sz="4" w:space="0" w:color="auto"/>
            </w:tcBorders>
            <w:shd w:val="clear" w:color="auto" w:fill="auto"/>
            <w:noWrap/>
            <w:vAlign w:val="bottom"/>
            <w:hideMark/>
          </w:tcPr>
          <w:p w14:paraId="751330BF" w14:textId="77777777" w:rsidR="004B324B" w:rsidRPr="00AA041A" w:rsidRDefault="004B324B" w:rsidP="009537F0">
            <w:pPr>
              <w:spacing w:after="0" w:line="240" w:lineRule="auto"/>
              <w:rPr>
                <w:rFonts w:eastAsia="Times New Roman"/>
                <w:color w:val="000000"/>
                <w:sz w:val="14"/>
              </w:rPr>
            </w:pPr>
            <w:r w:rsidRPr="00AA041A">
              <w:rPr>
                <w:rFonts w:eastAsia="Times New Roman"/>
                <w:color w:val="000000"/>
                <w:sz w:val="14"/>
              </w:rPr>
              <w:t> </w:t>
            </w:r>
          </w:p>
        </w:tc>
      </w:tr>
      <w:tr w:rsidR="004B324B" w:rsidRPr="0063229C" w14:paraId="4E94D870"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0EA1B6EB" w14:textId="77777777" w:rsidR="004B324B" w:rsidRPr="00AA041A" w:rsidRDefault="004B324B" w:rsidP="009537F0">
            <w:pPr>
              <w:spacing w:after="0" w:line="240" w:lineRule="auto"/>
              <w:rPr>
                <w:rFonts w:eastAsia="Times New Roman"/>
                <w:color w:val="000000"/>
                <w:sz w:val="14"/>
              </w:rPr>
            </w:pPr>
            <w:r w:rsidRPr="00AA041A">
              <w:rPr>
                <w:rFonts w:eastAsia="Times New Roman"/>
                <w:color w:val="000000"/>
                <w:sz w:val="14"/>
              </w:rPr>
              <w:t>TARAPACA</w:t>
            </w:r>
          </w:p>
        </w:tc>
        <w:tc>
          <w:tcPr>
            <w:tcW w:w="1305" w:type="dxa"/>
            <w:tcBorders>
              <w:top w:val="nil"/>
              <w:left w:val="nil"/>
              <w:bottom w:val="single" w:sz="4" w:space="0" w:color="auto"/>
              <w:right w:val="single" w:sz="4" w:space="0" w:color="auto"/>
            </w:tcBorders>
            <w:shd w:val="clear" w:color="auto" w:fill="auto"/>
            <w:noWrap/>
            <w:vAlign w:val="bottom"/>
            <w:hideMark/>
          </w:tcPr>
          <w:p w14:paraId="6CF30326" w14:textId="77777777" w:rsidR="004B324B" w:rsidRPr="00AA041A" w:rsidRDefault="004B324B" w:rsidP="009537F0">
            <w:pPr>
              <w:spacing w:after="0" w:line="240" w:lineRule="auto"/>
              <w:rPr>
                <w:rFonts w:eastAsia="Times New Roman"/>
                <w:color w:val="000000"/>
                <w:sz w:val="14"/>
              </w:rPr>
            </w:pPr>
            <w:r w:rsidRPr="00AA041A">
              <w:rPr>
                <w:rFonts w:eastAsia="Times New Roman"/>
                <w:color w:val="000000"/>
                <w:sz w:val="14"/>
              </w:rPr>
              <w:t>IQUIQUE</w:t>
            </w:r>
          </w:p>
        </w:tc>
        <w:tc>
          <w:tcPr>
            <w:tcW w:w="1575" w:type="dxa"/>
            <w:tcBorders>
              <w:top w:val="nil"/>
              <w:left w:val="nil"/>
              <w:bottom w:val="single" w:sz="4" w:space="0" w:color="auto"/>
              <w:right w:val="single" w:sz="4" w:space="0" w:color="auto"/>
            </w:tcBorders>
            <w:shd w:val="clear" w:color="auto" w:fill="auto"/>
            <w:noWrap/>
            <w:vAlign w:val="bottom"/>
            <w:hideMark/>
          </w:tcPr>
          <w:p w14:paraId="41CCC855" w14:textId="77777777" w:rsidR="004B324B" w:rsidRPr="00AA041A" w:rsidRDefault="004B324B" w:rsidP="009537F0">
            <w:pPr>
              <w:spacing w:after="0" w:line="240" w:lineRule="auto"/>
              <w:rPr>
                <w:rFonts w:eastAsia="Times New Roman"/>
                <w:color w:val="000000"/>
                <w:sz w:val="14"/>
              </w:rPr>
            </w:pPr>
            <w:r w:rsidRPr="00AA041A">
              <w:rPr>
                <w:rFonts w:eastAsia="Times New Roman"/>
                <w:color w:val="000000"/>
                <w:sz w:val="14"/>
              </w:rPr>
              <w:t>CRISTIAN PULGAR</w:t>
            </w:r>
          </w:p>
        </w:tc>
        <w:tc>
          <w:tcPr>
            <w:tcW w:w="568" w:type="dxa"/>
            <w:tcBorders>
              <w:top w:val="nil"/>
              <w:left w:val="nil"/>
              <w:bottom w:val="single" w:sz="4" w:space="0" w:color="auto"/>
              <w:right w:val="single" w:sz="4" w:space="0" w:color="auto"/>
            </w:tcBorders>
            <w:shd w:val="clear" w:color="auto" w:fill="auto"/>
            <w:noWrap/>
            <w:vAlign w:val="bottom"/>
            <w:hideMark/>
          </w:tcPr>
          <w:p w14:paraId="682E44B6" w14:textId="77777777" w:rsidR="004B324B" w:rsidRPr="00AA041A" w:rsidRDefault="004B324B" w:rsidP="009537F0">
            <w:pPr>
              <w:spacing w:after="0" w:line="240" w:lineRule="auto"/>
              <w:jc w:val="right"/>
              <w:rPr>
                <w:rFonts w:eastAsia="Times New Roman"/>
                <w:color w:val="000000"/>
                <w:sz w:val="14"/>
              </w:rPr>
            </w:pPr>
            <w:r w:rsidRPr="00AA041A">
              <w:rPr>
                <w:rFonts w:eastAsia="Times New Roman"/>
                <w:color w:val="000000"/>
                <w:sz w:val="14"/>
              </w:rPr>
              <w:t>9</w:t>
            </w:r>
          </w:p>
        </w:tc>
        <w:tc>
          <w:tcPr>
            <w:tcW w:w="2489" w:type="dxa"/>
            <w:tcBorders>
              <w:top w:val="nil"/>
              <w:left w:val="nil"/>
              <w:bottom w:val="single" w:sz="4" w:space="0" w:color="auto"/>
              <w:right w:val="single" w:sz="4" w:space="0" w:color="auto"/>
            </w:tcBorders>
            <w:shd w:val="clear" w:color="auto" w:fill="auto"/>
            <w:noWrap/>
            <w:vAlign w:val="bottom"/>
            <w:hideMark/>
          </w:tcPr>
          <w:p w14:paraId="520EE02B" w14:textId="77777777" w:rsidR="004B324B" w:rsidRPr="00AA041A" w:rsidRDefault="004B324B" w:rsidP="009537F0">
            <w:pPr>
              <w:spacing w:after="0" w:line="240" w:lineRule="auto"/>
              <w:jc w:val="right"/>
              <w:rPr>
                <w:rFonts w:eastAsia="Times New Roman"/>
                <w:color w:val="000000"/>
                <w:sz w:val="14"/>
              </w:rPr>
            </w:pPr>
            <w:r w:rsidRPr="00AA041A">
              <w:rPr>
                <w:rFonts w:eastAsia="Times New Roman"/>
                <w:color w:val="000000"/>
                <w:sz w:val="14"/>
              </w:rPr>
              <w:t>73306721</w:t>
            </w:r>
          </w:p>
        </w:tc>
        <w:tc>
          <w:tcPr>
            <w:tcW w:w="3331" w:type="dxa"/>
            <w:tcBorders>
              <w:top w:val="nil"/>
              <w:left w:val="nil"/>
              <w:bottom w:val="single" w:sz="4" w:space="0" w:color="auto"/>
              <w:right w:val="single" w:sz="4" w:space="0" w:color="auto"/>
            </w:tcBorders>
            <w:shd w:val="clear" w:color="auto" w:fill="auto"/>
            <w:noWrap/>
            <w:vAlign w:val="bottom"/>
            <w:hideMark/>
          </w:tcPr>
          <w:p w14:paraId="1FBABA99" w14:textId="77777777" w:rsidR="004B324B" w:rsidRPr="00AA041A" w:rsidRDefault="004B324B" w:rsidP="009537F0">
            <w:pPr>
              <w:spacing w:after="0" w:line="240" w:lineRule="auto"/>
              <w:rPr>
                <w:rFonts w:eastAsia="Times New Roman"/>
                <w:color w:val="000000"/>
                <w:sz w:val="14"/>
              </w:rPr>
            </w:pPr>
            <w:r w:rsidRPr="00AA041A">
              <w:rPr>
                <w:rFonts w:eastAsia="Times New Roman"/>
                <w:color w:val="000000"/>
                <w:sz w:val="14"/>
              </w:rPr>
              <w:t>ERRÁZURIZ 1042</w:t>
            </w:r>
          </w:p>
        </w:tc>
        <w:tc>
          <w:tcPr>
            <w:tcW w:w="2599" w:type="dxa"/>
            <w:tcBorders>
              <w:top w:val="nil"/>
              <w:left w:val="nil"/>
              <w:bottom w:val="single" w:sz="4" w:space="0" w:color="auto"/>
              <w:right w:val="single" w:sz="4" w:space="0" w:color="auto"/>
            </w:tcBorders>
            <w:shd w:val="clear" w:color="auto" w:fill="auto"/>
            <w:noWrap/>
            <w:vAlign w:val="bottom"/>
            <w:hideMark/>
          </w:tcPr>
          <w:p w14:paraId="5995456A" w14:textId="77777777" w:rsidR="004B324B" w:rsidRPr="00AA041A" w:rsidRDefault="004B324B" w:rsidP="009537F0">
            <w:pPr>
              <w:spacing w:after="0" w:line="240" w:lineRule="auto"/>
              <w:rPr>
                <w:rFonts w:eastAsia="Times New Roman"/>
                <w:color w:val="000000"/>
                <w:sz w:val="14"/>
              </w:rPr>
            </w:pPr>
            <w:r w:rsidRPr="00AA041A">
              <w:rPr>
                <w:rFonts w:eastAsia="Times New Roman"/>
                <w:color w:val="000000"/>
                <w:sz w:val="14"/>
              </w:rPr>
              <w:t>mercurio.tarapaca@gmail.com</w:t>
            </w:r>
          </w:p>
        </w:tc>
      </w:tr>
      <w:tr w:rsidR="004B324B" w:rsidRPr="0063229C" w14:paraId="2AD52BAF"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3F400DDD" w14:textId="77777777" w:rsidR="004B324B" w:rsidRPr="00AA041A" w:rsidRDefault="004B324B" w:rsidP="009537F0">
            <w:pPr>
              <w:spacing w:after="0" w:line="240" w:lineRule="auto"/>
              <w:rPr>
                <w:rFonts w:eastAsia="Times New Roman"/>
                <w:color w:val="000000"/>
                <w:sz w:val="14"/>
              </w:rPr>
            </w:pPr>
            <w:r w:rsidRPr="00AA041A">
              <w:rPr>
                <w:rFonts w:eastAsia="Times New Roman"/>
                <w:color w:val="000000"/>
                <w:sz w:val="14"/>
              </w:rPr>
              <w:t>VALPARAISO</w:t>
            </w:r>
          </w:p>
        </w:tc>
        <w:tc>
          <w:tcPr>
            <w:tcW w:w="1305" w:type="dxa"/>
            <w:tcBorders>
              <w:top w:val="nil"/>
              <w:left w:val="nil"/>
              <w:bottom w:val="single" w:sz="4" w:space="0" w:color="auto"/>
              <w:right w:val="single" w:sz="4" w:space="0" w:color="auto"/>
            </w:tcBorders>
            <w:shd w:val="clear" w:color="auto" w:fill="auto"/>
            <w:noWrap/>
            <w:vAlign w:val="bottom"/>
            <w:hideMark/>
          </w:tcPr>
          <w:p w14:paraId="1760B493" w14:textId="77777777" w:rsidR="004B324B" w:rsidRPr="00AA041A" w:rsidRDefault="004B324B" w:rsidP="009537F0">
            <w:pPr>
              <w:spacing w:after="0" w:line="240" w:lineRule="auto"/>
              <w:rPr>
                <w:rFonts w:eastAsia="Times New Roman"/>
                <w:color w:val="000000"/>
                <w:sz w:val="14"/>
              </w:rPr>
            </w:pPr>
            <w:r w:rsidRPr="00AA041A">
              <w:rPr>
                <w:rFonts w:eastAsia="Times New Roman"/>
                <w:color w:val="000000"/>
                <w:sz w:val="14"/>
              </w:rPr>
              <w:t>LA CALERA</w:t>
            </w:r>
          </w:p>
        </w:tc>
        <w:tc>
          <w:tcPr>
            <w:tcW w:w="1575" w:type="dxa"/>
            <w:tcBorders>
              <w:top w:val="nil"/>
              <w:left w:val="nil"/>
              <w:bottom w:val="single" w:sz="4" w:space="0" w:color="auto"/>
              <w:right w:val="single" w:sz="4" w:space="0" w:color="auto"/>
            </w:tcBorders>
            <w:shd w:val="clear" w:color="auto" w:fill="auto"/>
            <w:noWrap/>
            <w:vAlign w:val="bottom"/>
            <w:hideMark/>
          </w:tcPr>
          <w:p w14:paraId="73FC2458" w14:textId="77777777" w:rsidR="004B324B" w:rsidRPr="00AA041A" w:rsidRDefault="004B324B" w:rsidP="009537F0">
            <w:pPr>
              <w:spacing w:after="0" w:line="240" w:lineRule="auto"/>
              <w:rPr>
                <w:rFonts w:eastAsia="Times New Roman"/>
                <w:color w:val="000000"/>
                <w:sz w:val="14"/>
              </w:rPr>
            </w:pPr>
            <w:r w:rsidRPr="00AA041A">
              <w:rPr>
                <w:rFonts w:eastAsia="Times New Roman"/>
                <w:color w:val="000000"/>
                <w:sz w:val="14"/>
              </w:rPr>
              <w:t>DANIEL MUSSO</w:t>
            </w:r>
          </w:p>
        </w:tc>
        <w:tc>
          <w:tcPr>
            <w:tcW w:w="568" w:type="dxa"/>
            <w:tcBorders>
              <w:top w:val="nil"/>
              <w:left w:val="nil"/>
              <w:bottom w:val="single" w:sz="4" w:space="0" w:color="auto"/>
              <w:right w:val="single" w:sz="4" w:space="0" w:color="auto"/>
            </w:tcBorders>
            <w:shd w:val="clear" w:color="auto" w:fill="auto"/>
            <w:noWrap/>
            <w:vAlign w:val="bottom"/>
            <w:hideMark/>
          </w:tcPr>
          <w:p w14:paraId="2B0B45F9" w14:textId="77777777" w:rsidR="004B324B" w:rsidRPr="00AA041A" w:rsidRDefault="004B324B" w:rsidP="009537F0">
            <w:pPr>
              <w:spacing w:after="0" w:line="240" w:lineRule="auto"/>
              <w:jc w:val="right"/>
              <w:rPr>
                <w:rFonts w:eastAsia="Times New Roman"/>
                <w:color w:val="000000"/>
                <w:sz w:val="14"/>
              </w:rPr>
            </w:pPr>
            <w:r w:rsidRPr="00AA041A">
              <w:rPr>
                <w:rFonts w:eastAsia="Times New Roman"/>
                <w:color w:val="000000"/>
                <w:sz w:val="14"/>
              </w:rPr>
              <w:t>32</w:t>
            </w:r>
          </w:p>
        </w:tc>
        <w:tc>
          <w:tcPr>
            <w:tcW w:w="2489" w:type="dxa"/>
            <w:tcBorders>
              <w:top w:val="nil"/>
              <w:left w:val="nil"/>
              <w:bottom w:val="single" w:sz="4" w:space="0" w:color="auto"/>
              <w:right w:val="single" w:sz="4" w:space="0" w:color="auto"/>
            </w:tcBorders>
            <w:shd w:val="clear" w:color="auto" w:fill="auto"/>
            <w:noWrap/>
            <w:vAlign w:val="bottom"/>
            <w:hideMark/>
          </w:tcPr>
          <w:p w14:paraId="6A881AA0" w14:textId="77777777" w:rsidR="004B324B" w:rsidRPr="00AA041A" w:rsidRDefault="004B324B" w:rsidP="009537F0">
            <w:pPr>
              <w:spacing w:after="0" w:line="240" w:lineRule="auto"/>
              <w:jc w:val="right"/>
              <w:rPr>
                <w:rFonts w:eastAsia="Times New Roman"/>
                <w:color w:val="000000"/>
                <w:sz w:val="14"/>
              </w:rPr>
            </w:pPr>
            <w:r w:rsidRPr="00AA041A">
              <w:rPr>
                <w:rFonts w:eastAsia="Times New Roman"/>
                <w:color w:val="000000"/>
                <w:sz w:val="14"/>
              </w:rPr>
              <w:t>222445 / 2924220</w:t>
            </w:r>
          </w:p>
        </w:tc>
        <w:tc>
          <w:tcPr>
            <w:tcW w:w="3331" w:type="dxa"/>
            <w:tcBorders>
              <w:top w:val="nil"/>
              <w:left w:val="nil"/>
              <w:bottom w:val="single" w:sz="4" w:space="0" w:color="auto"/>
              <w:right w:val="single" w:sz="4" w:space="0" w:color="auto"/>
            </w:tcBorders>
            <w:shd w:val="clear" w:color="auto" w:fill="auto"/>
            <w:noWrap/>
            <w:vAlign w:val="bottom"/>
            <w:hideMark/>
          </w:tcPr>
          <w:p w14:paraId="02725CAC" w14:textId="77777777" w:rsidR="004B324B" w:rsidRPr="00AA041A" w:rsidRDefault="004B324B" w:rsidP="009537F0">
            <w:pPr>
              <w:spacing w:after="0" w:line="240" w:lineRule="auto"/>
              <w:rPr>
                <w:rFonts w:eastAsia="Times New Roman"/>
                <w:color w:val="000000"/>
                <w:sz w:val="14"/>
              </w:rPr>
            </w:pPr>
            <w:r w:rsidRPr="00AA041A">
              <w:rPr>
                <w:rFonts w:eastAsia="Times New Roman"/>
                <w:color w:val="000000"/>
                <w:sz w:val="14"/>
              </w:rPr>
              <w:t>AVDA. LATORRE 577 LA CALERA</w:t>
            </w:r>
          </w:p>
        </w:tc>
        <w:tc>
          <w:tcPr>
            <w:tcW w:w="2599" w:type="dxa"/>
            <w:tcBorders>
              <w:top w:val="nil"/>
              <w:left w:val="nil"/>
              <w:bottom w:val="single" w:sz="4" w:space="0" w:color="auto"/>
              <w:right w:val="single" w:sz="4" w:space="0" w:color="auto"/>
            </w:tcBorders>
            <w:shd w:val="clear" w:color="auto" w:fill="auto"/>
            <w:noWrap/>
            <w:vAlign w:val="bottom"/>
            <w:hideMark/>
          </w:tcPr>
          <w:p w14:paraId="7859DF37" w14:textId="77777777" w:rsidR="004B324B" w:rsidRPr="00AA041A" w:rsidRDefault="004B324B" w:rsidP="009537F0">
            <w:pPr>
              <w:spacing w:after="0" w:line="240" w:lineRule="auto"/>
              <w:rPr>
                <w:rFonts w:eastAsia="Times New Roman"/>
                <w:color w:val="000000"/>
                <w:sz w:val="14"/>
              </w:rPr>
            </w:pPr>
            <w:r w:rsidRPr="00AA041A">
              <w:rPr>
                <w:rFonts w:eastAsia="Times New Roman"/>
                <w:color w:val="000000"/>
                <w:sz w:val="14"/>
              </w:rPr>
              <w:t>daniel.musso@agenciamercurio.cl</w:t>
            </w:r>
          </w:p>
        </w:tc>
      </w:tr>
      <w:tr w:rsidR="004B324B" w:rsidRPr="0063229C" w14:paraId="2635D753"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4EF995F1" w14:textId="77777777" w:rsidR="004B324B" w:rsidRPr="00AA041A" w:rsidRDefault="004B324B" w:rsidP="009537F0">
            <w:pPr>
              <w:spacing w:after="0" w:line="240" w:lineRule="auto"/>
              <w:rPr>
                <w:rFonts w:eastAsia="Times New Roman"/>
                <w:color w:val="000000"/>
                <w:sz w:val="14"/>
              </w:rPr>
            </w:pPr>
            <w:r w:rsidRPr="00AA041A">
              <w:rPr>
                <w:rFonts w:eastAsia="Times New Roman"/>
                <w:color w:val="000000"/>
                <w:sz w:val="14"/>
              </w:rPr>
              <w:t>VALPARAISO</w:t>
            </w:r>
          </w:p>
        </w:tc>
        <w:tc>
          <w:tcPr>
            <w:tcW w:w="1305" w:type="dxa"/>
            <w:tcBorders>
              <w:top w:val="nil"/>
              <w:left w:val="nil"/>
              <w:bottom w:val="single" w:sz="4" w:space="0" w:color="auto"/>
              <w:right w:val="single" w:sz="4" w:space="0" w:color="auto"/>
            </w:tcBorders>
            <w:shd w:val="clear" w:color="auto" w:fill="auto"/>
            <w:noWrap/>
            <w:vAlign w:val="bottom"/>
            <w:hideMark/>
          </w:tcPr>
          <w:p w14:paraId="57FA0F53" w14:textId="77777777" w:rsidR="004B324B" w:rsidRPr="00AA041A" w:rsidRDefault="004B324B" w:rsidP="009537F0">
            <w:pPr>
              <w:spacing w:after="0" w:line="240" w:lineRule="auto"/>
              <w:rPr>
                <w:rFonts w:eastAsia="Times New Roman"/>
                <w:color w:val="000000"/>
                <w:sz w:val="14"/>
              </w:rPr>
            </w:pPr>
            <w:r w:rsidRPr="00AA041A">
              <w:rPr>
                <w:rFonts w:eastAsia="Times New Roman"/>
                <w:color w:val="000000"/>
                <w:sz w:val="14"/>
              </w:rPr>
              <w:t xml:space="preserve">LLAY </w:t>
            </w:r>
            <w:proofErr w:type="spellStart"/>
            <w:r w:rsidRPr="00AA041A">
              <w:rPr>
                <w:rFonts w:eastAsia="Times New Roman"/>
                <w:color w:val="000000"/>
                <w:sz w:val="14"/>
              </w:rPr>
              <w:t>LLAY</w:t>
            </w:r>
            <w:proofErr w:type="spellEnd"/>
          </w:p>
        </w:tc>
        <w:tc>
          <w:tcPr>
            <w:tcW w:w="1575" w:type="dxa"/>
            <w:tcBorders>
              <w:top w:val="nil"/>
              <w:left w:val="nil"/>
              <w:bottom w:val="single" w:sz="4" w:space="0" w:color="auto"/>
              <w:right w:val="single" w:sz="4" w:space="0" w:color="auto"/>
            </w:tcBorders>
            <w:shd w:val="clear" w:color="auto" w:fill="auto"/>
            <w:noWrap/>
            <w:vAlign w:val="bottom"/>
            <w:hideMark/>
          </w:tcPr>
          <w:p w14:paraId="2F2AB5A6" w14:textId="77777777" w:rsidR="004B324B" w:rsidRPr="00AA041A" w:rsidRDefault="004B324B" w:rsidP="009537F0">
            <w:pPr>
              <w:spacing w:after="0" w:line="240" w:lineRule="auto"/>
              <w:rPr>
                <w:rFonts w:eastAsia="Times New Roman"/>
                <w:color w:val="000000"/>
                <w:sz w:val="14"/>
              </w:rPr>
            </w:pPr>
            <w:r w:rsidRPr="00AA041A">
              <w:rPr>
                <w:rFonts w:eastAsia="Times New Roman"/>
                <w:color w:val="000000"/>
                <w:sz w:val="14"/>
              </w:rPr>
              <w:t>DANIEL MUSSO</w:t>
            </w:r>
          </w:p>
        </w:tc>
        <w:tc>
          <w:tcPr>
            <w:tcW w:w="568" w:type="dxa"/>
            <w:tcBorders>
              <w:top w:val="nil"/>
              <w:left w:val="nil"/>
              <w:bottom w:val="single" w:sz="4" w:space="0" w:color="auto"/>
              <w:right w:val="single" w:sz="4" w:space="0" w:color="auto"/>
            </w:tcBorders>
            <w:shd w:val="clear" w:color="auto" w:fill="auto"/>
            <w:noWrap/>
            <w:vAlign w:val="bottom"/>
            <w:hideMark/>
          </w:tcPr>
          <w:p w14:paraId="14877A9F" w14:textId="77777777" w:rsidR="004B324B" w:rsidRPr="00AA041A" w:rsidRDefault="004B324B" w:rsidP="009537F0">
            <w:pPr>
              <w:spacing w:after="0" w:line="240" w:lineRule="auto"/>
              <w:jc w:val="right"/>
              <w:rPr>
                <w:rFonts w:eastAsia="Times New Roman"/>
                <w:color w:val="000000"/>
                <w:sz w:val="14"/>
              </w:rPr>
            </w:pPr>
            <w:r w:rsidRPr="00AA041A">
              <w:rPr>
                <w:rFonts w:eastAsia="Times New Roman"/>
                <w:color w:val="000000"/>
                <w:sz w:val="14"/>
              </w:rPr>
              <w:t>34</w:t>
            </w:r>
          </w:p>
        </w:tc>
        <w:tc>
          <w:tcPr>
            <w:tcW w:w="2489" w:type="dxa"/>
            <w:tcBorders>
              <w:top w:val="nil"/>
              <w:left w:val="nil"/>
              <w:bottom w:val="single" w:sz="4" w:space="0" w:color="auto"/>
              <w:right w:val="single" w:sz="4" w:space="0" w:color="auto"/>
            </w:tcBorders>
            <w:shd w:val="clear" w:color="auto" w:fill="auto"/>
            <w:noWrap/>
            <w:vAlign w:val="bottom"/>
            <w:hideMark/>
          </w:tcPr>
          <w:p w14:paraId="2C77ED05" w14:textId="77777777" w:rsidR="004B324B" w:rsidRPr="00AA041A" w:rsidRDefault="004B324B" w:rsidP="009537F0">
            <w:pPr>
              <w:spacing w:after="0" w:line="240" w:lineRule="auto"/>
              <w:jc w:val="right"/>
              <w:rPr>
                <w:rFonts w:eastAsia="Times New Roman"/>
                <w:color w:val="000000"/>
                <w:sz w:val="14"/>
              </w:rPr>
            </w:pPr>
            <w:r w:rsidRPr="00AA041A">
              <w:rPr>
                <w:rFonts w:eastAsia="Times New Roman"/>
                <w:color w:val="000000"/>
                <w:sz w:val="14"/>
              </w:rPr>
              <w:t>2612663</w:t>
            </w:r>
          </w:p>
        </w:tc>
        <w:tc>
          <w:tcPr>
            <w:tcW w:w="3331" w:type="dxa"/>
            <w:tcBorders>
              <w:top w:val="nil"/>
              <w:left w:val="nil"/>
              <w:bottom w:val="single" w:sz="4" w:space="0" w:color="auto"/>
              <w:right w:val="single" w:sz="4" w:space="0" w:color="auto"/>
            </w:tcBorders>
            <w:shd w:val="clear" w:color="auto" w:fill="auto"/>
            <w:noWrap/>
            <w:vAlign w:val="bottom"/>
            <w:hideMark/>
          </w:tcPr>
          <w:p w14:paraId="0FCCA8B1" w14:textId="77777777" w:rsidR="004B324B" w:rsidRPr="00AA041A" w:rsidRDefault="004B324B" w:rsidP="009537F0">
            <w:pPr>
              <w:spacing w:after="0" w:line="240" w:lineRule="auto"/>
              <w:rPr>
                <w:rFonts w:eastAsia="Times New Roman"/>
                <w:color w:val="000000"/>
                <w:sz w:val="14"/>
              </w:rPr>
            </w:pPr>
            <w:r w:rsidRPr="00AA041A">
              <w:rPr>
                <w:rFonts w:eastAsia="Times New Roman"/>
                <w:color w:val="000000"/>
                <w:sz w:val="14"/>
              </w:rPr>
              <w:t xml:space="preserve">YERBAS BUENAS 93 LLAY </w:t>
            </w:r>
            <w:proofErr w:type="spellStart"/>
            <w:r w:rsidRPr="00AA041A">
              <w:rPr>
                <w:rFonts w:eastAsia="Times New Roman"/>
                <w:color w:val="000000"/>
                <w:sz w:val="14"/>
              </w:rPr>
              <w:t>LLAY</w:t>
            </w:r>
            <w:proofErr w:type="spellEnd"/>
          </w:p>
        </w:tc>
        <w:tc>
          <w:tcPr>
            <w:tcW w:w="2599" w:type="dxa"/>
            <w:tcBorders>
              <w:top w:val="nil"/>
              <w:left w:val="nil"/>
              <w:bottom w:val="single" w:sz="4" w:space="0" w:color="auto"/>
              <w:right w:val="single" w:sz="4" w:space="0" w:color="auto"/>
            </w:tcBorders>
            <w:shd w:val="clear" w:color="auto" w:fill="auto"/>
            <w:noWrap/>
            <w:vAlign w:val="bottom"/>
            <w:hideMark/>
          </w:tcPr>
          <w:p w14:paraId="397059E7" w14:textId="77777777" w:rsidR="004B324B" w:rsidRPr="00AA041A" w:rsidRDefault="004B324B" w:rsidP="009537F0">
            <w:pPr>
              <w:spacing w:after="0" w:line="240" w:lineRule="auto"/>
              <w:rPr>
                <w:rFonts w:eastAsia="Times New Roman"/>
                <w:color w:val="000000"/>
                <w:sz w:val="14"/>
              </w:rPr>
            </w:pPr>
            <w:r w:rsidRPr="00AA041A">
              <w:rPr>
                <w:rFonts w:eastAsia="Times New Roman"/>
                <w:color w:val="000000"/>
                <w:sz w:val="14"/>
              </w:rPr>
              <w:t>daniel.musso@agenciamercurio.cl</w:t>
            </w:r>
          </w:p>
        </w:tc>
      </w:tr>
      <w:tr w:rsidR="004B324B" w:rsidRPr="0063229C" w14:paraId="040D51BE"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7A924DE9" w14:textId="77777777" w:rsidR="004B324B" w:rsidRPr="00AA041A" w:rsidRDefault="004B324B" w:rsidP="009537F0">
            <w:pPr>
              <w:spacing w:after="0" w:line="240" w:lineRule="auto"/>
              <w:rPr>
                <w:rFonts w:eastAsia="Times New Roman"/>
                <w:color w:val="000000"/>
                <w:sz w:val="14"/>
              </w:rPr>
            </w:pPr>
            <w:r w:rsidRPr="00AA041A">
              <w:rPr>
                <w:rFonts w:eastAsia="Times New Roman"/>
                <w:color w:val="000000"/>
                <w:sz w:val="14"/>
              </w:rPr>
              <w:t>VALPARAISO</w:t>
            </w:r>
          </w:p>
        </w:tc>
        <w:tc>
          <w:tcPr>
            <w:tcW w:w="1305" w:type="dxa"/>
            <w:tcBorders>
              <w:top w:val="nil"/>
              <w:left w:val="nil"/>
              <w:bottom w:val="single" w:sz="4" w:space="0" w:color="auto"/>
              <w:right w:val="single" w:sz="4" w:space="0" w:color="auto"/>
            </w:tcBorders>
            <w:shd w:val="clear" w:color="auto" w:fill="auto"/>
            <w:noWrap/>
            <w:vAlign w:val="bottom"/>
            <w:hideMark/>
          </w:tcPr>
          <w:p w14:paraId="59C3DDC7" w14:textId="77777777" w:rsidR="004B324B" w:rsidRPr="00AA041A" w:rsidRDefault="004B324B" w:rsidP="009537F0">
            <w:pPr>
              <w:spacing w:after="0" w:line="240" w:lineRule="auto"/>
              <w:rPr>
                <w:rFonts w:eastAsia="Times New Roman"/>
                <w:color w:val="000000"/>
                <w:sz w:val="14"/>
              </w:rPr>
            </w:pPr>
            <w:r w:rsidRPr="00AA041A">
              <w:rPr>
                <w:rFonts w:eastAsia="Times New Roman"/>
                <w:color w:val="000000"/>
                <w:sz w:val="14"/>
              </w:rPr>
              <w:t>LOS ANDES</w:t>
            </w:r>
          </w:p>
        </w:tc>
        <w:tc>
          <w:tcPr>
            <w:tcW w:w="1575" w:type="dxa"/>
            <w:tcBorders>
              <w:top w:val="nil"/>
              <w:left w:val="nil"/>
              <w:bottom w:val="single" w:sz="4" w:space="0" w:color="auto"/>
              <w:right w:val="single" w:sz="4" w:space="0" w:color="auto"/>
            </w:tcBorders>
            <w:shd w:val="clear" w:color="auto" w:fill="auto"/>
            <w:noWrap/>
            <w:vAlign w:val="bottom"/>
            <w:hideMark/>
          </w:tcPr>
          <w:p w14:paraId="4A1FF821" w14:textId="77777777" w:rsidR="004B324B" w:rsidRPr="00AA041A" w:rsidRDefault="004B324B" w:rsidP="009537F0">
            <w:pPr>
              <w:spacing w:after="0" w:line="240" w:lineRule="auto"/>
              <w:rPr>
                <w:rFonts w:eastAsia="Times New Roman"/>
                <w:color w:val="000000"/>
                <w:sz w:val="14"/>
              </w:rPr>
            </w:pPr>
            <w:r w:rsidRPr="00AA041A">
              <w:rPr>
                <w:rFonts w:eastAsia="Times New Roman"/>
                <w:color w:val="000000"/>
                <w:sz w:val="14"/>
              </w:rPr>
              <w:t>DANIEL MUSSO</w:t>
            </w:r>
          </w:p>
        </w:tc>
        <w:tc>
          <w:tcPr>
            <w:tcW w:w="568" w:type="dxa"/>
            <w:tcBorders>
              <w:top w:val="nil"/>
              <w:left w:val="nil"/>
              <w:bottom w:val="single" w:sz="4" w:space="0" w:color="auto"/>
              <w:right w:val="single" w:sz="4" w:space="0" w:color="auto"/>
            </w:tcBorders>
            <w:shd w:val="clear" w:color="auto" w:fill="auto"/>
            <w:noWrap/>
            <w:vAlign w:val="bottom"/>
            <w:hideMark/>
          </w:tcPr>
          <w:p w14:paraId="477EE5DA" w14:textId="77777777" w:rsidR="004B324B" w:rsidRPr="00AA041A" w:rsidRDefault="004B324B" w:rsidP="009537F0">
            <w:pPr>
              <w:spacing w:after="0" w:line="240" w:lineRule="auto"/>
              <w:jc w:val="right"/>
              <w:rPr>
                <w:rFonts w:eastAsia="Times New Roman"/>
                <w:color w:val="000000"/>
                <w:sz w:val="14"/>
              </w:rPr>
            </w:pPr>
            <w:r w:rsidRPr="00AA041A">
              <w:rPr>
                <w:rFonts w:eastAsia="Times New Roman"/>
                <w:color w:val="000000"/>
                <w:sz w:val="14"/>
              </w:rPr>
              <w:t>34</w:t>
            </w:r>
          </w:p>
        </w:tc>
        <w:tc>
          <w:tcPr>
            <w:tcW w:w="2489" w:type="dxa"/>
            <w:tcBorders>
              <w:top w:val="nil"/>
              <w:left w:val="nil"/>
              <w:bottom w:val="single" w:sz="4" w:space="0" w:color="auto"/>
              <w:right w:val="single" w:sz="4" w:space="0" w:color="auto"/>
            </w:tcBorders>
            <w:shd w:val="clear" w:color="auto" w:fill="auto"/>
            <w:noWrap/>
            <w:vAlign w:val="bottom"/>
            <w:hideMark/>
          </w:tcPr>
          <w:p w14:paraId="6A44AA32" w14:textId="77777777" w:rsidR="004B324B" w:rsidRPr="00AA041A" w:rsidRDefault="004B324B" w:rsidP="009537F0">
            <w:pPr>
              <w:spacing w:after="0" w:line="240" w:lineRule="auto"/>
              <w:jc w:val="right"/>
              <w:rPr>
                <w:rFonts w:eastAsia="Times New Roman"/>
                <w:color w:val="000000"/>
                <w:sz w:val="14"/>
              </w:rPr>
            </w:pPr>
            <w:r w:rsidRPr="00AA041A">
              <w:rPr>
                <w:rFonts w:eastAsia="Times New Roman"/>
                <w:color w:val="000000"/>
                <w:sz w:val="14"/>
              </w:rPr>
              <w:t>2404730</w:t>
            </w:r>
          </w:p>
        </w:tc>
        <w:tc>
          <w:tcPr>
            <w:tcW w:w="3331" w:type="dxa"/>
            <w:tcBorders>
              <w:top w:val="nil"/>
              <w:left w:val="nil"/>
              <w:bottom w:val="single" w:sz="4" w:space="0" w:color="auto"/>
              <w:right w:val="single" w:sz="4" w:space="0" w:color="auto"/>
            </w:tcBorders>
            <w:shd w:val="clear" w:color="auto" w:fill="auto"/>
            <w:noWrap/>
            <w:vAlign w:val="bottom"/>
            <w:hideMark/>
          </w:tcPr>
          <w:p w14:paraId="67421D5F" w14:textId="77777777" w:rsidR="004B324B" w:rsidRPr="00AA041A" w:rsidRDefault="004B324B" w:rsidP="009537F0">
            <w:pPr>
              <w:spacing w:after="0" w:line="240" w:lineRule="auto"/>
              <w:rPr>
                <w:rFonts w:eastAsia="Times New Roman"/>
                <w:color w:val="000000"/>
                <w:sz w:val="14"/>
              </w:rPr>
            </w:pPr>
            <w:r w:rsidRPr="00AA041A">
              <w:rPr>
                <w:rFonts w:eastAsia="Times New Roman"/>
                <w:color w:val="000000"/>
                <w:sz w:val="14"/>
              </w:rPr>
              <w:t>LAS HERAS 69 LOS ANDES</w:t>
            </w:r>
          </w:p>
        </w:tc>
        <w:tc>
          <w:tcPr>
            <w:tcW w:w="2599" w:type="dxa"/>
            <w:tcBorders>
              <w:top w:val="nil"/>
              <w:left w:val="nil"/>
              <w:bottom w:val="single" w:sz="4" w:space="0" w:color="auto"/>
              <w:right w:val="single" w:sz="4" w:space="0" w:color="auto"/>
            </w:tcBorders>
            <w:shd w:val="clear" w:color="auto" w:fill="auto"/>
            <w:noWrap/>
            <w:vAlign w:val="bottom"/>
            <w:hideMark/>
          </w:tcPr>
          <w:p w14:paraId="6E6DC437" w14:textId="77777777" w:rsidR="004B324B" w:rsidRPr="00AA041A" w:rsidRDefault="004B324B" w:rsidP="009537F0">
            <w:pPr>
              <w:spacing w:after="0" w:line="240" w:lineRule="auto"/>
              <w:rPr>
                <w:rFonts w:eastAsia="Times New Roman"/>
                <w:color w:val="000000"/>
                <w:sz w:val="14"/>
              </w:rPr>
            </w:pPr>
            <w:r w:rsidRPr="00AA041A">
              <w:rPr>
                <w:rFonts w:eastAsia="Times New Roman"/>
                <w:color w:val="000000"/>
                <w:sz w:val="14"/>
              </w:rPr>
              <w:t>daniel.musso@agenciamercurio.cl</w:t>
            </w:r>
          </w:p>
        </w:tc>
      </w:tr>
      <w:tr w:rsidR="004B324B" w:rsidRPr="0063229C" w14:paraId="05735144"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0E059EE6" w14:textId="77777777" w:rsidR="004B324B" w:rsidRPr="00AA041A" w:rsidRDefault="004B324B" w:rsidP="009537F0">
            <w:pPr>
              <w:spacing w:after="0" w:line="240" w:lineRule="auto"/>
              <w:rPr>
                <w:rFonts w:eastAsia="Times New Roman"/>
                <w:color w:val="000000"/>
                <w:sz w:val="14"/>
              </w:rPr>
            </w:pPr>
            <w:r w:rsidRPr="00AA041A">
              <w:rPr>
                <w:rFonts w:eastAsia="Times New Roman"/>
                <w:color w:val="000000"/>
                <w:sz w:val="14"/>
              </w:rPr>
              <w:t>VALPARAISO</w:t>
            </w:r>
          </w:p>
        </w:tc>
        <w:tc>
          <w:tcPr>
            <w:tcW w:w="1305" w:type="dxa"/>
            <w:tcBorders>
              <w:top w:val="nil"/>
              <w:left w:val="nil"/>
              <w:bottom w:val="single" w:sz="4" w:space="0" w:color="auto"/>
              <w:right w:val="single" w:sz="4" w:space="0" w:color="auto"/>
            </w:tcBorders>
            <w:shd w:val="clear" w:color="auto" w:fill="auto"/>
            <w:noWrap/>
            <w:vAlign w:val="bottom"/>
            <w:hideMark/>
          </w:tcPr>
          <w:p w14:paraId="08AD8BDD" w14:textId="77777777" w:rsidR="004B324B" w:rsidRPr="00AA041A" w:rsidRDefault="004B324B" w:rsidP="009537F0">
            <w:pPr>
              <w:spacing w:after="0" w:line="240" w:lineRule="auto"/>
              <w:rPr>
                <w:rFonts w:eastAsia="Times New Roman"/>
                <w:color w:val="000000"/>
                <w:sz w:val="14"/>
              </w:rPr>
            </w:pPr>
            <w:r w:rsidRPr="00AA041A">
              <w:rPr>
                <w:rFonts w:eastAsia="Times New Roman"/>
                <w:color w:val="000000"/>
                <w:sz w:val="14"/>
              </w:rPr>
              <w:t>QUILLOTA</w:t>
            </w:r>
          </w:p>
        </w:tc>
        <w:tc>
          <w:tcPr>
            <w:tcW w:w="1575" w:type="dxa"/>
            <w:tcBorders>
              <w:top w:val="nil"/>
              <w:left w:val="nil"/>
              <w:bottom w:val="single" w:sz="4" w:space="0" w:color="auto"/>
              <w:right w:val="single" w:sz="4" w:space="0" w:color="auto"/>
            </w:tcBorders>
            <w:shd w:val="clear" w:color="auto" w:fill="auto"/>
            <w:noWrap/>
            <w:vAlign w:val="bottom"/>
            <w:hideMark/>
          </w:tcPr>
          <w:p w14:paraId="04DB5A81" w14:textId="77777777" w:rsidR="004B324B" w:rsidRPr="00AA041A" w:rsidRDefault="004B324B" w:rsidP="009537F0">
            <w:pPr>
              <w:spacing w:after="0" w:line="240" w:lineRule="auto"/>
              <w:rPr>
                <w:rFonts w:eastAsia="Times New Roman"/>
                <w:color w:val="000000"/>
                <w:sz w:val="14"/>
              </w:rPr>
            </w:pPr>
            <w:r w:rsidRPr="00AA041A">
              <w:rPr>
                <w:rFonts w:eastAsia="Times New Roman"/>
                <w:color w:val="000000"/>
                <w:sz w:val="14"/>
              </w:rPr>
              <w:t>DANIEL MUSSO</w:t>
            </w:r>
          </w:p>
        </w:tc>
        <w:tc>
          <w:tcPr>
            <w:tcW w:w="568" w:type="dxa"/>
            <w:tcBorders>
              <w:top w:val="nil"/>
              <w:left w:val="nil"/>
              <w:bottom w:val="single" w:sz="4" w:space="0" w:color="auto"/>
              <w:right w:val="single" w:sz="4" w:space="0" w:color="auto"/>
            </w:tcBorders>
            <w:shd w:val="clear" w:color="auto" w:fill="auto"/>
            <w:noWrap/>
            <w:vAlign w:val="bottom"/>
            <w:hideMark/>
          </w:tcPr>
          <w:p w14:paraId="6E2BC9B2" w14:textId="77777777" w:rsidR="004B324B" w:rsidRPr="00AA041A" w:rsidRDefault="004B324B" w:rsidP="009537F0">
            <w:pPr>
              <w:spacing w:after="0" w:line="240" w:lineRule="auto"/>
              <w:jc w:val="right"/>
              <w:rPr>
                <w:rFonts w:eastAsia="Times New Roman"/>
                <w:color w:val="000000"/>
                <w:sz w:val="14"/>
              </w:rPr>
            </w:pPr>
            <w:r w:rsidRPr="00AA041A">
              <w:rPr>
                <w:rFonts w:eastAsia="Times New Roman"/>
                <w:color w:val="000000"/>
                <w:sz w:val="14"/>
              </w:rPr>
              <w:t>32</w:t>
            </w:r>
          </w:p>
        </w:tc>
        <w:tc>
          <w:tcPr>
            <w:tcW w:w="2489" w:type="dxa"/>
            <w:tcBorders>
              <w:top w:val="nil"/>
              <w:left w:val="nil"/>
              <w:bottom w:val="single" w:sz="4" w:space="0" w:color="auto"/>
              <w:right w:val="single" w:sz="4" w:space="0" w:color="auto"/>
            </w:tcBorders>
            <w:shd w:val="clear" w:color="auto" w:fill="auto"/>
            <w:noWrap/>
            <w:vAlign w:val="bottom"/>
            <w:hideMark/>
          </w:tcPr>
          <w:p w14:paraId="20E5B2C5" w14:textId="77777777" w:rsidR="004B324B" w:rsidRPr="00AA041A" w:rsidRDefault="004B324B" w:rsidP="009537F0">
            <w:pPr>
              <w:spacing w:after="0" w:line="240" w:lineRule="auto"/>
              <w:jc w:val="right"/>
              <w:rPr>
                <w:rFonts w:eastAsia="Times New Roman"/>
                <w:color w:val="000000"/>
                <w:sz w:val="14"/>
              </w:rPr>
            </w:pPr>
            <w:r w:rsidRPr="00AA041A">
              <w:rPr>
                <w:rFonts w:eastAsia="Times New Roman"/>
                <w:color w:val="000000"/>
                <w:sz w:val="14"/>
              </w:rPr>
              <w:t>2310111 / 2924220</w:t>
            </w:r>
          </w:p>
        </w:tc>
        <w:tc>
          <w:tcPr>
            <w:tcW w:w="3331" w:type="dxa"/>
            <w:tcBorders>
              <w:top w:val="nil"/>
              <w:left w:val="nil"/>
              <w:bottom w:val="single" w:sz="4" w:space="0" w:color="auto"/>
              <w:right w:val="single" w:sz="4" w:space="0" w:color="auto"/>
            </w:tcBorders>
            <w:shd w:val="clear" w:color="auto" w:fill="auto"/>
            <w:noWrap/>
            <w:vAlign w:val="bottom"/>
            <w:hideMark/>
          </w:tcPr>
          <w:p w14:paraId="2707E1D8" w14:textId="77777777" w:rsidR="004B324B" w:rsidRPr="00AA041A" w:rsidRDefault="004B324B" w:rsidP="009537F0">
            <w:pPr>
              <w:spacing w:after="0" w:line="240" w:lineRule="auto"/>
              <w:rPr>
                <w:rFonts w:eastAsia="Times New Roman"/>
                <w:color w:val="000000"/>
                <w:sz w:val="14"/>
              </w:rPr>
            </w:pPr>
            <w:r w:rsidRPr="00AA041A">
              <w:rPr>
                <w:rFonts w:eastAsia="Times New Roman"/>
                <w:color w:val="000000"/>
                <w:sz w:val="14"/>
              </w:rPr>
              <w:t>LA CONCEPCION 473 LOC 1 QUILLOTA</w:t>
            </w:r>
          </w:p>
        </w:tc>
        <w:tc>
          <w:tcPr>
            <w:tcW w:w="2599" w:type="dxa"/>
            <w:tcBorders>
              <w:top w:val="nil"/>
              <w:left w:val="nil"/>
              <w:bottom w:val="single" w:sz="4" w:space="0" w:color="auto"/>
              <w:right w:val="single" w:sz="4" w:space="0" w:color="auto"/>
            </w:tcBorders>
            <w:shd w:val="clear" w:color="auto" w:fill="auto"/>
            <w:noWrap/>
            <w:vAlign w:val="bottom"/>
            <w:hideMark/>
          </w:tcPr>
          <w:p w14:paraId="746FF0BC" w14:textId="77777777" w:rsidR="004B324B" w:rsidRPr="00AA041A" w:rsidRDefault="004B324B" w:rsidP="009537F0">
            <w:pPr>
              <w:spacing w:after="0" w:line="240" w:lineRule="auto"/>
              <w:rPr>
                <w:rFonts w:eastAsia="Times New Roman"/>
                <w:color w:val="000000"/>
                <w:sz w:val="14"/>
              </w:rPr>
            </w:pPr>
            <w:r w:rsidRPr="00AA041A">
              <w:rPr>
                <w:rFonts w:eastAsia="Times New Roman"/>
                <w:color w:val="000000"/>
                <w:sz w:val="14"/>
              </w:rPr>
              <w:t>daniel.musso@agenciamercurio.cl</w:t>
            </w:r>
          </w:p>
        </w:tc>
      </w:tr>
      <w:tr w:rsidR="004B324B" w:rsidRPr="0063229C" w14:paraId="4D0B6210"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34013FA6" w14:textId="77777777" w:rsidR="004B324B" w:rsidRPr="00AA041A" w:rsidRDefault="004B324B" w:rsidP="009537F0">
            <w:pPr>
              <w:spacing w:after="0" w:line="240" w:lineRule="auto"/>
              <w:rPr>
                <w:rFonts w:eastAsia="Times New Roman"/>
                <w:color w:val="000000"/>
                <w:sz w:val="14"/>
              </w:rPr>
            </w:pPr>
            <w:r w:rsidRPr="00AA041A">
              <w:rPr>
                <w:rFonts w:eastAsia="Times New Roman"/>
                <w:color w:val="000000"/>
                <w:sz w:val="14"/>
              </w:rPr>
              <w:t>VALPARAISO</w:t>
            </w:r>
          </w:p>
        </w:tc>
        <w:tc>
          <w:tcPr>
            <w:tcW w:w="1305" w:type="dxa"/>
            <w:tcBorders>
              <w:top w:val="nil"/>
              <w:left w:val="nil"/>
              <w:bottom w:val="single" w:sz="4" w:space="0" w:color="auto"/>
              <w:right w:val="single" w:sz="4" w:space="0" w:color="auto"/>
            </w:tcBorders>
            <w:shd w:val="clear" w:color="auto" w:fill="auto"/>
            <w:noWrap/>
            <w:vAlign w:val="bottom"/>
            <w:hideMark/>
          </w:tcPr>
          <w:p w14:paraId="2EF381A5" w14:textId="77777777" w:rsidR="004B324B" w:rsidRPr="00AA041A" w:rsidRDefault="004B324B" w:rsidP="009537F0">
            <w:pPr>
              <w:spacing w:after="0" w:line="240" w:lineRule="auto"/>
              <w:rPr>
                <w:rFonts w:eastAsia="Times New Roman"/>
                <w:color w:val="000000"/>
                <w:sz w:val="14"/>
              </w:rPr>
            </w:pPr>
            <w:r w:rsidRPr="00AA041A">
              <w:rPr>
                <w:rFonts w:eastAsia="Times New Roman"/>
                <w:color w:val="000000"/>
                <w:sz w:val="14"/>
              </w:rPr>
              <w:t>QUILPUE</w:t>
            </w:r>
          </w:p>
        </w:tc>
        <w:tc>
          <w:tcPr>
            <w:tcW w:w="1575" w:type="dxa"/>
            <w:tcBorders>
              <w:top w:val="nil"/>
              <w:left w:val="nil"/>
              <w:bottom w:val="single" w:sz="4" w:space="0" w:color="auto"/>
              <w:right w:val="single" w:sz="4" w:space="0" w:color="auto"/>
            </w:tcBorders>
            <w:shd w:val="clear" w:color="auto" w:fill="auto"/>
            <w:noWrap/>
            <w:vAlign w:val="bottom"/>
            <w:hideMark/>
          </w:tcPr>
          <w:p w14:paraId="4EC17593" w14:textId="77777777" w:rsidR="004B324B" w:rsidRPr="00AA041A" w:rsidRDefault="004B324B" w:rsidP="009537F0">
            <w:pPr>
              <w:spacing w:after="0" w:line="240" w:lineRule="auto"/>
              <w:rPr>
                <w:rFonts w:eastAsia="Times New Roman"/>
                <w:color w:val="000000"/>
                <w:sz w:val="14"/>
              </w:rPr>
            </w:pPr>
            <w:r w:rsidRPr="00AA041A">
              <w:rPr>
                <w:rFonts w:eastAsia="Times New Roman"/>
                <w:color w:val="000000"/>
                <w:sz w:val="14"/>
              </w:rPr>
              <w:t>DANIEL MUSSO</w:t>
            </w:r>
          </w:p>
        </w:tc>
        <w:tc>
          <w:tcPr>
            <w:tcW w:w="568" w:type="dxa"/>
            <w:tcBorders>
              <w:top w:val="nil"/>
              <w:left w:val="nil"/>
              <w:bottom w:val="single" w:sz="4" w:space="0" w:color="auto"/>
              <w:right w:val="single" w:sz="4" w:space="0" w:color="auto"/>
            </w:tcBorders>
            <w:shd w:val="clear" w:color="auto" w:fill="auto"/>
            <w:noWrap/>
            <w:vAlign w:val="bottom"/>
            <w:hideMark/>
          </w:tcPr>
          <w:p w14:paraId="6EC8720C" w14:textId="77777777" w:rsidR="004B324B" w:rsidRPr="00AA041A" w:rsidRDefault="004B324B" w:rsidP="009537F0">
            <w:pPr>
              <w:spacing w:after="0" w:line="240" w:lineRule="auto"/>
              <w:jc w:val="right"/>
              <w:rPr>
                <w:rFonts w:eastAsia="Times New Roman"/>
                <w:color w:val="000000"/>
                <w:sz w:val="14"/>
              </w:rPr>
            </w:pPr>
            <w:r w:rsidRPr="00AA041A">
              <w:rPr>
                <w:rFonts w:eastAsia="Times New Roman"/>
                <w:color w:val="000000"/>
                <w:sz w:val="14"/>
              </w:rPr>
              <w:t>32</w:t>
            </w:r>
          </w:p>
        </w:tc>
        <w:tc>
          <w:tcPr>
            <w:tcW w:w="2489" w:type="dxa"/>
            <w:tcBorders>
              <w:top w:val="nil"/>
              <w:left w:val="nil"/>
              <w:bottom w:val="single" w:sz="4" w:space="0" w:color="auto"/>
              <w:right w:val="single" w:sz="4" w:space="0" w:color="auto"/>
            </w:tcBorders>
            <w:shd w:val="clear" w:color="auto" w:fill="auto"/>
            <w:noWrap/>
            <w:vAlign w:val="bottom"/>
            <w:hideMark/>
          </w:tcPr>
          <w:p w14:paraId="1ACC3AE9" w14:textId="77777777" w:rsidR="004B324B" w:rsidRPr="00AA041A" w:rsidRDefault="004B324B" w:rsidP="009537F0">
            <w:pPr>
              <w:spacing w:after="0" w:line="240" w:lineRule="auto"/>
              <w:jc w:val="right"/>
              <w:rPr>
                <w:rFonts w:eastAsia="Times New Roman"/>
                <w:color w:val="000000"/>
                <w:sz w:val="14"/>
              </w:rPr>
            </w:pPr>
            <w:r w:rsidRPr="00AA041A">
              <w:rPr>
                <w:rFonts w:eastAsia="Times New Roman"/>
                <w:color w:val="000000"/>
                <w:sz w:val="14"/>
              </w:rPr>
              <w:t>2924220</w:t>
            </w:r>
          </w:p>
        </w:tc>
        <w:tc>
          <w:tcPr>
            <w:tcW w:w="3331" w:type="dxa"/>
            <w:tcBorders>
              <w:top w:val="nil"/>
              <w:left w:val="nil"/>
              <w:bottom w:val="single" w:sz="4" w:space="0" w:color="auto"/>
              <w:right w:val="single" w:sz="4" w:space="0" w:color="auto"/>
            </w:tcBorders>
            <w:shd w:val="clear" w:color="auto" w:fill="auto"/>
            <w:noWrap/>
            <w:vAlign w:val="bottom"/>
            <w:hideMark/>
          </w:tcPr>
          <w:p w14:paraId="27FCBC8F" w14:textId="77777777" w:rsidR="004B324B" w:rsidRPr="00AA041A" w:rsidRDefault="004B324B" w:rsidP="009537F0">
            <w:pPr>
              <w:spacing w:after="0" w:line="240" w:lineRule="auto"/>
              <w:rPr>
                <w:rFonts w:eastAsia="Times New Roman"/>
                <w:color w:val="000000"/>
                <w:sz w:val="14"/>
              </w:rPr>
            </w:pPr>
            <w:r w:rsidRPr="00AA041A">
              <w:rPr>
                <w:rFonts w:eastAsia="Times New Roman"/>
                <w:color w:val="000000"/>
                <w:sz w:val="14"/>
              </w:rPr>
              <w:t>SARGENTO ALDEA 1039 QUILPUE</w:t>
            </w:r>
          </w:p>
        </w:tc>
        <w:tc>
          <w:tcPr>
            <w:tcW w:w="2599" w:type="dxa"/>
            <w:tcBorders>
              <w:top w:val="nil"/>
              <w:left w:val="nil"/>
              <w:bottom w:val="single" w:sz="4" w:space="0" w:color="auto"/>
              <w:right w:val="single" w:sz="4" w:space="0" w:color="auto"/>
            </w:tcBorders>
            <w:shd w:val="clear" w:color="auto" w:fill="auto"/>
            <w:noWrap/>
            <w:vAlign w:val="bottom"/>
            <w:hideMark/>
          </w:tcPr>
          <w:p w14:paraId="25DA9178" w14:textId="77777777" w:rsidR="004B324B" w:rsidRPr="00AA041A" w:rsidRDefault="004B324B" w:rsidP="009537F0">
            <w:pPr>
              <w:spacing w:after="0" w:line="240" w:lineRule="auto"/>
              <w:rPr>
                <w:rFonts w:eastAsia="Times New Roman"/>
                <w:color w:val="000000"/>
                <w:sz w:val="14"/>
              </w:rPr>
            </w:pPr>
            <w:r w:rsidRPr="00AA041A">
              <w:rPr>
                <w:rFonts w:eastAsia="Times New Roman"/>
                <w:color w:val="000000"/>
                <w:sz w:val="14"/>
              </w:rPr>
              <w:t>daniel.musso@agenciamercurio.cl</w:t>
            </w:r>
          </w:p>
        </w:tc>
      </w:tr>
      <w:tr w:rsidR="004B324B" w:rsidRPr="0063229C" w14:paraId="4874FBC6"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48BDE5DD" w14:textId="77777777" w:rsidR="004B324B" w:rsidRPr="00AA041A" w:rsidRDefault="004B324B" w:rsidP="009537F0">
            <w:pPr>
              <w:spacing w:after="0" w:line="240" w:lineRule="auto"/>
              <w:rPr>
                <w:rFonts w:eastAsia="Times New Roman"/>
                <w:color w:val="000000"/>
                <w:sz w:val="14"/>
              </w:rPr>
            </w:pPr>
            <w:r w:rsidRPr="00AA041A">
              <w:rPr>
                <w:rFonts w:eastAsia="Times New Roman"/>
                <w:color w:val="000000"/>
                <w:sz w:val="14"/>
              </w:rPr>
              <w:t>VALPARAISO</w:t>
            </w:r>
          </w:p>
        </w:tc>
        <w:tc>
          <w:tcPr>
            <w:tcW w:w="1305" w:type="dxa"/>
            <w:tcBorders>
              <w:top w:val="nil"/>
              <w:left w:val="nil"/>
              <w:bottom w:val="single" w:sz="4" w:space="0" w:color="auto"/>
              <w:right w:val="single" w:sz="4" w:space="0" w:color="auto"/>
            </w:tcBorders>
            <w:shd w:val="clear" w:color="auto" w:fill="auto"/>
            <w:noWrap/>
            <w:vAlign w:val="bottom"/>
            <w:hideMark/>
          </w:tcPr>
          <w:p w14:paraId="38283843" w14:textId="77777777" w:rsidR="004B324B" w:rsidRPr="00AA041A" w:rsidRDefault="004B324B" w:rsidP="009537F0">
            <w:pPr>
              <w:spacing w:after="0" w:line="240" w:lineRule="auto"/>
              <w:rPr>
                <w:rFonts w:eastAsia="Times New Roman"/>
                <w:color w:val="000000"/>
                <w:sz w:val="14"/>
              </w:rPr>
            </w:pPr>
            <w:r w:rsidRPr="00AA041A">
              <w:rPr>
                <w:rFonts w:eastAsia="Times New Roman"/>
                <w:color w:val="000000"/>
                <w:sz w:val="14"/>
              </w:rPr>
              <w:t>SAN ANTONIO</w:t>
            </w:r>
          </w:p>
        </w:tc>
        <w:tc>
          <w:tcPr>
            <w:tcW w:w="1575" w:type="dxa"/>
            <w:tcBorders>
              <w:top w:val="nil"/>
              <w:left w:val="nil"/>
              <w:bottom w:val="single" w:sz="4" w:space="0" w:color="auto"/>
              <w:right w:val="single" w:sz="4" w:space="0" w:color="auto"/>
            </w:tcBorders>
            <w:shd w:val="clear" w:color="auto" w:fill="auto"/>
            <w:noWrap/>
            <w:vAlign w:val="bottom"/>
            <w:hideMark/>
          </w:tcPr>
          <w:p w14:paraId="7A03282B" w14:textId="77777777" w:rsidR="004B324B" w:rsidRPr="00AA041A" w:rsidRDefault="004B324B" w:rsidP="009537F0">
            <w:pPr>
              <w:spacing w:after="0" w:line="240" w:lineRule="auto"/>
              <w:rPr>
                <w:rFonts w:eastAsia="Times New Roman"/>
                <w:color w:val="000000"/>
                <w:sz w:val="14"/>
              </w:rPr>
            </w:pPr>
            <w:r w:rsidRPr="00AA041A">
              <w:rPr>
                <w:rFonts w:eastAsia="Times New Roman"/>
                <w:color w:val="000000"/>
                <w:sz w:val="14"/>
              </w:rPr>
              <w:t>ANDREA ACEVEDO</w:t>
            </w:r>
          </w:p>
        </w:tc>
        <w:tc>
          <w:tcPr>
            <w:tcW w:w="568" w:type="dxa"/>
            <w:tcBorders>
              <w:top w:val="nil"/>
              <w:left w:val="nil"/>
              <w:bottom w:val="single" w:sz="4" w:space="0" w:color="auto"/>
              <w:right w:val="single" w:sz="4" w:space="0" w:color="auto"/>
            </w:tcBorders>
            <w:shd w:val="clear" w:color="auto" w:fill="auto"/>
            <w:noWrap/>
            <w:vAlign w:val="bottom"/>
            <w:hideMark/>
          </w:tcPr>
          <w:p w14:paraId="662904E9" w14:textId="77777777" w:rsidR="004B324B" w:rsidRPr="00AA041A" w:rsidRDefault="004B324B" w:rsidP="009537F0">
            <w:pPr>
              <w:spacing w:after="0" w:line="240" w:lineRule="auto"/>
              <w:jc w:val="right"/>
              <w:rPr>
                <w:rFonts w:eastAsia="Times New Roman"/>
                <w:color w:val="000000"/>
                <w:sz w:val="14"/>
              </w:rPr>
            </w:pPr>
            <w:r w:rsidRPr="00AA041A">
              <w:rPr>
                <w:rFonts w:eastAsia="Times New Roman"/>
                <w:color w:val="000000"/>
                <w:sz w:val="14"/>
              </w:rPr>
              <w:t>35</w:t>
            </w:r>
          </w:p>
        </w:tc>
        <w:tc>
          <w:tcPr>
            <w:tcW w:w="2489" w:type="dxa"/>
            <w:tcBorders>
              <w:top w:val="nil"/>
              <w:left w:val="nil"/>
              <w:bottom w:val="single" w:sz="4" w:space="0" w:color="auto"/>
              <w:right w:val="single" w:sz="4" w:space="0" w:color="auto"/>
            </w:tcBorders>
            <w:shd w:val="clear" w:color="auto" w:fill="auto"/>
            <w:noWrap/>
            <w:vAlign w:val="bottom"/>
            <w:hideMark/>
          </w:tcPr>
          <w:p w14:paraId="4EAE5242" w14:textId="77777777" w:rsidR="004B324B" w:rsidRPr="00AA041A" w:rsidRDefault="004B324B" w:rsidP="009537F0">
            <w:pPr>
              <w:spacing w:after="0" w:line="240" w:lineRule="auto"/>
              <w:jc w:val="right"/>
              <w:rPr>
                <w:rFonts w:eastAsia="Times New Roman"/>
                <w:color w:val="000000"/>
                <w:sz w:val="14"/>
              </w:rPr>
            </w:pPr>
            <w:r w:rsidRPr="00AA041A">
              <w:rPr>
                <w:rFonts w:eastAsia="Times New Roman"/>
                <w:color w:val="000000"/>
                <w:sz w:val="14"/>
              </w:rPr>
              <w:t>2231241 / 2211570</w:t>
            </w:r>
          </w:p>
        </w:tc>
        <w:tc>
          <w:tcPr>
            <w:tcW w:w="3331" w:type="dxa"/>
            <w:tcBorders>
              <w:top w:val="nil"/>
              <w:left w:val="nil"/>
              <w:bottom w:val="single" w:sz="4" w:space="0" w:color="auto"/>
              <w:right w:val="single" w:sz="4" w:space="0" w:color="auto"/>
            </w:tcBorders>
            <w:shd w:val="clear" w:color="auto" w:fill="auto"/>
            <w:noWrap/>
            <w:vAlign w:val="bottom"/>
            <w:hideMark/>
          </w:tcPr>
          <w:p w14:paraId="1096923C" w14:textId="77777777" w:rsidR="004B324B" w:rsidRPr="00AA041A" w:rsidRDefault="004B324B" w:rsidP="009537F0">
            <w:pPr>
              <w:spacing w:after="0" w:line="240" w:lineRule="auto"/>
              <w:rPr>
                <w:rFonts w:eastAsia="Times New Roman"/>
                <w:color w:val="000000"/>
                <w:sz w:val="14"/>
              </w:rPr>
            </w:pPr>
            <w:r w:rsidRPr="00AA041A">
              <w:rPr>
                <w:rFonts w:eastAsia="Times New Roman"/>
                <w:color w:val="000000"/>
                <w:sz w:val="14"/>
              </w:rPr>
              <w:t>LUIS ALBERTO ARAYA 2105</w:t>
            </w:r>
          </w:p>
        </w:tc>
        <w:tc>
          <w:tcPr>
            <w:tcW w:w="2599" w:type="dxa"/>
            <w:tcBorders>
              <w:top w:val="nil"/>
              <w:left w:val="nil"/>
              <w:bottom w:val="single" w:sz="4" w:space="0" w:color="auto"/>
              <w:right w:val="single" w:sz="4" w:space="0" w:color="auto"/>
            </w:tcBorders>
            <w:shd w:val="clear" w:color="auto" w:fill="auto"/>
            <w:noWrap/>
            <w:vAlign w:val="bottom"/>
            <w:hideMark/>
          </w:tcPr>
          <w:p w14:paraId="7B74BC9E" w14:textId="77777777" w:rsidR="004B324B" w:rsidRPr="00AA041A" w:rsidRDefault="004B324B" w:rsidP="009537F0">
            <w:pPr>
              <w:spacing w:after="0" w:line="240" w:lineRule="auto"/>
              <w:rPr>
                <w:rFonts w:eastAsia="Times New Roman"/>
                <w:color w:val="000000"/>
                <w:sz w:val="14"/>
              </w:rPr>
            </w:pPr>
            <w:r w:rsidRPr="00AA041A">
              <w:rPr>
                <w:rFonts w:eastAsia="Times New Roman"/>
                <w:color w:val="000000"/>
                <w:sz w:val="14"/>
              </w:rPr>
              <w:t>aacevedo.mercurio@gmail.com</w:t>
            </w:r>
          </w:p>
        </w:tc>
      </w:tr>
      <w:tr w:rsidR="004B324B" w:rsidRPr="0063229C" w14:paraId="6145B669"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4AEBB6DE" w14:textId="77777777" w:rsidR="004B324B" w:rsidRPr="00AA041A" w:rsidRDefault="004B324B" w:rsidP="009537F0">
            <w:pPr>
              <w:spacing w:after="0" w:line="240" w:lineRule="auto"/>
              <w:rPr>
                <w:rFonts w:eastAsia="Times New Roman"/>
                <w:color w:val="000000"/>
                <w:sz w:val="14"/>
              </w:rPr>
            </w:pPr>
            <w:r w:rsidRPr="00AA041A">
              <w:rPr>
                <w:rFonts w:eastAsia="Times New Roman"/>
                <w:color w:val="000000"/>
                <w:sz w:val="14"/>
              </w:rPr>
              <w:t>VALPARAISO</w:t>
            </w:r>
          </w:p>
        </w:tc>
        <w:tc>
          <w:tcPr>
            <w:tcW w:w="1305" w:type="dxa"/>
            <w:tcBorders>
              <w:top w:val="nil"/>
              <w:left w:val="nil"/>
              <w:bottom w:val="single" w:sz="4" w:space="0" w:color="auto"/>
              <w:right w:val="single" w:sz="4" w:space="0" w:color="auto"/>
            </w:tcBorders>
            <w:shd w:val="clear" w:color="auto" w:fill="auto"/>
            <w:noWrap/>
            <w:vAlign w:val="bottom"/>
            <w:hideMark/>
          </w:tcPr>
          <w:p w14:paraId="4FD3379E" w14:textId="77777777" w:rsidR="004B324B" w:rsidRPr="00AA041A" w:rsidRDefault="004B324B" w:rsidP="009537F0">
            <w:pPr>
              <w:spacing w:after="0" w:line="240" w:lineRule="auto"/>
              <w:rPr>
                <w:rFonts w:eastAsia="Times New Roman"/>
                <w:color w:val="000000"/>
                <w:sz w:val="14"/>
              </w:rPr>
            </w:pPr>
            <w:r w:rsidRPr="00AA041A">
              <w:rPr>
                <w:rFonts w:eastAsia="Times New Roman"/>
                <w:color w:val="000000"/>
                <w:sz w:val="14"/>
              </w:rPr>
              <w:t>SAN FELIPE</w:t>
            </w:r>
          </w:p>
        </w:tc>
        <w:tc>
          <w:tcPr>
            <w:tcW w:w="1575" w:type="dxa"/>
            <w:tcBorders>
              <w:top w:val="nil"/>
              <w:left w:val="nil"/>
              <w:bottom w:val="single" w:sz="4" w:space="0" w:color="auto"/>
              <w:right w:val="single" w:sz="4" w:space="0" w:color="auto"/>
            </w:tcBorders>
            <w:shd w:val="clear" w:color="auto" w:fill="auto"/>
            <w:noWrap/>
            <w:vAlign w:val="bottom"/>
            <w:hideMark/>
          </w:tcPr>
          <w:p w14:paraId="7509817C" w14:textId="77777777" w:rsidR="004B324B" w:rsidRPr="00AA041A" w:rsidRDefault="004B324B" w:rsidP="009537F0">
            <w:pPr>
              <w:spacing w:after="0" w:line="240" w:lineRule="auto"/>
              <w:rPr>
                <w:rFonts w:eastAsia="Times New Roman"/>
                <w:color w:val="000000"/>
                <w:sz w:val="14"/>
              </w:rPr>
            </w:pPr>
            <w:r w:rsidRPr="00AA041A">
              <w:rPr>
                <w:rFonts w:eastAsia="Times New Roman"/>
                <w:color w:val="000000"/>
                <w:sz w:val="14"/>
              </w:rPr>
              <w:t>DANIEL MUSSO</w:t>
            </w:r>
          </w:p>
        </w:tc>
        <w:tc>
          <w:tcPr>
            <w:tcW w:w="568" w:type="dxa"/>
            <w:tcBorders>
              <w:top w:val="nil"/>
              <w:left w:val="nil"/>
              <w:bottom w:val="single" w:sz="4" w:space="0" w:color="auto"/>
              <w:right w:val="single" w:sz="4" w:space="0" w:color="auto"/>
            </w:tcBorders>
            <w:shd w:val="clear" w:color="auto" w:fill="auto"/>
            <w:noWrap/>
            <w:vAlign w:val="bottom"/>
            <w:hideMark/>
          </w:tcPr>
          <w:p w14:paraId="08B97121" w14:textId="77777777" w:rsidR="004B324B" w:rsidRPr="00AA041A" w:rsidRDefault="004B324B" w:rsidP="009537F0">
            <w:pPr>
              <w:spacing w:after="0" w:line="240" w:lineRule="auto"/>
              <w:jc w:val="right"/>
              <w:rPr>
                <w:rFonts w:eastAsia="Times New Roman"/>
                <w:color w:val="000000"/>
                <w:sz w:val="14"/>
              </w:rPr>
            </w:pPr>
            <w:r w:rsidRPr="00AA041A">
              <w:rPr>
                <w:rFonts w:eastAsia="Times New Roman"/>
                <w:color w:val="000000"/>
                <w:sz w:val="14"/>
              </w:rPr>
              <w:t>34</w:t>
            </w:r>
          </w:p>
        </w:tc>
        <w:tc>
          <w:tcPr>
            <w:tcW w:w="2489" w:type="dxa"/>
            <w:tcBorders>
              <w:top w:val="nil"/>
              <w:left w:val="nil"/>
              <w:bottom w:val="single" w:sz="4" w:space="0" w:color="auto"/>
              <w:right w:val="single" w:sz="4" w:space="0" w:color="auto"/>
            </w:tcBorders>
            <w:shd w:val="clear" w:color="auto" w:fill="auto"/>
            <w:noWrap/>
            <w:vAlign w:val="bottom"/>
            <w:hideMark/>
          </w:tcPr>
          <w:p w14:paraId="4D35B4DC" w14:textId="77777777" w:rsidR="004B324B" w:rsidRPr="00AA041A" w:rsidRDefault="004B324B" w:rsidP="009537F0">
            <w:pPr>
              <w:spacing w:after="0" w:line="240" w:lineRule="auto"/>
              <w:jc w:val="right"/>
              <w:rPr>
                <w:rFonts w:eastAsia="Times New Roman"/>
                <w:color w:val="000000"/>
                <w:sz w:val="14"/>
              </w:rPr>
            </w:pPr>
            <w:r w:rsidRPr="00AA041A">
              <w:rPr>
                <w:rFonts w:eastAsia="Times New Roman"/>
                <w:color w:val="000000"/>
                <w:sz w:val="14"/>
              </w:rPr>
              <w:t>2517388</w:t>
            </w:r>
          </w:p>
        </w:tc>
        <w:tc>
          <w:tcPr>
            <w:tcW w:w="3331" w:type="dxa"/>
            <w:tcBorders>
              <w:top w:val="nil"/>
              <w:left w:val="nil"/>
              <w:bottom w:val="single" w:sz="4" w:space="0" w:color="auto"/>
              <w:right w:val="single" w:sz="4" w:space="0" w:color="auto"/>
            </w:tcBorders>
            <w:shd w:val="clear" w:color="auto" w:fill="auto"/>
            <w:noWrap/>
            <w:vAlign w:val="bottom"/>
            <w:hideMark/>
          </w:tcPr>
          <w:p w14:paraId="20684CC4" w14:textId="77777777" w:rsidR="004B324B" w:rsidRPr="00AA041A" w:rsidRDefault="004B324B" w:rsidP="009537F0">
            <w:pPr>
              <w:spacing w:after="0" w:line="240" w:lineRule="auto"/>
              <w:rPr>
                <w:rFonts w:eastAsia="Times New Roman"/>
                <w:color w:val="000000"/>
                <w:sz w:val="14"/>
              </w:rPr>
            </w:pPr>
            <w:r w:rsidRPr="00AA041A">
              <w:rPr>
                <w:rFonts w:eastAsia="Times New Roman"/>
                <w:color w:val="000000"/>
                <w:sz w:val="14"/>
              </w:rPr>
              <w:t>CARLOS CONDELL 260 SAN FELIPE</w:t>
            </w:r>
          </w:p>
        </w:tc>
        <w:tc>
          <w:tcPr>
            <w:tcW w:w="2599" w:type="dxa"/>
            <w:tcBorders>
              <w:top w:val="nil"/>
              <w:left w:val="nil"/>
              <w:bottom w:val="single" w:sz="4" w:space="0" w:color="auto"/>
              <w:right w:val="single" w:sz="4" w:space="0" w:color="auto"/>
            </w:tcBorders>
            <w:shd w:val="clear" w:color="auto" w:fill="auto"/>
            <w:noWrap/>
            <w:vAlign w:val="bottom"/>
            <w:hideMark/>
          </w:tcPr>
          <w:p w14:paraId="5C55C3CF" w14:textId="77777777" w:rsidR="004B324B" w:rsidRPr="00AA041A" w:rsidRDefault="004B324B" w:rsidP="009537F0">
            <w:pPr>
              <w:spacing w:after="0" w:line="240" w:lineRule="auto"/>
              <w:rPr>
                <w:rFonts w:eastAsia="Times New Roman"/>
                <w:color w:val="000000"/>
                <w:sz w:val="14"/>
              </w:rPr>
            </w:pPr>
            <w:r w:rsidRPr="00AA041A">
              <w:rPr>
                <w:rFonts w:eastAsia="Times New Roman"/>
                <w:color w:val="000000"/>
                <w:sz w:val="14"/>
              </w:rPr>
              <w:t>daniel.musso@agenciamercurio.cl</w:t>
            </w:r>
          </w:p>
        </w:tc>
      </w:tr>
      <w:tr w:rsidR="004B324B" w:rsidRPr="0063229C" w14:paraId="540B9798"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4A73CEA8" w14:textId="77777777" w:rsidR="004B324B" w:rsidRPr="00AA041A" w:rsidRDefault="004B324B" w:rsidP="009537F0">
            <w:pPr>
              <w:spacing w:after="0" w:line="240" w:lineRule="auto"/>
              <w:rPr>
                <w:rFonts w:eastAsia="Times New Roman"/>
                <w:color w:val="000000"/>
                <w:sz w:val="14"/>
              </w:rPr>
            </w:pPr>
            <w:r w:rsidRPr="00AA041A">
              <w:rPr>
                <w:rFonts w:eastAsia="Times New Roman"/>
                <w:color w:val="000000"/>
                <w:sz w:val="14"/>
              </w:rPr>
              <w:t>VALPARAISO</w:t>
            </w:r>
          </w:p>
        </w:tc>
        <w:tc>
          <w:tcPr>
            <w:tcW w:w="1305" w:type="dxa"/>
            <w:tcBorders>
              <w:top w:val="nil"/>
              <w:left w:val="nil"/>
              <w:bottom w:val="single" w:sz="4" w:space="0" w:color="auto"/>
              <w:right w:val="single" w:sz="4" w:space="0" w:color="auto"/>
            </w:tcBorders>
            <w:shd w:val="clear" w:color="auto" w:fill="auto"/>
            <w:noWrap/>
            <w:vAlign w:val="bottom"/>
            <w:hideMark/>
          </w:tcPr>
          <w:p w14:paraId="57CBEE2D" w14:textId="77777777" w:rsidR="004B324B" w:rsidRPr="00AA041A" w:rsidRDefault="004B324B" w:rsidP="009537F0">
            <w:pPr>
              <w:spacing w:after="0" w:line="240" w:lineRule="auto"/>
              <w:rPr>
                <w:rFonts w:eastAsia="Times New Roman"/>
                <w:color w:val="000000"/>
                <w:sz w:val="14"/>
              </w:rPr>
            </w:pPr>
            <w:r w:rsidRPr="00AA041A">
              <w:rPr>
                <w:rFonts w:eastAsia="Times New Roman"/>
                <w:color w:val="000000"/>
                <w:sz w:val="14"/>
              </w:rPr>
              <w:t>VALPARAÍSO</w:t>
            </w:r>
          </w:p>
        </w:tc>
        <w:tc>
          <w:tcPr>
            <w:tcW w:w="1575" w:type="dxa"/>
            <w:tcBorders>
              <w:top w:val="nil"/>
              <w:left w:val="nil"/>
              <w:bottom w:val="single" w:sz="4" w:space="0" w:color="auto"/>
              <w:right w:val="single" w:sz="4" w:space="0" w:color="auto"/>
            </w:tcBorders>
            <w:shd w:val="clear" w:color="auto" w:fill="auto"/>
            <w:noWrap/>
            <w:vAlign w:val="bottom"/>
            <w:hideMark/>
          </w:tcPr>
          <w:p w14:paraId="457D2ACF" w14:textId="77777777" w:rsidR="004B324B" w:rsidRPr="00AA041A" w:rsidRDefault="004B324B" w:rsidP="009537F0">
            <w:pPr>
              <w:spacing w:after="0" w:line="240" w:lineRule="auto"/>
              <w:rPr>
                <w:rFonts w:eastAsia="Times New Roman"/>
                <w:color w:val="000000"/>
                <w:sz w:val="14"/>
              </w:rPr>
            </w:pPr>
            <w:r w:rsidRPr="00AA041A">
              <w:rPr>
                <w:rFonts w:eastAsia="Times New Roman"/>
                <w:color w:val="000000"/>
                <w:sz w:val="14"/>
              </w:rPr>
              <w:t>OSVALDO MUÑOZ</w:t>
            </w:r>
          </w:p>
        </w:tc>
        <w:tc>
          <w:tcPr>
            <w:tcW w:w="568" w:type="dxa"/>
            <w:tcBorders>
              <w:top w:val="nil"/>
              <w:left w:val="nil"/>
              <w:bottom w:val="single" w:sz="4" w:space="0" w:color="auto"/>
              <w:right w:val="single" w:sz="4" w:space="0" w:color="auto"/>
            </w:tcBorders>
            <w:shd w:val="clear" w:color="auto" w:fill="auto"/>
            <w:noWrap/>
            <w:vAlign w:val="bottom"/>
            <w:hideMark/>
          </w:tcPr>
          <w:p w14:paraId="6DE027B4" w14:textId="77777777" w:rsidR="004B324B" w:rsidRPr="00AA041A" w:rsidRDefault="004B324B" w:rsidP="009537F0">
            <w:pPr>
              <w:spacing w:after="0" w:line="240" w:lineRule="auto"/>
              <w:jc w:val="right"/>
              <w:rPr>
                <w:rFonts w:eastAsia="Times New Roman"/>
                <w:color w:val="000000"/>
                <w:sz w:val="14"/>
              </w:rPr>
            </w:pPr>
            <w:r w:rsidRPr="00AA041A">
              <w:rPr>
                <w:rFonts w:eastAsia="Times New Roman"/>
                <w:color w:val="000000"/>
                <w:sz w:val="14"/>
              </w:rPr>
              <w:t>9</w:t>
            </w:r>
          </w:p>
        </w:tc>
        <w:tc>
          <w:tcPr>
            <w:tcW w:w="2489" w:type="dxa"/>
            <w:tcBorders>
              <w:top w:val="nil"/>
              <w:left w:val="nil"/>
              <w:bottom w:val="single" w:sz="4" w:space="0" w:color="auto"/>
              <w:right w:val="single" w:sz="4" w:space="0" w:color="auto"/>
            </w:tcBorders>
            <w:shd w:val="clear" w:color="auto" w:fill="auto"/>
            <w:noWrap/>
            <w:vAlign w:val="bottom"/>
            <w:hideMark/>
          </w:tcPr>
          <w:p w14:paraId="4B6022CB" w14:textId="77777777" w:rsidR="004B324B" w:rsidRPr="00AA041A" w:rsidRDefault="004B324B" w:rsidP="009537F0">
            <w:pPr>
              <w:spacing w:after="0" w:line="240" w:lineRule="auto"/>
              <w:jc w:val="right"/>
              <w:rPr>
                <w:rFonts w:eastAsia="Times New Roman"/>
                <w:color w:val="000000"/>
                <w:sz w:val="14"/>
              </w:rPr>
            </w:pPr>
            <w:r w:rsidRPr="00AA041A">
              <w:rPr>
                <w:rFonts w:eastAsia="Times New Roman"/>
                <w:color w:val="000000"/>
                <w:sz w:val="14"/>
              </w:rPr>
              <w:t>54112736</w:t>
            </w:r>
          </w:p>
        </w:tc>
        <w:tc>
          <w:tcPr>
            <w:tcW w:w="3331" w:type="dxa"/>
            <w:tcBorders>
              <w:top w:val="nil"/>
              <w:left w:val="nil"/>
              <w:bottom w:val="single" w:sz="4" w:space="0" w:color="auto"/>
              <w:right w:val="single" w:sz="4" w:space="0" w:color="auto"/>
            </w:tcBorders>
            <w:shd w:val="clear" w:color="auto" w:fill="auto"/>
            <w:noWrap/>
            <w:vAlign w:val="bottom"/>
            <w:hideMark/>
          </w:tcPr>
          <w:p w14:paraId="4223B012" w14:textId="77777777" w:rsidR="004B324B" w:rsidRPr="00AA041A" w:rsidRDefault="004B324B" w:rsidP="009537F0">
            <w:pPr>
              <w:spacing w:after="0" w:line="240" w:lineRule="auto"/>
              <w:rPr>
                <w:rFonts w:eastAsia="Times New Roman"/>
                <w:color w:val="000000"/>
                <w:sz w:val="14"/>
              </w:rPr>
            </w:pPr>
            <w:r w:rsidRPr="00AA041A">
              <w:rPr>
                <w:rFonts w:eastAsia="Times New Roman"/>
                <w:color w:val="000000"/>
                <w:sz w:val="14"/>
              </w:rPr>
              <w:t>CALLE YUNGAY 2350</w:t>
            </w:r>
          </w:p>
        </w:tc>
        <w:tc>
          <w:tcPr>
            <w:tcW w:w="2599" w:type="dxa"/>
            <w:tcBorders>
              <w:top w:val="nil"/>
              <w:left w:val="nil"/>
              <w:bottom w:val="single" w:sz="4" w:space="0" w:color="auto"/>
              <w:right w:val="single" w:sz="4" w:space="0" w:color="auto"/>
            </w:tcBorders>
            <w:shd w:val="clear" w:color="auto" w:fill="auto"/>
            <w:noWrap/>
            <w:vAlign w:val="bottom"/>
            <w:hideMark/>
          </w:tcPr>
          <w:p w14:paraId="6E2672B6" w14:textId="77777777" w:rsidR="004B324B" w:rsidRPr="00AA041A" w:rsidRDefault="004B324B" w:rsidP="009537F0">
            <w:pPr>
              <w:spacing w:after="0" w:line="240" w:lineRule="auto"/>
              <w:rPr>
                <w:rFonts w:eastAsia="Times New Roman"/>
                <w:color w:val="000000"/>
                <w:sz w:val="14"/>
              </w:rPr>
            </w:pPr>
            <w:r w:rsidRPr="00AA041A">
              <w:rPr>
                <w:rFonts w:eastAsia="Times New Roman"/>
                <w:color w:val="000000"/>
                <w:sz w:val="14"/>
              </w:rPr>
              <w:t>osvaldotransportesrvrv@gmail.com</w:t>
            </w:r>
          </w:p>
        </w:tc>
      </w:tr>
      <w:tr w:rsidR="004B324B" w:rsidRPr="0063229C" w14:paraId="4DE87335"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5BC37636" w14:textId="77777777" w:rsidR="004B324B" w:rsidRPr="00AA041A" w:rsidRDefault="004B324B" w:rsidP="009537F0">
            <w:pPr>
              <w:spacing w:after="0" w:line="240" w:lineRule="auto"/>
              <w:rPr>
                <w:rFonts w:eastAsia="Times New Roman"/>
                <w:color w:val="000000"/>
                <w:sz w:val="14"/>
              </w:rPr>
            </w:pPr>
            <w:r w:rsidRPr="00AA041A">
              <w:rPr>
                <w:rFonts w:eastAsia="Times New Roman"/>
                <w:color w:val="000000"/>
                <w:sz w:val="14"/>
              </w:rPr>
              <w:lastRenderedPageBreak/>
              <w:t>VALPARAISO</w:t>
            </w:r>
          </w:p>
        </w:tc>
        <w:tc>
          <w:tcPr>
            <w:tcW w:w="1305" w:type="dxa"/>
            <w:tcBorders>
              <w:top w:val="nil"/>
              <w:left w:val="nil"/>
              <w:bottom w:val="single" w:sz="4" w:space="0" w:color="auto"/>
              <w:right w:val="single" w:sz="4" w:space="0" w:color="auto"/>
            </w:tcBorders>
            <w:shd w:val="clear" w:color="auto" w:fill="auto"/>
            <w:noWrap/>
            <w:vAlign w:val="bottom"/>
            <w:hideMark/>
          </w:tcPr>
          <w:p w14:paraId="749AE735" w14:textId="77777777" w:rsidR="004B324B" w:rsidRPr="00AA041A" w:rsidRDefault="004B324B" w:rsidP="009537F0">
            <w:pPr>
              <w:spacing w:after="0" w:line="240" w:lineRule="auto"/>
              <w:rPr>
                <w:rFonts w:eastAsia="Times New Roman"/>
                <w:color w:val="000000"/>
                <w:sz w:val="14"/>
              </w:rPr>
            </w:pPr>
            <w:r w:rsidRPr="00AA041A">
              <w:rPr>
                <w:rFonts w:eastAsia="Times New Roman"/>
                <w:color w:val="000000"/>
                <w:sz w:val="14"/>
              </w:rPr>
              <w:t>VILLA ALEMANA</w:t>
            </w:r>
          </w:p>
        </w:tc>
        <w:tc>
          <w:tcPr>
            <w:tcW w:w="1575" w:type="dxa"/>
            <w:tcBorders>
              <w:top w:val="nil"/>
              <w:left w:val="nil"/>
              <w:bottom w:val="single" w:sz="4" w:space="0" w:color="auto"/>
              <w:right w:val="single" w:sz="4" w:space="0" w:color="auto"/>
            </w:tcBorders>
            <w:shd w:val="clear" w:color="auto" w:fill="auto"/>
            <w:noWrap/>
            <w:vAlign w:val="bottom"/>
            <w:hideMark/>
          </w:tcPr>
          <w:p w14:paraId="75A4C42D" w14:textId="77777777" w:rsidR="004B324B" w:rsidRPr="00AA041A" w:rsidRDefault="004B324B" w:rsidP="009537F0">
            <w:pPr>
              <w:spacing w:after="0" w:line="240" w:lineRule="auto"/>
              <w:rPr>
                <w:rFonts w:eastAsia="Times New Roman"/>
                <w:color w:val="000000"/>
                <w:sz w:val="14"/>
              </w:rPr>
            </w:pPr>
            <w:r w:rsidRPr="00AA041A">
              <w:rPr>
                <w:rFonts w:eastAsia="Times New Roman"/>
                <w:color w:val="000000"/>
                <w:sz w:val="14"/>
              </w:rPr>
              <w:t>DANIEL MUSSO</w:t>
            </w:r>
          </w:p>
        </w:tc>
        <w:tc>
          <w:tcPr>
            <w:tcW w:w="568" w:type="dxa"/>
            <w:tcBorders>
              <w:top w:val="nil"/>
              <w:left w:val="nil"/>
              <w:bottom w:val="single" w:sz="4" w:space="0" w:color="auto"/>
              <w:right w:val="single" w:sz="4" w:space="0" w:color="auto"/>
            </w:tcBorders>
            <w:shd w:val="clear" w:color="auto" w:fill="auto"/>
            <w:noWrap/>
            <w:vAlign w:val="bottom"/>
            <w:hideMark/>
          </w:tcPr>
          <w:p w14:paraId="4D06F027" w14:textId="77777777" w:rsidR="004B324B" w:rsidRPr="00AA041A" w:rsidRDefault="004B324B" w:rsidP="009537F0">
            <w:pPr>
              <w:spacing w:after="0" w:line="240" w:lineRule="auto"/>
              <w:jc w:val="right"/>
              <w:rPr>
                <w:rFonts w:eastAsia="Times New Roman"/>
                <w:color w:val="000000"/>
                <w:sz w:val="14"/>
              </w:rPr>
            </w:pPr>
            <w:r w:rsidRPr="00AA041A">
              <w:rPr>
                <w:rFonts w:eastAsia="Times New Roman"/>
                <w:color w:val="000000"/>
                <w:sz w:val="14"/>
              </w:rPr>
              <w:t>32</w:t>
            </w:r>
          </w:p>
        </w:tc>
        <w:tc>
          <w:tcPr>
            <w:tcW w:w="2489" w:type="dxa"/>
            <w:tcBorders>
              <w:top w:val="nil"/>
              <w:left w:val="nil"/>
              <w:bottom w:val="single" w:sz="4" w:space="0" w:color="auto"/>
              <w:right w:val="single" w:sz="4" w:space="0" w:color="auto"/>
            </w:tcBorders>
            <w:shd w:val="clear" w:color="auto" w:fill="auto"/>
            <w:noWrap/>
            <w:vAlign w:val="bottom"/>
            <w:hideMark/>
          </w:tcPr>
          <w:p w14:paraId="1E37E11C" w14:textId="77777777" w:rsidR="004B324B" w:rsidRPr="00AA041A" w:rsidRDefault="004B324B" w:rsidP="009537F0">
            <w:pPr>
              <w:spacing w:after="0" w:line="240" w:lineRule="auto"/>
              <w:jc w:val="right"/>
              <w:rPr>
                <w:rFonts w:eastAsia="Times New Roman"/>
                <w:color w:val="000000"/>
                <w:sz w:val="14"/>
              </w:rPr>
            </w:pPr>
            <w:r w:rsidRPr="00AA041A">
              <w:rPr>
                <w:rFonts w:eastAsia="Times New Roman"/>
                <w:color w:val="000000"/>
                <w:sz w:val="14"/>
              </w:rPr>
              <w:t>2955611 / 2924220 / 08-2888570</w:t>
            </w:r>
          </w:p>
        </w:tc>
        <w:tc>
          <w:tcPr>
            <w:tcW w:w="3331" w:type="dxa"/>
            <w:tcBorders>
              <w:top w:val="nil"/>
              <w:left w:val="nil"/>
              <w:bottom w:val="single" w:sz="4" w:space="0" w:color="auto"/>
              <w:right w:val="single" w:sz="4" w:space="0" w:color="auto"/>
            </w:tcBorders>
            <w:shd w:val="clear" w:color="auto" w:fill="auto"/>
            <w:noWrap/>
            <w:vAlign w:val="bottom"/>
            <w:hideMark/>
          </w:tcPr>
          <w:p w14:paraId="60C3B9F3" w14:textId="77777777" w:rsidR="004B324B" w:rsidRPr="00880A2C" w:rsidRDefault="004B324B" w:rsidP="009537F0">
            <w:pPr>
              <w:spacing w:after="0" w:line="240" w:lineRule="auto"/>
              <w:rPr>
                <w:rFonts w:eastAsia="Times New Roman"/>
                <w:color w:val="000000" w:themeColor="text1"/>
                <w:sz w:val="14"/>
              </w:rPr>
            </w:pPr>
            <w:r w:rsidRPr="00880A2C">
              <w:rPr>
                <w:rFonts w:eastAsia="Times New Roman"/>
                <w:color w:val="000000" w:themeColor="text1"/>
                <w:sz w:val="14"/>
              </w:rPr>
              <w:t>MADRID 717 VILLA ALEMANA</w:t>
            </w:r>
          </w:p>
        </w:tc>
        <w:tc>
          <w:tcPr>
            <w:tcW w:w="2599" w:type="dxa"/>
            <w:tcBorders>
              <w:top w:val="nil"/>
              <w:left w:val="nil"/>
              <w:bottom w:val="single" w:sz="4" w:space="0" w:color="auto"/>
              <w:right w:val="single" w:sz="4" w:space="0" w:color="auto"/>
            </w:tcBorders>
            <w:shd w:val="clear" w:color="auto" w:fill="auto"/>
            <w:noWrap/>
            <w:vAlign w:val="bottom"/>
            <w:hideMark/>
          </w:tcPr>
          <w:p w14:paraId="4FC183C1" w14:textId="77777777" w:rsidR="004B324B" w:rsidRPr="00880A2C" w:rsidRDefault="00EA5A24" w:rsidP="009537F0">
            <w:pPr>
              <w:spacing w:after="0" w:line="240" w:lineRule="auto"/>
              <w:rPr>
                <w:rFonts w:eastAsia="Times New Roman"/>
                <w:color w:val="000000" w:themeColor="text1"/>
                <w:sz w:val="14"/>
              </w:rPr>
            </w:pPr>
            <w:hyperlink r:id="rId22" w:history="1">
              <w:r w:rsidR="004B324B" w:rsidRPr="00880A2C">
                <w:rPr>
                  <w:rStyle w:val="Hipervnculo"/>
                  <w:rFonts w:eastAsia="Times New Roman"/>
                  <w:color w:val="000000" w:themeColor="text1"/>
                  <w:sz w:val="14"/>
                  <w:u w:val="none"/>
                </w:rPr>
                <w:t>daniel.musso@agenciamercurio.cl</w:t>
              </w:r>
            </w:hyperlink>
          </w:p>
        </w:tc>
      </w:tr>
      <w:tr w:rsidR="004B324B" w:rsidRPr="0063229C" w14:paraId="1C35B3D6"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699887E7" w14:textId="77777777" w:rsidR="004B324B" w:rsidRPr="00AA041A" w:rsidRDefault="004B324B" w:rsidP="009537F0">
            <w:pPr>
              <w:spacing w:after="0" w:line="240" w:lineRule="auto"/>
              <w:rPr>
                <w:rFonts w:eastAsia="Times New Roman"/>
                <w:color w:val="000000"/>
                <w:sz w:val="14"/>
              </w:rPr>
            </w:pPr>
            <w:r w:rsidRPr="00AA041A">
              <w:rPr>
                <w:rFonts w:eastAsia="Times New Roman"/>
                <w:color w:val="000000"/>
                <w:sz w:val="14"/>
              </w:rPr>
              <w:t>VALPARAISO</w:t>
            </w:r>
          </w:p>
        </w:tc>
        <w:tc>
          <w:tcPr>
            <w:tcW w:w="1305" w:type="dxa"/>
            <w:tcBorders>
              <w:top w:val="nil"/>
              <w:left w:val="nil"/>
              <w:bottom w:val="single" w:sz="4" w:space="0" w:color="auto"/>
              <w:right w:val="single" w:sz="4" w:space="0" w:color="auto"/>
            </w:tcBorders>
            <w:shd w:val="clear" w:color="auto" w:fill="auto"/>
            <w:noWrap/>
            <w:vAlign w:val="bottom"/>
            <w:hideMark/>
          </w:tcPr>
          <w:p w14:paraId="1BA285FB" w14:textId="77777777" w:rsidR="004B324B" w:rsidRPr="00AA041A" w:rsidRDefault="004B324B" w:rsidP="009537F0">
            <w:pPr>
              <w:spacing w:after="0" w:line="240" w:lineRule="auto"/>
              <w:rPr>
                <w:rFonts w:eastAsia="Times New Roman"/>
                <w:color w:val="000000"/>
                <w:sz w:val="14"/>
              </w:rPr>
            </w:pPr>
            <w:r w:rsidRPr="00AA041A">
              <w:rPr>
                <w:rFonts w:eastAsia="Times New Roman"/>
                <w:color w:val="000000"/>
                <w:sz w:val="14"/>
              </w:rPr>
              <w:t>VIÑA DEL MAR</w:t>
            </w:r>
          </w:p>
        </w:tc>
        <w:tc>
          <w:tcPr>
            <w:tcW w:w="1575" w:type="dxa"/>
            <w:tcBorders>
              <w:top w:val="nil"/>
              <w:left w:val="nil"/>
              <w:bottom w:val="single" w:sz="4" w:space="0" w:color="auto"/>
              <w:right w:val="single" w:sz="4" w:space="0" w:color="auto"/>
            </w:tcBorders>
            <w:shd w:val="clear" w:color="auto" w:fill="auto"/>
            <w:noWrap/>
            <w:vAlign w:val="bottom"/>
            <w:hideMark/>
          </w:tcPr>
          <w:p w14:paraId="44FAB896" w14:textId="77777777" w:rsidR="004B324B" w:rsidRPr="00AA041A" w:rsidRDefault="004B324B" w:rsidP="009537F0">
            <w:pPr>
              <w:spacing w:after="0" w:line="240" w:lineRule="auto"/>
              <w:rPr>
                <w:rFonts w:eastAsia="Times New Roman"/>
                <w:color w:val="000000"/>
                <w:sz w:val="14"/>
              </w:rPr>
            </w:pPr>
            <w:r w:rsidRPr="00AA041A">
              <w:rPr>
                <w:rFonts w:eastAsia="Times New Roman"/>
                <w:color w:val="000000"/>
                <w:sz w:val="14"/>
              </w:rPr>
              <w:t>IGNACIO TORRES</w:t>
            </w:r>
          </w:p>
        </w:tc>
        <w:tc>
          <w:tcPr>
            <w:tcW w:w="568" w:type="dxa"/>
            <w:tcBorders>
              <w:top w:val="nil"/>
              <w:left w:val="nil"/>
              <w:bottom w:val="single" w:sz="4" w:space="0" w:color="auto"/>
              <w:right w:val="single" w:sz="4" w:space="0" w:color="auto"/>
            </w:tcBorders>
            <w:shd w:val="clear" w:color="auto" w:fill="auto"/>
            <w:noWrap/>
            <w:vAlign w:val="bottom"/>
            <w:hideMark/>
          </w:tcPr>
          <w:p w14:paraId="61883A7E" w14:textId="77777777" w:rsidR="004B324B" w:rsidRPr="00AA041A" w:rsidRDefault="004B324B" w:rsidP="009537F0">
            <w:pPr>
              <w:spacing w:after="0" w:line="240" w:lineRule="auto"/>
              <w:jc w:val="right"/>
              <w:rPr>
                <w:rFonts w:eastAsia="Times New Roman"/>
                <w:color w:val="000000"/>
                <w:sz w:val="14"/>
              </w:rPr>
            </w:pPr>
            <w:r w:rsidRPr="00AA041A">
              <w:rPr>
                <w:rFonts w:eastAsia="Times New Roman"/>
                <w:color w:val="000000"/>
                <w:sz w:val="14"/>
              </w:rPr>
              <w:t>32</w:t>
            </w:r>
          </w:p>
        </w:tc>
        <w:tc>
          <w:tcPr>
            <w:tcW w:w="2489" w:type="dxa"/>
            <w:tcBorders>
              <w:top w:val="nil"/>
              <w:left w:val="nil"/>
              <w:bottom w:val="single" w:sz="4" w:space="0" w:color="auto"/>
              <w:right w:val="single" w:sz="4" w:space="0" w:color="auto"/>
            </w:tcBorders>
            <w:shd w:val="clear" w:color="auto" w:fill="auto"/>
            <w:noWrap/>
            <w:vAlign w:val="bottom"/>
            <w:hideMark/>
          </w:tcPr>
          <w:p w14:paraId="4238D21C" w14:textId="77777777" w:rsidR="004B324B" w:rsidRPr="00AA041A" w:rsidRDefault="004B324B" w:rsidP="009537F0">
            <w:pPr>
              <w:spacing w:after="0" w:line="240" w:lineRule="auto"/>
              <w:jc w:val="right"/>
              <w:rPr>
                <w:rFonts w:eastAsia="Times New Roman"/>
                <w:color w:val="000000"/>
                <w:sz w:val="14"/>
              </w:rPr>
            </w:pPr>
            <w:r w:rsidRPr="00AA041A">
              <w:rPr>
                <w:rFonts w:eastAsia="Times New Roman"/>
                <w:color w:val="000000"/>
                <w:sz w:val="14"/>
              </w:rPr>
              <w:t>2685351 / 2682394 / 2686965 / 2687059</w:t>
            </w:r>
          </w:p>
        </w:tc>
        <w:tc>
          <w:tcPr>
            <w:tcW w:w="3331" w:type="dxa"/>
            <w:tcBorders>
              <w:top w:val="nil"/>
              <w:left w:val="nil"/>
              <w:bottom w:val="single" w:sz="4" w:space="0" w:color="auto"/>
              <w:right w:val="single" w:sz="4" w:space="0" w:color="auto"/>
            </w:tcBorders>
            <w:shd w:val="clear" w:color="auto" w:fill="auto"/>
            <w:noWrap/>
            <w:vAlign w:val="bottom"/>
            <w:hideMark/>
          </w:tcPr>
          <w:p w14:paraId="18E149F3" w14:textId="77777777" w:rsidR="004B324B" w:rsidRPr="00AA041A" w:rsidRDefault="004B324B" w:rsidP="009537F0">
            <w:pPr>
              <w:spacing w:after="0" w:line="240" w:lineRule="auto"/>
              <w:rPr>
                <w:rFonts w:eastAsia="Times New Roman"/>
                <w:color w:val="000000"/>
                <w:sz w:val="14"/>
              </w:rPr>
            </w:pPr>
            <w:r w:rsidRPr="00AA041A">
              <w:rPr>
                <w:rFonts w:eastAsia="Times New Roman"/>
                <w:color w:val="000000"/>
                <w:sz w:val="14"/>
              </w:rPr>
              <w:t>AV. VALPARAÍSO 34 VINA DEL MAR</w:t>
            </w:r>
          </w:p>
        </w:tc>
        <w:tc>
          <w:tcPr>
            <w:tcW w:w="2599" w:type="dxa"/>
            <w:tcBorders>
              <w:top w:val="nil"/>
              <w:left w:val="nil"/>
              <w:bottom w:val="single" w:sz="4" w:space="0" w:color="auto"/>
              <w:right w:val="single" w:sz="4" w:space="0" w:color="auto"/>
            </w:tcBorders>
            <w:shd w:val="clear" w:color="auto" w:fill="auto"/>
            <w:noWrap/>
            <w:vAlign w:val="bottom"/>
            <w:hideMark/>
          </w:tcPr>
          <w:p w14:paraId="15DEB796" w14:textId="77777777" w:rsidR="004B324B" w:rsidRPr="00AA041A" w:rsidRDefault="004B324B" w:rsidP="009537F0">
            <w:pPr>
              <w:spacing w:after="0" w:line="240" w:lineRule="auto"/>
              <w:rPr>
                <w:rFonts w:eastAsia="Times New Roman"/>
                <w:color w:val="000000"/>
                <w:sz w:val="14"/>
              </w:rPr>
            </w:pPr>
            <w:r w:rsidRPr="00AA041A">
              <w:rPr>
                <w:rFonts w:eastAsia="Times New Roman"/>
                <w:color w:val="000000"/>
                <w:sz w:val="14"/>
              </w:rPr>
              <w:t>itorres@acelmercurio.cl</w:t>
            </w:r>
          </w:p>
        </w:tc>
      </w:tr>
    </w:tbl>
    <w:p w14:paraId="5340D103" w14:textId="77777777" w:rsidR="004B324B" w:rsidRDefault="004B324B" w:rsidP="004B324B">
      <w:pPr>
        <w:rPr>
          <w:rFonts w:ascii="gobCL" w:eastAsia="gobCL" w:hAnsi="gobCL" w:cs="gobCL"/>
        </w:rPr>
      </w:pPr>
      <w:r>
        <w:rPr>
          <w:rFonts w:ascii="Arial" w:hAnsi="Arial" w:cs="Arial"/>
          <w:color w:val="1F497D"/>
          <w:lang w:val="en-US"/>
        </w:rPr>
        <w:tab/>
      </w:r>
    </w:p>
    <w:p w14:paraId="789F49BC" w14:textId="77777777" w:rsidR="004B324B" w:rsidRDefault="004B324B" w:rsidP="004B324B"/>
    <w:p w14:paraId="47D05580" w14:textId="7915460C" w:rsidR="00733887" w:rsidRDefault="00733887" w:rsidP="004B324B">
      <w:pPr>
        <w:jc w:val="center"/>
        <w:rPr>
          <w:rFonts w:ascii="gobCL" w:eastAsia="gobCL" w:hAnsi="gobCL" w:cs="gobCL"/>
        </w:rPr>
      </w:pPr>
    </w:p>
    <w:sectPr w:rsidR="00733887" w:rsidSect="00933DEE">
      <w:pgSz w:w="15840" w:h="12240" w:orient="landscape"/>
      <w:pgMar w:top="1701" w:right="1418" w:bottom="1701" w:left="1134" w:header="709" w:footer="709"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F115F3" w14:textId="77777777" w:rsidR="00EA5A24" w:rsidRDefault="00EA5A24">
      <w:pPr>
        <w:spacing w:after="0" w:line="240" w:lineRule="auto"/>
      </w:pPr>
      <w:r>
        <w:separator/>
      </w:r>
    </w:p>
  </w:endnote>
  <w:endnote w:type="continuationSeparator" w:id="0">
    <w:p w14:paraId="6CA00428" w14:textId="77777777" w:rsidR="00EA5A24" w:rsidRDefault="00EA5A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gobCL">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595EF7" w14:textId="77777777" w:rsidR="00933DEE" w:rsidRDefault="00933DEE">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0EE6EC" w14:textId="3ADA2FFD" w:rsidR="00B81A29" w:rsidRDefault="00B81A29">
    <w:pPr>
      <w:pBdr>
        <w:top w:val="nil"/>
        <w:left w:val="nil"/>
        <w:bottom w:val="nil"/>
        <w:right w:val="nil"/>
        <w:between w:val="nil"/>
      </w:pBdr>
      <w:tabs>
        <w:tab w:val="center" w:pos="4419"/>
        <w:tab w:val="right" w:pos="8838"/>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B53E9C">
      <w:rPr>
        <w:noProof/>
        <w:color w:val="000000"/>
      </w:rPr>
      <w:t>21</w:t>
    </w:r>
    <w:r>
      <w:rPr>
        <w:color w:val="000000"/>
      </w:rPr>
      <w:fldChar w:fldCharType="end"/>
    </w:r>
  </w:p>
  <w:p w14:paraId="38BDB6E3" w14:textId="77777777" w:rsidR="00B81A29" w:rsidRDefault="00B81A29"/>
  <w:p w14:paraId="611E036C" w14:textId="77777777" w:rsidR="00B81A29" w:rsidRDefault="00B81A29"/>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FE302D" w14:textId="77777777" w:rsidR="00933DEE" w:rsidRDefault="00933DEE">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9FF198" w14:textId="77777777" w:rsidR="00EA5A24" w:rsidRDefault="00EA5A24">
      <w:pPr>
        <w:spacing w:after="0" w:line="240" w:lineRule="auto"/>
      </w:pPr>
      <w:r>
        <w:separator/>
      </w:r>
    </w:p>
  </w:footnote>
  <w:footnote w:type="continuationSeparator" w:id="0">
    <w:p w14:paraId="0780CC69" w14:textId="77777777" w:rsidR="00EA5A24" w:rsidRDefault="00EA5A24">
      <w:pPr>
        <w:spacing w:after="0" w:line="240" w:lineRule="auto"/>
      </w:pPr>
      <w:r>
        <w:continuationSeparator/>
      </w:r>
    </w:p>
  </w:footnote>
  <w:footnote w:id="1">
    <w:p w14:paraId="4B53183C" w14:textId="77777777" w:rsidR="00B81A29" w:rsidRPr="00437ABB" w:rsidRDefault="00B81A29" w:rsidP="00FD62FA">
      <w:pPr>
        <w:pStyle w:val="Textonotapie"/>
        <w:jc w:val="both"/>
      </w:pPr>
      <w:r>
        <w:rPr>
          <w:rStyle w:val="Refdenotaalpie"/>
        </w:rPr>
        <w:footnoteRef/>
      </w:r>
      <w:r>
        <w:t xml:space="preserve"> </w:t>
      </w:r>
      <w:r w:rsidRPr="00437ABB">
        <w:t>El artículo N°1 de la Ley N° 17.393, define a los suplementeros como: “las personas que obtienen sus medios de subsistencia de la venta habitual de diarios, revistas y otros impresos periódicos”. De esta manera, el concepto suplementero no solo abarca a los vendedores ambulantes de periódicos, sino que también comprende a vendedores asentad</w:t>
      </w:r>
      <w:r>
        <w:t>os, como son los que venden en k</w:t>
      </w:r>
      <w:r w:rsidRPr="00437ABB">
        <w:t>ioscos.</w:t>
      </w:r>
    </w:p>
  </w:footnote>
  <w:footnote w:id="2">
    <w:p w14:paraId="745EA579" w14:textId="77777777" w:rsidR="00B81A29" w:rsidRPr="003E6BD9" w:rsidRDefault="00B81A29">
      <w:pPr>
        <w:spacing w:after="0" w:line="240" w:lineRule="auto"/>
        <w:jc w:val="both"/>
        <w:rPr>
          <w:sz w:val="20"/>
          <w:szCs w:val="20"/>
          <w:lang w:val="es-MX"/>
        </w:rPr>
      </w:pPr>
      <w:r w:rsidRPr="003E6BD9">
        <w:rPr>
          <w:sz w:val="20"/>
          <w:szCs w:val="20"/>
          <w:lang w:val="es-MX"/>
        </w:rPr>
        <w:footnoteRef/>
      </w:r>
      <w:r w:rsidRPr="003E6BD9">
        <w:rPr>
          <w:sz w:val="20"/>
          <w:szCs w:val="20"/>
          <w:lang w:val="es-MX"/>
        </w:rPr>
        <w:t xml:space="preserve"> Este requisito se verificará al momento de la formalización a través de declaración jurada de Probidad (Anexo N° 3).</w:t>
      </w:r>
    </w:p>
  </w:footnote>
  <w:footnote w:id="3">
    <w:p w14:paraId="5F6F3FFA" w14:textId="20BD90E2" w:rsidR="00B81A29" w:rsidRPr="005B2357" w:rsidRDefault="00B81A29" w:rsidP="00CA6BDD">
      <w:pPr>
        <w:pStyle w:val="Textonotapie"/>
        <w:jc w:val="both"/>
        <w:rPr>
          <w:lang w:val="es-MX"/>
        </w:rPr>
      </w:pPr>
      <w:r>
        <w:rPr>
          <w:rStyle w:val="Refdenotaalpie"/>
        </w:rPr>
        <w:footnoteRef/>
      </w:r>
      <w:r>
        <w:t xml:space="preserve"> </w:t>
      </w:r>
      <w:r>
        <w:rPr>
          <w:lang w:val="es-MX"/>
        </w:rPr>
        <w:t>En el caso de indumentaria de trabajo, solo se podrá financiar un máximo de 3 prendas o accesorios iguales.</w:t>
      </w:r>
    </w:p>
  </w:footnote>
  <w:footnote w:id="4">
    <w:p w14:paraId="3965DE9B" w14:textId="3B84C658" w:rsidR="00B81A29" w:rsidRDefault="00B81A29" w:rsidP="008B4B37">
      <w:pPr>
        <w:pBdr>
          <w:top w:val="nil"/>
          <w:left w:val="nil"/>
          <w:bottom w:val="nil"/>
          <w:right w:val="nil"/>
          <w:between w:val="nil"/>
        </w:pBdr>
        <w:spacing w:after="0" w:line="240" w:lineRule="auto"/>
        <w:jc w:val="both"/>
        <w:rPr>
          <w:color w:val="000000"/>
          <w:sz w:val="20"/>
          <w:szCs w:val="20"/>
        </w:rPr>
      </w:pPr>
      <w:r>
        <w:rPr>
          <w:vertAlign w:val="superscript"/>
        </w:rPr>
        <w:footnoteRef/>
      </w:r>
      <w:r>
        <w:rPr>
          <w:color w:val="000000"/>
          <w:sz w:val="20"/>
          <w:szCs w:val="20"/>
        </w:rPr>
        <w:t xml:space="preserve"> En caso que sea arrendataria, el contrato de arrendamiento no debe prohibir habilitación de infraestructura.</w:t>
      </w:r>
    </w:p>
  </w:footnote>
  <w:footnote w:id="5">
    <w:p w14:paraId="6048886C" w14:textId="0B62775C" w:rsidR="00B81A29" w:rsidRPr="00A17F4D" w:rsidRDefault="00B81A29">
      <w:pPr>
        <w:pStyle w:val="Textonotapie"/>
        <w:rPr>
          <w:lang w:val="es-MX"/>
        </w:rPr>
      </w:pPr>
      <w:r>
        <w:rPr>
          <w:rStyle w:val="Refdenotaalpie"/>
        </w:rPr>
        <w:footnoteRef/>
      </w:r>
      <w:r>
        <w:t xml:space="preserve"> </w:t>
      </w:r>
      <w:r>
        <w:rPr>
          <w:lang w:val="es-MX"/>
        </w:rPr>
        <w:t>Por ejemplo: permiso municipal de uso.</w:t>
      </w:r>
    </w:p>
  </w:footnote>
  <w:footnote w:id="6">
    <w:p w14:paraId="77417283" w14:textId="77777777" w:rsidR="00B81A29" w:rsidRDefault="00B81A29">
      <w:pPr>
        <w:pBdr>
          <w:top w:val="nil"/>
          <w:left w:val="nil"/>
          <w:bottom w:val="nil"/>
          <w:right w:val="nil"/>
          <w:between w:val="nil"/>
        </w:pBdr>
        <w:spacing w:after="0" w:line="240" w:lineRule="auto"/>
        <w:jc w:val="both"/>
        <w:rPr>
          <w:rFonts w:ascii="gobCL" w:eastAsia="gobCL" w:hAnsi="gobCL" w:cs="gobCL"/>
          <w:color w:val="000000"/>
          <w:sz w:val="20"/>
          <w:szCs w:val="20"/>
        </w:rPr>
      </w:pPr>
      <w:r>
        <w:rPr>
          <w:vertAlign w:val="superscript"/>
        </w:rPr>
        <w:footnoteRef/>
      </w:r>
      <w:r>
        <w:rPr>
          <w:rFonts w:ascii="gobCL" w:eastAsia="gobCL" w:hAnsi="gobCL" w:cs="gobCL"/>
          <w:color w:val="000000"/>
          <w:sz w:val="18"/>
          <w:szCs w:val="18"/>
        </w:rPr>
        <w:t xml:space="preserve"> El lucro cesante es un daño patrimonial que consiste en la ganancia que se ha dejado de obtener como consecuencia de los hechos señalados en el punto 1. de las Bases.</w:t>
      </w:r>
    </w:p>
  </w:footnote>
  <w:footnote w:id="7">
    <w:p w14:paraId="24D300B4" w14:textId="77777777" w:rsidR="00B81A29" w:rsidRDefault="00B81A29">
      <w:pPr>
        <w:pBdr>
          <w:top w:val="nil"/>
          <w:left w:val="nil"/>
          <w:bottom w:val="nil"/>
          <w:right w:val="nil"/>
          <w:between w:val="nil"/>
        </w:pBdr>
        <w:spacing w:after="0" w:line="240" w:lineRule="auto"/>
        <w:jc w:val="both"/>
        <w:rPr>
          <w:rFonts w:ascii="gobCL" w:eastAsia="gobCL" w:hAnsi="gobCL" w:cs="gobCL"/>
          <w:color w:val="000000"/>
          <w:sz w:val="18"/>
          <w:szCs w:val="18"/>
        </w:rPr>
      </w:pPr>
      <w:r>
        <w:rPr>
          <w:vertAlign w:val="superscript"/>
        </w:rPr>
        <w:footnoteRef/>
      </w:r>
      <w:r>
        <w:rPr>
          <w:rFonts w:ascii="gobCL" w:eastAsia="gobCL" w:hAnsi="gobCL" w:cs="gobCL"/>
          <w:color w:val="000000"/>
          <w:sz w:val="18"/>
          <w:szCs w:val="18"/>
        </w:rPr>
        <w:t xml:space="preserve"> Se entenderá como auto contratación, el acto jurídico en que una persona celebra consigo misma, actuando, a la vez, como parte directa y como representante de otra o como representante de ambos.</w:t>
      </w:r>
    </w:p>
  </w:footnote>
  <w:footnote w:id="8">
    <w:p w14:paraId="4DCECFA2" w14:textId="495E6FA3" w:rsidR="00B81A29" w:rsidRPr="00557BBC" w:rsidRDefault="00B81A29">
      <w:pPr>
        <w:pBdr>
          <w:top w:val="nil"/>
          <w:left w:val="nil"/>
          <w:bottom w:val="nil"/>
          <w:right w:val="nil"/>
          <w:between w:val="nil"/>
        </w:pBdr>
        <w:spacing w:after="0" w:line="240" w:lineRule="auto"/>
        <w:rPr>
          <w:rFonts w:ascii="gobCL" w:eastAsia="gobCL" w:hAnsi="gobCL" w:cs="gobCL"/>
          <w:color w:val="000000"/>
          <w:sz w:val="18"/>
          <w:szCs w:val="18"/>
        </w:rPr>
      </w:pPr>
      <w:r>
        <w:rPr>
          <w:vertAlign w:val="superscript"/>
        </w:rPr>
        <w:footnoteRef/>
      </w:r>
      <w:r>
        <w:rPr>
          <w:color w:val="000000"/>
          <w:sz w:val="20"/>
          <w:szCs w:val="20"/>
        </w:rPr>
        <w:t xml:space="preserve"> </w:t>
      </w:r>
      <w:r w:rsidRPr="00557BBC">
        <w:rPr>
          <w:rFonts w:ascii="gobCL" w:eastAsia="gobCL" w:hAnsi="gobCL" w:cs="gobCL"/>
          <w:color w:val="000000"/>
          <w:sz w:val="18"/>
          <w:szCs w:val="18"/>
        </w:rPr>
        <w:t>Los servidores de Sercotec son configurados con la hora oficial de Chile Continental</w:t>
      </w:r>
      <w:r>
        <w:rPr>
          <w:rFonts w:ascii="gobCL" w:eastAsia="gobCL" w:hAnsi="gobCL" w:cs="gobCL"/>
          <w:color w:val="000000"/>
          <w:sz w:val="18"/>
          <w:szCs w:val="18"/>
        </w:rPr>
        <w:t>.</w:t>
      </w:r>
    </w:p>
  </w:footnote>
  <w:footnote w:id="9">
    <w:p w14:paraId="2F8F6A05" w14:textId="285DD21F" w:rsidR="00B81A29" w:rsidRPr="00AF18C8" w:rsidRDefault="00B81A29" w:rsidP="00AF18C8">
      <w:pPr>
        <w:pBdr>
          <w:top w:val="nil"/>
          <w:left w:val="nil"/>
          <w:bottom w:val="nil"/>
          <w:right w:val="nil"/>
          <w:between w:val="nil"/>
        </w:pBdr>
        <w:spacing w:after="0" w:line="240" w:lineRule="auto"/>
        <w:jc w:val="both"/>
        <w:rPr>
          <w:rFonts w:ascii="gobCL" w:eastAsia="gobCL" w:hAnsi="gobCL" w:cs="gobCL"/>
          <w:color w:val="000000"/>
          <w:sz w:val="18"/>
          <w:szCs w:val="18"/>
        </w:rPr>
      </w:pPr>
      <w:r>
        <w:rPr>
          <w:vertAlign w:val="superscript"/>
        </w:rPr>
        <w:footnoteRef/>
      </w:r>
      <w:r>
        <w:rPr>
          <w:rFonts w:ascii="gobCL" w:eastAsia="gobCL" w:hAnsi="gobCL" w:cs="gobCL"/>
          <w:color w:val="000000"/>
          <w:sz w:val="18"/>
          <w:szCs w:val="18"/>
        </w:rPr>
        <w:t xml:space="preserve"> El Comité de Evaluación Regional (CER) es una instancia colegiada, que se constituye en cada una de las Direcciones Regionales de Sercotec, para realizar la evaluación técnica y financiera de los proyectos para su aprobación y asignación de recursos, y se encuentra integrado por el Director/a Regional o quien lo subrogue, un secretario/a, el Coordinador/a de Planificación y Operaciones, un ejecutivo/a de fomento y un ejecutivo/a financiero.</w:t>
      </w:r>
      <w:r w:rsidRPr="00AF18C8">
        <w:t xml:space="preserve"> </w:t>
      </w:r>
      <w:r w:rsidRPr="00AF18C8">
        <w:rPr>
          <w:rFonts w:ascii="gobCL" w:eastAsia="gobCL" w:hAnsi="gobCL" w:cs="gobCL"/>
          <w:color w:val="000000"/>
          <w:sz w:val="18"/>
          <w:szCs w:val="18"/>
        </w:rPr>
        <w:t xml:space="preserve">Con todo, esta instancia colegiada está </w:t>
      </w:r>
      <w:proofErr w:type="spellStart"/>
      <w:r w:rsidRPr="00AF18C8">
        <w:rPr>
          <w:rFonts w:ascii="gobCL" w:eastAsia="gobCL" w:hAnsi="gobCL" w:cs="gobCL"/>
          <w:color w:val="000000"/>
          <w:sz w:val="18"/>
          <w:szCs w:val="18"/>
        </w:rPr>
        <w:t>normada</w:t>
      </w:r>
      <w:proofErr w:type="spellEnd"/>
      <w:r w:rsidRPr="00AF18C8">
        <w:rPr>
          <w:rFonts w:ascii="gobCL" w:eastAsia="gobCL" w:hAnsi="gobCL" w:cs="gobCL"/>
          <w:color w:val="000000"/>
          <w:sz w:val="18"/>
          <w:szCs w:val="18"/>
        </w:rPr>
        <w:t xml:space="preserve"> por Sercotec en su respectiva resolución vigente a la fecha del proceso de realizar el proceso de evaluación técnica y financiera de cada una de las postulaciones admisibles.</w:t>
      </w:r>
    </w:p>
  </w:footnote>
  <w:footnote w:id="10">
    <w:p w14:paraId="595395D3" w14:textId="1877CBDC" w:rsidR="001F508A" w:rsidRPr="00A17F4D" w:rsidRDefault="001F508A">
      <w:pPr>
        <w:pStyle w:val="Textonotapie"/>
        <w:rPr>
          <w:lang w:val="es-MX"/>
        </w:rPr>
      </w:pPr>
      <w:r>
        <w:rPr>
          <w:rStyle w:val="Refdenotaalpie"/>
        </w:rPr>
        <w:footnoteRef/>
      </w:r>
      <w:r>
        <w:t xml:space="preserve"> </w:t>
      </w:r>
      <w:r>
        <w:rPr>
          <w:lang w:val="es-MX"/>
        </w:rPr>
        <w:t>La solicitud de ampliación deberá ser realizada previo al vencimiento de los 15 días hábiles.</w:t>
      </w:r>
    </w:p>
  </w:footnote>
  <w:footnote w:id="11">
    <w:p w14:paraId="3A79CD16" w14:textId="2BA57CA0" w:rsidR="00010F7B" w:rsidRPr="00A17F4D" w:rsidRDefault="00010F7B">
      <w:pPr>
        <w:pStyle w:val="Textonotapie"/>
        <w:rPr>
          <w:lang w:val="es-MX"/>
        </w:rPr>
      </w:pPr>
      <w:r>
        <w:rPr>
          <w:rStyle w:val="Refdenotaalpie"/>
        </w:rPr>
        <w:footnoteRef/>
      </w:r>
      <w:r>
        <w:t xml:space="preserve"> </w:t>
      </w:r>
      <w:r>
        <w:rPr>
          <w:lang w:val="es-MX"/>
        </w:rPr>
        <w:t xml:space="preserve">Esto </w:t>
      </w:r>
      <w:r w:rsidR="0079573B">
        <w:rPr>
          <w:lang w:val="es-MX"/>
        </w:rPr>
        <w:t>ya que,</w:t>
      </w:r>
      <w:r>
        <w:rPr>
          <w:lang w:val="es-MX"/>
        </w:rPr>
        <w:t xml:space="preserve"> si el beneficiario ya cuenta con inicio de actividades </w:t>
      </w:r>
      <w:r w:rsidR="0079573B">
        <w:rPr>
          <w:lang w:val="es-MX"/>
        </w:rPr>
        <w:t>ante SII</w:t>
      </w:r>
      <w:r>
        <w:rPr>
          <w:lang w:val="es-MX"/>
        </w:rPr>
        <w:t>, la implementación del nuevo negocio puede significar solo la ampliación de giro.</w:t>
      </w:r>
    </w:p>
  </w:footnote>
  <w:footnote w:id="12">
    <w:p w14:paraId="42E24B1E" w14:textId="31A3A88E" w:rsidR="00B81A29" w:rsidRPr="00AF18C8" w:rsidRDefault="00B81A29" w:rsidP="00AF18C8">
      <w:pPr>
        <w:pBdr>
          <w:top w:val="nil"/>
          <w:left w:val="nil"/>
          <w:bottom w:val="nil"/>
          <w:right w:val="nil"/>
          <w:between w:val="nil"/>
        </w:pBdr>
        <w:spacing w:after="0" w:line="240" w:lineRule="auto"/>
        <w:jc w:val="both"/>
        <w:rPr>
          <w:rFonts w:ascii="gobCL" w:eastAsia="gobCL" w:hAnsi="gobCL" w:cs="gobCL"/>
          <w:color w:val="000000"/>
          <w:sz w:val="18"/>
          <w:szCs w:val="18"/>
        </w:rPr>
      </w:pPr>
      <w:r w:rsidRPr="00AF18C8">
        <w:rPr>
          <w:rFonts w:ascii="gobCL" w:eastAsia="gobCL" w:hAnsi="gobCL" w:cs="gobCL"/>
          <w:color w:val="000000"/>
          <w:sz w:val="18"/>
          <w:szCs w:val="18"/>
        </w:rPr>
        <w:footnoteRef/>
      </w:r>
      <w:r w:rsidRPr="00AF18C8">
        <w:rPr>
          <w:rFonts w:ascii="gobCL" w:eastAsia="gobCL" w:hAnsi="gobCL" w:cs="gobCL"/>
          <w:color w:val="000000"/>
          <w:sz w:val="18"/>
          <w:szCs w:val="18"/>
        </w:rPr>
        <w:t xml:space="preserve"> </w:t>
      </w:r>
      <w:r>
        <w:rPr>
          <w:rFonts w:ascii="gobCL" w:eastAsia="gobCL" w:hAnsi="gobCL" w:cs="gobCL"/>
          <w:color w:val="000000"/>
          <w:sz w:val="18"/>
          <w:szCs w:val="18"/>
        </w:rPr>
        <w:t>Respecto a la modalidad de compra de reembolso de gastos, el Agente Operador deberá incorporar en su acta de recepción, un anexo con la identificación y fecha de entrega de los documentos por parte del/la beneficiario/a, la fecha de recepción del reembolso y firma por parte del empresario/a.</w:t>
      </w:r>
    </w:p>
  </w:footnote>
  <w:footnote w:id="13">
    <w:p w14:paraId="094BD07E" w14:textId="4422CA99" w:rsidR="00B81A29" w:rsidRPr="00AA041A" w:rsidRDefault="00B81A29">
      <w:pPr>
        <w:pStyle w:val="Textonotapie"/>
        <w:rPr>
          <w:lang w:val="es-MX"/>
        </w:rPr>
      </w:pPr>
      <w:r>
        <w:rPr>
          <w:rStyle w:val="Refdenotaalpie"/>
        </w:rPr>
        <w:footnoteRef/>
      </w:r>
      <w:r>
        <w:t xml:space="preserve"> </w:t>
      </w:r>
      <w:r>
        <w:rPr>
          <w:lang w:val="es-MX"/>
        </w:rPr>
        <w:t>Además de ser legible, el certificado deberá contener toda la información señalada en el Anexo 5, pudiendo existir cambios en el formato.</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95F88E" w14:textId="77777777" w:rsidR="00933DEE" w:rsidRDefault="00933DEE">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BA9BE6" w14:textId="77777777" w:rsidR="00933DEE" w:rsidRDefault="00933DEE">
    <w:pPr>
      <w:pStyle w:val="Encabezad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3394F2" w14:textId="77777777" w:rsidR="00933DEE" w:rsidRDefault="00933DEE">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D7744"/>
    <w:multiLevelType w:val="multilevel"/>
    <w:tmpl w:val="7D8CF1A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0A15000"/>
    <w:multiLevelType w:val="multilevel"/>
    <w:tmpl w:val="A7EEC5C0"/>
    <w:lvl w:ilvl="0">
      <w:start w:val="1"/>
      <w:numFmt w:val="lowerLetter"/>
      <w:lvlText w:val="%1)"/>
      <w:lvlJc w:val="left"/>
      <w:pPr>
        <w:ind w:left="720" w:hanging="360"/>
      </w:pPr>
      <w:rPr>
        <w:b w:val="0"/>
        <w:i w:val="0"/>
      </w:rPr>
    </w:lvl>
    <w:lvl w:ilvl="1">
      <w:start w:val="1"/>
      <w:numFmt w:val="lowerLetter"/>
      <w:lvlText w:val="%2)"/>
      <w:lvlJc w:val="left"/>
      <w:pPr>
        <w:ind w:left="1440" w:hanging="360"/>
      </w:pPr>
      <w:rPr>
        <w:rFonts w:ascii="Courier New" w:eastAsia="Courier New" w:hAnsi="Courier New" w:cs="Courier New"/>
      </w:rPr>
    </w:lvl>
    <w:lvl w:ilvl="2">
      <w:start w:val="1"/>
      <w:numFmt w:val="lowerRoman"/>
      <w:lvlText w:val="%3)"/>
      <w:lvlJc w:val="right"/>
      <w:pPr>
        <w:ind w:left="2160" w:hanging="360"/>
      </w:pPr>
      <w:rPr>
        <w:rFonts w:ascii="Noto Sans Symbols" w:eastAsia="Noto Sans Symbols" w:hAnsi="Noto Sans Symbols" w:cs="Noto Sans Symbols"/>
      </w:rPr>
    </w:lvl>
    <w:lvl w:ilvl="3">
      <w:start w:val="1"/>
      <w:numFmt w:val="decimal"/>
      <w:lvlText w:val="(%4)"/>
      <w:lvlJc w:val="left"/>
      <w:pPr>
        <w:ind w:left="2880" w:hanging="360"/>
      </w:pPr>
      <w:rPr>
        <w:rFonts w:ascii="Noto Sans Symbols" w:eastAsia="Noto Sans Symbols" w:hAnsi="Noto Sans Symbols" w:cs="Noto Sans Symbols"/>
      </w:rPr>
    </w:lvl>
    <w:lvl w:ilvl="4">
      <w:start w:val="1"/>
      <w:numFmt w:val="lowerLetter"/>
      <w:lvlText w:val="(%5)"/>
      <w:lvlJc w:val="left"/>
      <w:pPr>
        <w:ind w:left="3600" w:hanging="360"/>
      </w:pPr>
      <w:rPr>
        <w:rFonts w:ascii="Courier New" w:eastAsia="Courier New" w:hAnsi="Courier New" w:cs="Courier New"/>
      </w:rPr>
    </w:lvl>
    <w:lvl w:ilvl="5">
      <w:start w:val="1"/>
      <w:numFmt w:val="lowerRoman"/>
      <w:lvlText w:val="(%6)"/>
      <w:lvlJc w:val="right"/>
      <w:pPr>
        <w:ind w:left="4320" w:hanging="360"/>
      </w:pPr>
      <w:rPr>
        <w:rFonts w:ascii="Noto Sans Symbols" w:eastAsia="Noto Sans Symbols" w:hAnsi="Noto Sans Symbols" w:cs="Noto Sans Symbols"/>
      </w:rPr>
    </w:lvl>
    <w:lvl w:ilvl="6">
      <w:start w:val="1"/>
      <w:numFmt w:val="decimal"/>
      <w:lvlText w:val="%7."/>
      <w:lvlJc w:val="left"/>
      <w:pPr>
        <w:ind w:left="5040" w:hanging="360"/>
      </w:pPr>
      <w:rPr>
        <w:rFonts w:ascii="Noto Sans Symbols" w:eastAsia="Noto Sans Symbols" w:hAnsi="Noto Sans Symbols" w:cs="Noto Sans Symbols"/>
      </w:rPr>
    </w:lvl>
    <w:lvl w:ilvl="7">
      <w:start w:val="1"/>
      <w:numFmt w:val="lowerLetter"/>
      <w:lvlText w:val="%8."/>
      <w:lvlJc w:val="left"/>
      <w:pPr>
        <w:ind w:left="5760" w:hanging="360"/>
      </w:pPr>
      <w:rPr>
        <w:rFonts w:ascii="Courier New" w:eastAsia="Courier New" w:hAnsi="Courier New" w:cs="Courier New"/>
      </w:rPr>
    </w:lvl>
    <w:lvl w:ilvl="8">
      <w:start w:val="1"/>
      <w:numFmt w:val="lowerRoman"/>
      <w:lvlText w:val="%9."/>
      <w:lvlJc w:val="right"/>
      <w:pPr>
        <w:ind w:left="6480" w:hanging="360"/>
      </w:pPr>
      <w:rPr>
        <w:rFonts w:ascii="Noto Sans Symbols" w:eastAsia="Noto Sans Symbols" w:hAnsi="Noto Sans Symbols" w:cs="Noto Sans Symbols"/>
      </w:rPr>
    </w:lvl>
  </w:abstractNum>
  <w:abstractNum w:abstractNumId="2" w15:restartNumberingAfterBreak="0">
    <w:nsid w:val="02C8604B"/>
    <w:multiLevelType w:val="multilevel"/>
    <w:tmpl w:val="BDCCC4DA"/>
    <w:lvl w:ilvl="0">
      <w:start w:val="5"/>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3701922"/>
    <w:multiLevelType w:val="multilevel"/>
    <w:tmpl w:val="A19A1E8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59B4484"/>
    <w:multiLevelType w:val="hybridMultilevel"/>
    <w:tmpl w:val="7F56A3DC"/>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05AA0977"/>
    <w:multiLevelType w:val="multilevel"/>
    <w:tmpl w:val="86FAB800"/>
    <w:lvl w:ilvl="0">
      <w:start w:val="2"/>
      <w:numFmt w:val="bullet"/>
      <w:lvlText w:val="-"/>
      <w:lvlJc w:val="left"/>
      <w:pPr>
        <w:ind w:left="1080" w:hanging="360"/>
      </w:pPr>
      <w:rPr>
        <w:rFonts w:ascii="Calibri" w:eastAsia="Calibri" w:hAnsi="Calibri" w:cs="Calibri"/>
        <w:b/>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6" w15:restartNumberingAfterBreak="0">
    <w:nsid w:val="0F266145"/>
    <w:multiLevelType w:val="multilevel"/>
    <w:tmpl w:val="D38659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1E238BA"/>
    <w:multiLevelType w:val="multilevel"/>
    <w:tmpl w:val="DB0AA8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33F1574"/>
    <w:multiLevelType w:val="hybridMultilevel"/>
    <w:tmpl w:val="52B20A1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14150D00"/>
    <w:multiLevelType w:val="multilevel"/>
    <w:tmpl w:val="D92E5A5A"/>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16FC0128"/>
    <w:multiLevelType w:val="multilevel"/>
    <w:tmpl w:val="F9085B1A"/>
    <w:lvl w:ilvl="0">
      <w:start w:val="1"/>
      <w:numFmt w:val="lowerLetter"/>
      <w:lvlText w:val="%1."/>
      <w:lvlJc w:val="left"/>
      <w:pPr>
        <w:ind w:left="1440" w:hanging="360"/>
      </w:pPr>
      <w:rPr>
        <w:b w:val="0"/>
        <w:i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1" w15:restartNumberingAfterBreak="0">
    <w:nsid w:val="1F0D7A05"/>
    <w:multiLevelType w:val="multilevel"/>
    <w:tmpl w:val="A91ADA22"/>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30EA3325"/>
    <w:multiLevelType w:val="hybridMultilevel"/>
    <w:tmpl w:val="7E18C036"/>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39D67C70"/>
    <w:multiLevelType w:val="multilevel"/>
    <w:tmpl w:val="65A4D72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C16558D"/>
    <w:multiLevelType w:val="multilevel"/>
    <w:tmpl w:val="8CB0E1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4A560B1F"/>
    <w:multiLevelType w:val="multilevel"/>
    <w:tmpl w:val="CFCEC29A"/>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88B106E"/>
    <w:multiLevelType w:val="hybridMultilevel"/>
    <w:tmpl w:val="E258FDC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15:restartNumberingAfterBreak="0">
    <w:nsid w:val="5BB5795A"/>
    <w:multiLevelType w:val="multilevel"/>
    <w:tmpl w:val="716E1AB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726A2713"/>
    <w:multiLevelType w:val="multilevel"/>
    <w:tmpl w:val="A7EEC5C0"/>
    <w:lvl w:ilvl="0">
      <w:start w:val="1"/>
      <w:numFmt w:val="lowerLetter"/>
      <w:lvlText w:val="%1)"/>
      <w:lvlJc w:val="left"/>
      <w:pPr>
        <w:ind w:left="720" w:hanging="360"/>
      </w:pPr>
      <w:rPr>
        <w:b w:val="0"/>
        <w:i w:val="0"/>
      </w:rPr>
    </w:lvl>
    <w:lvl w:ilvl="1">
      <w:start w:val="1"/>
      <w:numFmt w:val="lowerLetter"/>
      <w:lvlText w:val="%2)"/>
      <w:lvlJc w:val="left"/>
      <w:pPr>
        <w:ind w:left="1440" w:hanging="360"/>
      </w:pPr>
      <w:rPr>
        <w:rFonts w:ascii="Courier New" w:eastAsia="Courier New" w:hAnsi="Courier New" w:cs="Courier New"/>
      </w:rPr>
    </w:lvl>
    <w:lvl w:ilvl="2">
      <w:start w:val="1"/>
      <w:numFmt w:val="lowerRoman"/>
      <w:lvlText w:val="%3)"/>
      <w:lvlJc w:val="right"/>
      <w:pPr>
        <w:ind w:left="2160" w:hanging="360"/>
      </w:pPr>
      <w:rPr>
        <w:rFonts w:ascii="Noto Sans Symbols" w:eastAsia="Noto Sans Symbols" w:hAnsi="Noto Sans Symbols" w:cs="Noto Sans Symbols"/>
      </w:rPr>
    </w:lvl>
    <w:lvl w:ilvl="3">
      <w:start w:val="1"/>
      <w:numFmt w:val="decimal"/>
      <w:lvlText w:val="(%4)"/>
      <w:lvlJc w:val="left"/>
      <w:pPr>
        <w:ind w:left="2880" w:hanging="360"/>
      </w:pPr>
      <w:rPr>
        <w:rFonts w:ascii="Noto Sans Symbols" w:eastAsia="Noto Sans Symbols" w:hAnsi="Noto Sans Symbols" w:cs="Noto Sans Symbols"/>
      </w:rPr>
    </w:lvl>
    <w:lvl w:ilvl="4">
      <w:start w:val="1"/>
      <w:numFmt w:val="lowerLetter"/>
      <w:lvlText w:val="(%5)"/>
      <w:lvlJc w:val="left"/>
      <w:pPr>
        <w:ind w:left="3600" w:hanging="360"/>
      </w:pPr>
      <w:rPr>
        <w:rFonts w:ascii="Courier New" w:eastAsia="Courier New" w:hAnsi="Courier New" w:cs="Courier New"/>
      </w:rPr>
    </w:lvl>
    <w:lvl w:ilvl="5">
      <w:start w:val="1"/>
      <w:numFmt w:val="lowerRoman"/>
      <w:lvlText w:val="(%6)"/>
      <w:lvlJc w:val="right"/>
      <w:pPr>
        <w:ind w:left="4320" w:hanging="360"/>
      </w:pPr>
      <w:rPr>
        <w:rFonts w:ascii="Noto Sans Symbols" w:eastAsia="Noto Sans Symbols" w:hAnsi="Noto Sans Symbols" w:cs="Noto Sans Symbols"/>
      </w:rPr>
    </w:lvl>
    <w:lvl w:ilvl="6">
      <w:start w:val="1"/>
      <w:numFmt w:val="decimal"/>
      <w:lvlText w:val="%7."/>
      <w:lvlJc w:val="left"/>
      <w:pPr>
        <w:ind w:left="5040" w:hanging="360"/>
      </w:pPr>
      <w:rPr>
        <w:rFonts w:ascii="Noto Sans Symbols" w:eastAsia="Noto Sans Symbols" w:hAnsi="Noto Sans Symbols" w:cs="Noto Sans Symbols"/>
      </w:rPr>
    </w:lvl>
    <w:lvl w:ilvl="7">
      <w:start w:val="1"/>
      <w:numFmt w:val="lowerLetter"/>
      <w:lvlText w:val="%8."/>
      <w:lvlJc w:val="left"/>
      <w:pPr>
        <w:ind w:left="5760" w:hanging="360"/>
      </w:pPr>
      <w:rPr>
        <w:rFonts w:ascii="Courier New" w:eastAsia="Courier New" w:hAnsi="Courier New" w:cs="Courier New"/>
      </w:rPr>
    </w:lvl>
    <w:lvl w:ilvl="8">
      <w:start w:val="1"/>
      <w:numFmt w:val="lowerRoman"/>
      <w:lvlText w:val="%9."/>
      <w:lvlJc w:val="right"/>
      <w:pPr>
        <w:ind w:left="6480" w:hanging="360"/>
      </w:pPr>
      <w:rPr>
        <w:rFonts w:ascii="Noto Sans Symbols" w:eastAsia="Noto Sans Symbols" w:hAnsi="Noto Sans Symbols" w:cs="Noto Sans Symbols"/>
      </w:rPr>
    </w:lvl>
  </w:abstractNum>
  <w:abstractNum w:abstractNumId="19" w15:restartNumberingAfterBreak="0">
    <w:nsid w:val="72EA55C2"/>
    <w:multiLevelType w:val="multilevel"/>
    <w:tmpl w:val="CFCEC29A"/>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7DE33B0F"/>
    <w:multiLevelType w:val="hybridMultilevel"/>
    <w:tmpl w:val="FDD68B7E"/>
    <w:lvl w:ilvl="0" w:tplc="340A0017">
      <w:start w:val="1"/>
      <w:numFmt w:val="lowerLetter"/>
      <w:lvlText w:val="%1)"/>
      <w:lvlJc w:val="lef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num w:numId="1">
    <w:abstractNumId w:val="3"/>
  </w:num>
  <w:num w:numId="2">
    <w:abstractNumId w:val="17"/>
  </w:num>
  <w:num w:numId="3">
    <w:abstractNumId w:val="1"/>
  </w:num>
  <w:num w:numId="4">
    <w:abstractNumId w:val="5"/>
  </w:num>
  <w:num w:numId="5">
    <w:abstractNumId w:val="13"/>
  </w:num>
  <w:num w:numId="6">
    <w:abstractNumId w:val="7"/>
  </w:num>
  <w:num w:numId="7">
    <w:abstractNumId w:val="10"/>
  </w:num>
  <w:num w:numId="8">
    <w:abstractNumId w:val="14"/>
  </w:num>
  <w:num w:numId="9">
    <w:abstractNumId w:val="2"/>
  </w:num>
  <w:num w:numId="10">
    <w:abstractNumId w:val="15"/>
  </w:num>
  <w:num w:numId="11">
    <w:abstractNumId w:val="0"/>
  </w:num>
  <w:num w:numId="12">
    <w:abstractNumId w:val="6"/>
  </w:num>
  <w:num w:numId="13">
    <w:abstractNumId w:val="9"/>
  </w:num>
  <w:num w:numId="14">
    <w:abstractNumId w:val="11"/>
  </w:num>
  <w:num w:numId="15">
    <w:abstractNumId w:val="20"/>
  </w:num>
  <w:num w:numId="16">
    <w:abstractNumId w:val="12"/>
  </w:num>
  <w:num w:numId="17">
    <w:abstractNumId w:val="4"/>
  </w:num>
  <w:num w:numId="18">
    <w:abstractNumId w:val="19"/>
  </w:num>
  <w:num w:numId="19">
    <w:abstractNumId w:val="8"/>
  </w:num>
  <w:num w:numId="20">
    <w:abstractNumId w:val="16"/>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45B1"/>
    <w:rsid w:val="00001E28"/>
    <w:rsid w:val="00010F7B"/>
    <w:rsid w:val="00012952"/>
    <w:rsid w:val="00026117"/>
    <w:rsid w:val="00033850"/>
    <w:rsid w:val="00034155"/>
    <w:rsid w:val="00035744"/>
    <w:rsid w:val="00036D97"/>
    <w:rsid w:val="00037705"/>
    <w:rsid w:val="00043172"/>
    <w:rsid w:val="000460D0"/>
    <w:rsid w:val="00055DA9"/>
    <w:rsid w:val="0005682B"/>
    <w:rsid w:val="000608C2"/>
    <w:rsid w:val="00061D8F"/>
    <w:rsid w:val="00083154"/>
    <w:rsid w:val="00095AC3"/>
    <w:rsid w:val="000A5084"/>
    <w:rsid w:val="000B1204"/>
    <w:rsid w:val="000B331F"/>
    <w:rsid w:val="000D5FA6"/>
    <w:rsid w:val="000D6B24"/>
    <w:rsid w:val="000D776C"/>
    <w:rsid w:val="000E204D"/>
    <w:rsid w:val="000E41EB"/>
    <w:rsid w:val="000F4696"/>
    <w:rsid w:val="00101551"/>
    <w:rsid w:val="00101D25"/>
    <w:rsid w:val="0010337B"/>
    <w:rsid w:val="00103AF8"/>
    <w:rsid w:val="00107A7B"/>
    <w:rsid w:val="001133F3"/>
    <w:rsid w:val="00114391"/>
    <w:rsid w:val="001243ED"/>
    <w:rsid w:val="001250CB"/>
    <w:rsid w:val="00127827"/>
    <w:rsid w:val="00143BCE"/>
    <w:rsid w:val="0015461B"/>
    <w:rsid w:val="00154CFF"/>
    <w:rsid w:val="001646BF"/>
    <w:rsid w:val="00166980"/>
    <w:rsid w:val="001959BC"/>
    <w:rsid w:val="00197C67"/>
    <w:rsid w:val="001A0B0B"/>
    <w:rsid w:val="001B61B5"/>
    <w:rsid w:val="001C08CE"/>
    <w:rsid w:val="001C136B"/>
    <w:rsid w:val="001C6948"/>
    <w:rsid w:val="001E560F"/>
    <w:rsid w:val="001F4C7C"/>
    <w:rsid w:val="001F508A"/>
    <w:rsid w:val="001F6A75"/>
    <w:rsid w:val="001F7299"/>
    <w:rsid w:val="0020105C"/>
    <w:rsid w:val="002028A3"/>
    <w:rsid w:val="00206E7E"/>
    <w:rsid w:val="002110CF"/>
    <w:rsid w:val="002269D7"/>
    <w:rsid w:val="00227380"/>
    <w:rsid w:val="00236552"/>
    <w:rsid w:val="00241EC1"/>
    <w:rsid w:val="00252BAA"/>
    <w:rsid w:val="00256E71"/>
    <w:rsid w:val="0026535F"/>
    <w:rsid w:val="00281FB2"/>
    <w:rsid w:val="00282DA4"/>
    <w:rsid w:val="00285AA1"/>
    <w:rsid w:val="00291C32"/>
    <w:rsid w:val="00294CFE"/>
    <w:rsid w:val="002A0D4A"/>
    <w:rsid w:val="002A26D4"/>
    <w:rsid w:val="002A6E82"/>
    <w:rsid w:val="002A7185"/>
    <w:rsid w:val="002B12C2"/>
    <w:rsid w:val="002B72F0"/>
    <w:rsid w:val="002D32AE"/>
    <w:rsid w:val="002D442D"/>
    <w:rsid w:val="002D57C6"/>
    <w:rsid w:val="002E0D6D"/>
    <w:rsid w:val="002F620C"/>
    <w:rsid w:val="002F797A"/>
    <w:rsid w:val="002F7D73"/>
    <w:rsid w:val="003014B8"/>
    <w:rsid w:val="00302502"/>
    <w:rsid w:val="00314391"/>
    <w:rsid w:val="00315C3E"/>
    <w:rsid w:val="00316EA2"/>
    <w:rsid w:val="003253FD"/>
    <w:rsid w:val="00327748"/>
    <w:rsid w:val="00336B86"/>
    <w:rsid w:val="003372C1"/>
    <w:rsid w:val="0034663C"/>
    <w:rsid w:val="00351E81"/>
    <w:rsid w:val="003766F7"/>
    <w:rsid w:val="0038698B"/>
    <w:rsid w:val="003908FB"/>
    <w:rsid w:val="003912D1"/>
    <w:rsid w:val="003950D3"/>
    <w:rsid w:val="003A2022"/>
    <w:rsid w:val="003A2603"/>
    <w:rsid w:val="003A4A72"/>
    <w:rsid w:val="003B34F1"/>
    <w:rsid w:val="003C60F4"/>
    <w:rsid w:val="003C74A2"/>
    <w:rsid w:val="003D3431"/>
    <w:rsid w:val="003E6BD9"/>
    <w:rsid w:val="003F1995"/>
    <w:rsid w:val="003F2607"/>
    <w:rsid w:val="00402B3B"/>
    <w:rsid w:val="00404996"/>
    <w:rsid w:val="0042736F"/>
    <w:rsid w:val="00437ABB"/>
    <w:rsid w:val="0044356D"/>
    <w:rsid w:val="004501A2"/>
    <w:rsid w:val="00454CCF"/>
    <w:rsid w:val="00455243"/>
    <w:rsid w:val="00461F0A"/>
    <w:rsid w:val="00463A7D"/>
    <w:rsid w:val="00467817"/>
    <w:rsid w:val="00474028"/>
    <w:rsid w:val="00476697"/>
    <w:rsid w:val="00483870"/>
    <w:rsid w:val="0049051A"/>
    <w:rsid w:val="00492ABF"/>
    <w:rsid w:val="0049690C"/>
    <w:rsid w:val="004A1FA1"/>
    <w:rsid w:val="004A22F6"/>
    <w:rsid w:val="004B324B"/>
    <w:rsid w:val="004C33C1"/>
    <w:rsid w:val="004C7A9D"/>
    <w:rsid w:val="004E3ED2"/>
    <w:rsid w:val="004F3644"/>
    <w:rsid w:val="004F3E21"/>
    <w:rsid w:val="005014FD"/>
    <w:rsid w:val="00516E89"/>
    <w:rsid w:val="00532C71"/>
    <w:rsid w:val="005450BE"/>
    <w:rsid w:val="00550135"/>
    <w:rsid w:val="005503FD"/>
    <w:rsid w:val="005550CE"/>
    <w:rsid w:val="00557BBC"/>
    <w:rsid w:val="00562040"/>
    <w:rsid w:val="0056243B"/>
    <w:rsid w:val="00563E0A"/>
    <w:rsid w:val="005667F7"/>
    <w:rsid w:val="0058615F"/>
    <w:rsid w:val="005A3B54"/>
    <w:rsid w:val="005A53A6"/>
    <w:rsid w:val="005A6B34"/>
    <w:rsid w:val="005B2357"/>
    <w:rsid w:val="005B3F9E"/>
    <w:rsid w:val="005D02AE"/>
    <w:rsid w:val="005D0919"/>
    <w:rsid w:val="005D6722"/>
    <w:rsid w:val="005E55B5"/>
    <w:rsid w:val="005F5A42"/>
    <w:rsid w:val="0060108F"/>
    <w:rsid w:val="00604BDF"/>
    <w:rsid w:val="0061781C"/>
    <w:rsid w:val="0061782C"/>
    <w:rsid w:val="00617DCA"/>
    <w:rsid w:val="0063229C"/>
    <w:rsid w:val="006329AF"/>
    <w:rsid w:val="00634849"/>
    <w:rsid w:val="00636B38"/>
    <w:rsid w:val="0064385F"/>
    <w:rsid w:val="00650442"/>
    <w:rsid w:val="0065183E"/>
    <w:rsid w:val="006545B3"/>
    <w:rsid w:val="00661663"/>
    <w:rsid w:val="00662BC7"/>
    <w:rsid w:val="00665654"/>
    <w:rsid w:val="00665A36"/>
    <w:rsid w:val="00675563"/>
    <w:rsid w:val="00677510"/>
    <w:rsid w:val="00677544"/>
    <w:rsid w:val="006777D5"/>
    <w:rsid w:val="00681DD5"/>
    <w:rsid w:val="006846CE"/>
    <w:rsid w:val="006923EA"/>
    <w:rsid w:val="00693B9D"/>
    <w:rsid w:val="00693BCD"/>
    <w:rsid w:val="00696340"/>
    <w:rsid w:val="00696383"/>
    <w:rsid w:val="00696733"/>
    <w:rsid w:val="006A11B9"/>
    <w:rsid w:val="006A5F35"/>
    <w:rsid w:val="006B2590"/>
    <w:rsid w:val="006B3CEC"/>
    <w:rsid w:val="006B6DE6"/>
    <w:rsid w:val="006C12A1"/>
    <w:rsid w:val="006C622F"/>
    <w:rsid w:val="006C6C03"/>
    <w:rsid w:val="006D2AF5"/>
    <w:rsid w:val="0070280D"/>
    <w:rsid w:val="00703C49"/>
    <w:rsid w:val="00720661"/>
    <w:rsid w:val="0073028B"/>
    <w:rsid w:val="007323BC"/>
    <w:rsid w:val="00733887"/>
    <w:rsid w:val="0073796E"/>
    <w:rsid w:val="00740C84"/>
    <w:rsid w:val="00744D87"/>
    <w:rsid w:val="007452B9"/>
    <w:rsid w:val="00745DD6"/>
    <w:rsid w:val="00746373"/>
    <w:rsid w:val="00747200"/>
    <w:rsid w:val="0075709A"/>
    <w:rsid w:val="00760135"/>
    <w:rsid w:val="00760F15"/>
    <w:rsid w:val="007734A4"/>
    <w:rsid w:val="007852EA"/>
    <w:rsid w:val="007938EC"/>
    <w:rsid w:val="0079573B"/>
    <w:rsid w:val="007A026E"/>
    <w:rsid w:val="007A0689"/>
    <w:rsid w:val="007A0CF9"/>
    <w:rsid w:val="007A29E9"/>
    <w:rsid w:val="007A33B3"/>
    <w:rsid w:val="007A5676"/>
    <w:rsid w:val="007B364D"/>
    <w:rsid w:val="007C26C3"/>
    <w:rsid w:val="007C5C1D"/>
    <w:rsid w:val="007D01BB"/>
    <w:rsid w:val="007D0414"/>
    <w:rsid w:val="007D0DF9"/>
    <w:rsid w:val="007D28BF"/>
    <w:rsid w:val="007E0B29"/>
    <w:rsid w:val="007E1308"/>
    <w:rsid w:val="007E7FD1"/>
    <w:rsid w:val="007F2CEB"/>
    <w:rsid w:val="0080747C"/>
    <w:rsid w:val="00814141"/>
    <w:rsid w:val="00814DF9"/>
    <w:rsid w:val="0082007D"/>
    <w:rsid w:val="008220A5"/>
    <w:rsid w:val="00827982"/>
    <w:rsid w:val="00834912"/>
    <w:rsid w:val="00834CB9"/>
    <w:rsid w:val="00835DB3"/>
    <w:rsid w:val="0086176E"/>
    <w:rsid w:val="008620E4"/>
    <w:rsid w:val="008677C1"/>
    <w:rsid w:val="00876325"/>
    <w:rsid w:val="00880A2C"/>
    <w:rsid w:val="00883CA7"/>
    <w:rsid w:val="00887F93"/>
    <w:rsid w:val="00892F4D"/>
    <w:rsid w:val="008B4B37"/>
    <w:rsid w:val="008B6870"/>
    <w:rsid w:val="008C0F10"/>
    <w:rsid w:val="008C1EAA"/>
    <w:rsid w:val="008C31CD"/>
    <w:rsid w:val="008C32CD"/>
    <w:rsid w:val="008D6E6D"/>
    <w:rsid w:val="008E2EB3"/>
    <w:rsid w:val="008F2024"/>
    <w:rsid w:val="008F35C5"/>
    <w:rsid w:val="008F4477"/>
    <w:rsid w:val="008F4732"/>
    <w:rsid w:val="009033D4"/>
    <w:rsid w:val="00903E52"/>
    <w:rsid w:val="00905BB5"/>
    <w:rsid w:val="0091452C"/>
    <w:rsid w:val="00922FB0"/>
    <w:rsid w:val="009240F3"/>
    <w:rsid w:val="00925E99"/>
    <w:rsid w:val="009267AC"/>
    <w:rsid w:val="00933DEE"/>
    <w:rsid w:val="00934948"/>
    <w:rsid w:val="00934FA8"/>
    <w:rsid w:val="009511CA"/>
    <w:rsid w:val="00952246"/>
    <w:rsid w:val="009547AB"/>
    <w:rsid w:val="00955073"/>
    <w:rsid w:val="00976C03"/>
    <w:rsid w:val="00985C5C"/>
    <w:rsid w:val="009874BC"/>
    <w:rsid w:val="009A2BBF"/>
    <w:rsid w:val="009A2C7D"/>
    <w:rsid w:val="009A46EE"/>
    <w:rsid w:val="009B2DC7"/>
    <w:rsid w:val="009B43A6"/>
    <w:rsid w:val="009C3EDE"/>
    <w:rsid w:val="009C6034"/>
    <w:rsid w:val="009C7217"/>
    <w:rsid w:val="009D1A48"/>
    <w:rsid w:val="009D4E41"/>
    <w:rsid w:val="009E036C"/>
    <w:rsid w:val="009E704E"/>
    <w:rsid w:val="009F275A"/>
    <w:rsid w:val="009F2F33"/>
    <w:rsid w:val="009F4BBA"/>
    <w:rsid w:val="00A15F28"/>
    <w:rsid w:val="00A17F4D"/>
    <w:rsid w:val="00A200F0"/>
    <w:rsid w:val="00A240D9"/>
    <w:rsid w:val="00A3026C"/>
    <w:rsid w:val="00A31B6D"/>
    <w:rsid w:val="00A32B91"/>
    <w:rsid w:val="00A3533A"/>
    <w:rsid w:val="00A51A8D"/>
    <w:rsid w:val="00A61A34"/>
    <w:rsid w:val="00A62996"/>
    <w:rsid w:val="00A828CD"/>
    <w:rsid w:val="00A86231"/>
    <w:rsid w:val="00A930CD"/>
    <w:rsid w:val="00AA041A"/>
    <w:rsid w:val="00AA1EC9"/>
    <w:rsid w:val="00AA40D4"/>
    <w:rsid w:val="00AA6779"/>
    <w:rsid w:val="00AB0B49"/>
    <w:rsid w:val="00AB0F73"/>
    <w:rsid w:val="00AB1401"/>
    <w:rsid w:val="00AB1EA4"/>
    <w:rsid w:val="00AB35AC"/>
    <w:rsid w:val="00AB58BD"/>
    <w:rsid w:val="00AB72C8"/>
    <w:rsid w:val="00AB7C8D"/>
    <w:rsid w:val="00AC60AC"/>
    <w:rsid w:val="00AD4899"/>
    <w:rsid w:val="00AE5E69"/>
    <w:rsid w:val="00AE6C71"/>
    <w:rsid w:val="00AF18C8"/>
    <w:rsid w:val="00AF70CB"/>
    <w:rsid w:val="00B00CB4"/>
    <w:rsid w:val="00B03F6C"/>
    <w:rsid w:val="00B06CFA"/>
    <w:rsid w:val="00B12F4C"/>
    <w:rsid w:val="00B139D9"/>
    <w:rsid w:val="00B17259"/>
    <w:rsid w:val="00B27A30"/>
    <w:rsid w:val="00B33DF4"/>
    <w:rsid w:val="00B340DD"/>
    <w:rsid w:val="00B42931"/>
    <w:rsid w:val="00B46352"/>
    <w:rsid w:val="00B53E9C"/>
    <w:rsid w:val="00B56D54"/>
    <w:rsid w:val="00B6119E"/>
    <w:rsid w:val="00B71F43"/>
    <w:rsid w:val="00B81A29"/>
    <w:rsid w:val="00B83ADE"/>
    <w:rsid w:val="00B83B1D"/>
    <w:rsid w:val="00B93077"/>
    <w:rsid w:val="00B957DA"/>
    <w:rsid w:val="00BC221F"/>
    <w:rsid w:val="00BC56C3"/>
    <w:rsid w:val="00BE0CB8"/>
    <w:rsid w:val="00BE1C41"/>
    <w:rsid w:val="00BE4D40"/>
    <w:rsid w:val="00BF0361"/>
    <w:rsid w:val="00BF3E77"/>
    <w:rsid w:val="00BF67E6"/>
    <w:rsid w:val="00C01EB0"/>
    <w:rsid w:val="00C26189"/>
    <w:rsid w:val="00C42DAA"/>
    <w:rsid w:val="00C471B5"/>
    <w:rsid w:val="00C52DE4"/>
    <w:rsid w:val="00C60DE6"/>
    <w:rsid w:val="00C64790"/>
    <w:rsid w:val="00C777BD"/>
    <w:rsid w:val="00C77C11"/>
    <w:rsid w:val="00C77FB5"/>
    <w:rsid w:val="00C80DBB"/>
    <w:rsid w:val="00C91469"/>
    <w:rsid w:val="00C948B9"/>
    <w:rsid w:val="00C96D60"/>
    <w:rsid w:val="00CA1C9B"/>
    <w:rsid w:val="00CA5190"/>
    <w:rsid w:val="00CA6BDD"/>
    <w:rsid w:val="00CB27AA"/>
    <w:rsid w:val="00CB3D6F"/>
    <w:rsid w:val="00CC244A"/>
    <w:rsid w:val="00CC2DD7"/>
    <w:rsid w:val="00CC7ABB"/>
    <w:rsid w:val="00CD1A0C"/>
    <w:rsid w:val="00CD4421"/>
    <w:rsid w:val="00CD453F"/>
    <w:rsid w:val="00CE62F2"/>
    <w:rsid w:val="00CE6B53"/>
    <w:rsid w:val="00CF554F"/>
    <w:rsid w:val="00CF78EB"/>
    <w:rsid w:val="00D00579"/>
    <w:rsid w:val="00D0240B"/>
    <w:rsid w:val="00D03F95"/>
    <w:rsid w:val="00D053F3"/>
    <w:rsid w:val="00D0700C"/>
    <w:rsid w:val="00D10CED"/>
    <w:rsid w:val="00D117F1"/>
    <w:rsid w:val="00D12F26"/>
    <w:rsid w:val="00D12F63"/>
    <w:rsid w:val="00D21DD6"/>
    <w:rsid w:val="00D237B7"/>
    <w:rsid w:val="00D35683"/>
    <w:rsid w:val="00D36C7C"/>
    <w:rsid w:val="00D43935"/>
    <w:rsid w:val="00D43C8B"/>
    <w:rsid w:val="00D477D2"/>
    <w:rsid w:val="00D56E7B"/>
    <w:rsid w:val="00D736C5"/>
    <w:rsid w:val="00D80C56"/>
    <w:rsid w:val="00D81475"/>
    <w:rsid w:val="00D92625"/>
    <w:rsid w:val="00DA57A4"/>
    <w:rsid w:val="00DA7923"/>
    <w:rsid w:val="00DB301D"/>
    <w:rsid w:val="00DD13B1"/>
    <w:rsid w:val="00DE3199"/>
    <w:rsid w:val="00DF4696"/>
    <w:rsid w:val="00DF4AB3"/>
    <w:rsid w:val="00E03446"/>
    <w:rsid w:val="00E03C74"/>
    <w:rsid w:val="00E209D6"/>
    <w:rsid w:val="00E359E8"/>
    <w:rsid w:val="00E35D7D"/>
    <w:rsid w:val="00E40156"/>
    <w:rsid w:val="00E4302A"/>
    <w:rsid w:val="00E5592B"/>
    <w:rsid w:val="00E57A88"/>
    <w:rsid w:val="00E635A7"/>
    <w:rsid w:val="00E763C9"/>
    <w:rsid w:val="00E80AE3"/>
    <w:rsid w:val="00E85B4F"/>
    <w:rsid w:val="00E86008"/>
    <w:rsid w:val="00E86828"/>
    <w:rsid w:val="00E913E1"/>
    <w:rsid w:val="00E949FC"/>
    <w:rsid w:val="00E94DD4"/>
    <w:rsid w:val="00E9602A"/>
    <w:rsid w:val="00EA5A24"/>
    <w:rsid w:val="00EB2957"/>
    <w:rsid w:val="00EB44A2"/>
    <w:rsid w:val="00EB5F2E"/>
    <w:rsid w:val="00EC3A1E"/>
    <w:rsid w:val="00EE0F6E"/>
    <w:rsid w:val="00EE1F12"/>
    <w:rsid w:val="00EF1940"/>
    <w:rsid w:val="00EF36B3"/>
    <w:rsid w:val="00F0672C"/>
    <w:rsid w:val="00F129B5"/>
    <w:rsid w:val="00F134F0"/>
    <w:rsid w:val="00F3047E"/>
    <w:rsid w:val="00F331AC"/>
    <w:rsid w:val="00F46127"/>
    <w:rsid w:val="00F53FA8"/>
    <w:rsid w:val="00F54E30"/>
    <w:rsid w:val="00F57116"/>
    <w:rsid w:val="00F57DED"/>
    <w:rsid w:val="00F61C39"/>
    <w:rsid w:val="00F629B1"/>
    <w:rsid w:val="00F645B1"/>
    <w:rsid w:val="00F72520"/>
    <w:rsid w:val="00F7665D"/>
    <w:rsid w:val="00FA0169"/>
    <w:rsid w:val="00FA567D"/>
    <w:rsid w:val="00FA5703"/>
    <w:rsid w:val="00FC26A9"/>
    <w:rsid w:val="00FC3B98"/>
    <w:rsid w:val="00FD62FA"/>
    <w:rsid w:val="00FE6CAB"/>
    <w:rsid w:val="00FF315C"/>
    <w:rsid w:val="00FF7FF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207E7B"/>
  <w15:docId w15:val="{9591359A-6172-4A35-82AB-EAAEB58F3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L" w:eastAsia="es-C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63644"/>
  </w:style>
  <w:style w:type="paragraph" w:styleId="Ttulo1">
    <w:name w:val="heading 1"/>
    <w:basedOn w:val="Normal"/>
    <w:next w:val="Normal"/>
    <w:pPr>
      <w:keepNext/>
      <w:keepLines/>
      <w:pBdr>
        <w:top w:val="nil"/>
        <w:left w:val="nil"/>
        <w:bottom w:val="nil"/>
        <w:right w:val="nil"/>
        <w:between w:val="nil"/>
      </w:pBdr>
      <w:spacing w:before="480" w:after="120"/>
      <w:outlineLvl w:val="0"/>
    </w:pPr>
    <w:rPr>
      <w:b/>
      <w:color w:val="000000"/>
      <w:sz w:val="48"/>
      <w:szCs w:val="48"/>
    </w:rPr>
  </w:style>
  <w:style w:type="paragraph" w:styleId="Ttulo2">
    <w:name w:val="heading 2"/>
    <w:basedOn w:val="Normal"/>
    <w:next w:val="Normal"/>
    <w:pPr>
      <w:keepNext/>
      <w:keepLines/>
      <w:spacing w:before="40" w:after="0"/>
      <w:outlineLvl w:val="1"/>
    </w:pPr>
    <w:rPr>
      <w:color w:val="2E75B5"/>
      <w:sz w:val="26"/>
      <w:szCs w:val="26"/>
    </w:rPr>
  </w:style>
  <w:style w:type="paragraph" w:styleId="Ttulo3">
    <w:name w:val="heading 3"/>
    <w:basedOn w:val="Normal"/>
    <w:next w:val="Normal"/>
    <w:pPr>
      <w:keepNext/>
      <w:keepLines/>
      <w:pBdr>
        <w:top w:val="nil"/>
        <w:left w:val="nil"/>
        <w:bottom w:val="nil"/>
        <w:right w:val="nil"/>
        <w:between w:val="nil"/>
      </w:pBdr>
      <w:spacing w:before="280" w:after="80"/>
      <w:outlineLvl w:val="2"/>
    </w:pPr>
    <w:rPr>
      <w:b/>
      <w:color w:val="000000"/>
      <w:sz w:val="28"/>
      <w:szCs w:val="28"/>
    </w:rPr>
  </w:style>
  <w:style w:type="paragraph" w:styleId="Ttulo4">
    <w:name w:val="heading 4"/>
    <w:basedOn w:val="Normal"/>
    <w:next w:val="Normal"/>
    <w:pPr>
      <w:keepNext/>
      <w:keepLines/>
      <w:pBdr>
        <w:top w:val="nil"/>
        <w:left w:val="nil"/>
        <w:bottom w:val="nil"/>
        <w:right w:val="nil"/>
        <w:between w:val="nil"/>
      </w:pBdr>
      <w:spacing w:before="240" w:after="40"/>
      <w:outlineLvl w:val="3"/>
    </w:pPr>
    <w:rPr>
      <w:b/>
      <w:color w:val="000000"/>
      <w:sz w:val="24"/>
      <w:szCs w:val="24"/>
    </w:rPr>
  </w:style>
  <w:style w:type="paragraph" w:styleId="Ttulo5">
    <w:name w:val="heading 5"/>
    <w:basedOn w:val="Normal"/>
    <w:next w:val="Normal"/>
    <w:pPr>
      <w:keepNext/>
      <w:keepLines/>
      <w:pBdr>
        <w:top w:val="nil"/>
        <w:left w:val="nil"/>
        <w:bottom w:val="nil"/>
        <w:right w:val="nil"/>
        <w:between w:val="nil"/>
      </w:pBdr>
      <w:spacing w:before="220" w:after="40"/>
      <w:outlineLvl w:val="4"/>
    </w:pPr>
    <w:rPr>
      <w:b/>
      <w:color w:val="000000"/>
    </w:rPr>
  </w:style>
  <w:style w:type="paragraph" w:styleId="Ttulo6">
    <w:name w:val="heading 6"/>
    <w:basedOn w:val="Normal"/>
    <w:next w:val="Normal"/>
    <w:pPr>
      <w:keepNext/>
      <w:keepLines/>
      <w:pBdr>
        <w:top w:val="nil"/>
        <w:left w:val="nil"/>
        <w:bottom w:val="nil"/>
        <w:right w:val="nil"/>
        <w:between w:val="nil"/>
      </w:pBdr>
      <w:spacing w:before="200" w:after="40"/>
      <w:outlineLvl w:val="5"/>
    </w:pPr>
    <w:rPr>
      <w:b/>
      <w:color w:val="00000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
    <w:qFormat/>
    <w:pPr>
      <w:keepNext/>
      <w:keepLines/>
      <w:pBdr>
        <w:top w:val="nil"/>
        <w:left w:val="nil"/>
        <w:bottom w:val="nil"/>
        <w:right w:val="nil"/>
        <w:between w:val="nil"/>
      </w:pBdr>
      <w:spacing w:before="480" w:after="120"/>
    </w:pPr>
    <w:rPr>
      <w:b/>
      <w:color w:val="000000"/>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0">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1">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2">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3">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4">
    <w:basedOn w:val="TableNormal1"/>
    <w:tblPr>
      <w:tblStyleRowBandSize w:val="1"/>
      <w:tblStyleColBandSize w:val="1"/>
      <w:tblCellMar>
        <w:left w:w="115" w:type="dxa"/>
        <w:right w:w="115" w:type="dxa"/>
      </w:tblCellMar>
    </w:tblPr>
  </w:style>
  <w:style w:type="table" w:customStyle="1" w:styleId="a5">
    <w:basedOn w:val="TableNormal1"/>
    <w:tblPr>
      <w:tblStyleRowBandSize w:val="1"/>
      <w:tblStyleColBandSize w:val="1"/>
      <w:tblCellMar>
        <w:left w:w="115" w:type="dxa"/>
        <w:right w:w="115" w:type="dxa"/>
      </w:tblCellMar>
    </w:tblPr>
  </w:style>
  <w:style w:type="table" w:customStyle="1" w:styleId="a6">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7">
    <w:basedOn w:val="TableNormal1"/>
    <w:tblPr>
      <w:tblStyleRowBandSize w:val="1"/>
      <w:tblStyleColBandSize w:val="1"/>
      <w:tblCellMar>
        <w:left w:w="115" w:type="dxa"/>
        <w:right w:w="115" w:type="dxa"/>
      </w:tblCellMar>
    </w:tblPr>
  </w:style>
  <w:style w:type="table" w:customStyle="1" w:styleId="a8">
    <w:basedOn w:val="TableNormal1"/>
    <w:tblPr>
      <w:tblStyleRowBandSize w:val="1"/>
      <w:tblStyleColBandSize w:val="1"/>
      <w:tblCellMar>
        <w:left w:w="115" w:type="dxa"/>
        <w:right w:w="115" w:type="dxa"/>
      </w:tblCellMar>
    </w:tblPr>
  </w:style>
  <w:style w:type="table" w:customStyle="1" w:styleId="a9">
    <w:basedOn w:val="TableNormal1"/>
    <w:tblPr>
      <w:tblStyleRowBandSize w:val="1"/>
      <w:tblStyleColBandSize w:val="1"/>
      <w:tblCellMar>
        <w:left w:w="115" w:type="dxa"/>
        <w:right w:w="115" w:type="dxa"/>
      </w:tblCellMar>
    </w:tblPr>
  </w:style>
  <w:style w:type="table" w:customStyle="1" w:styleId="aa">
    <w:basedOn w:val="TableNormal1"/>
    <w:tblPr>
      <w:tblStyleRowBandSize w:val="1"/>
      <w:tblStyleColBandSize w:val="1"/>
      <w:tblCellMar>
        <w:left w:w="115" w:type="dxa"/>
        <w:right w:w="115" w:type="dxa"/>
      </w:tblCellMar>
    </w:tblPr>
  </w:style>
  <w:style w:type="table" w:customStyle="1" w:styleId="ab">
    <w:basedOn w:val="TableNormal1"/>
    <w:tblPr>
      <w:tblStyleRowBandSize w:val="1"/>
      <w:tblStyleColBandSize w:val="1"/>
      <w:tblCellMar>
        <w:left w:w="70" w:type="dxa"/>
        <w:right w:w="70" w:type="dxa"/>
      </w:tblCellMar>
    </w:tbl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93191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31917"/>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023833"/>
    <w:rPr>
      <w:b/>
      <w:bCs/>
    </w:rPr>
  </w:style>
  <w:style w:type="character" w:customStyle="1" w:styleId="AsuntodelcomentarioCar">
    <w:name w:val="Asunto del comentario Car"/>
    <w:basedOn w:val="TextocomentarioCar"/>
    <w:link w:val="Asuntodelcomentario"/>
    <w:uiPriority w:val="99"/>
    <w:semiHidden/>
    <w:rsid w:val="00023833"/>
    <w:rPr>
      <w:b/>
      <w:bCs/>
      <w:sz w:val="20"/>
      <w:szCs w:val="20"/>
    </w:rPr>
  </w:style>
  <w:style w:type="character" w:styleId="Hipervnculo">
    <w:name w:val="Hyperlink"/>
    <w:basedOn w:val="Fuentedeprrafopredeter"/>
    <w:uiPriority w:val="99"/>
    <w:unhideWhenUsed/>
    <w:rsid w:val="00970C56"/>
    <w:rPr>
      <w:color w:val="0000FF" w:themeColor="hyperlink"/>
      <w:u w:val="single"/>
    </w:rPr>
  </w:style>
  <w:style w:type="paragraph" w:styleId="Textonotapie">
    <w:name w:val="footnote text"/>
    <w:basedOn w:val="Normal"/>
    <w:link w:val="TextonotapieCar"/>
    <w:uiPriority w:val="99"/>
    <w:semiHidden/>
    <w:unhideWhenUsed/>
    <w:rsid w:val="008A4B1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A4B16"/>
    <w:rPr>
      <w:sz w:val="20"/>
      <w:szCs w:val="20"/>
    </w:rPr>
  </w:style>
  <w:style w:type="character" w:styleId="Refdenotaalpie">
    <w:name w:val="footnote reference"/>
    <w:basedOn w:val="Fuentedeprrafopredeter"/>
    <w:uiPriority w:val="99"/>
    <w:semiHidden/>
    <w:unhideWhenUsed/>
    <w:rsid w:val="008A4B16"/>
    <w:rPr>
      <w:vertAlign w:val="superscript"/>
    </w:rPr>
  </w:style>
  <w:style w:type="paragraph" w:styleId="Revisin">
    <w:name w:val="Revision"/>
    <w:hidden/>
    <w:uiPriority w:val="99"/>
    <w:semiHidden/>
    <w:rsid w:val="00EE45EC"/>
    <w:pPr>
      <w:spacing w:after="0" w:line="240" w:lineRule="auto"/>
    </w:pPr>
  </w:style>
  <w:style w:type="paragraph" w:styleId="Prrafodelista">
    <w:name w:val="List Paragraph"/>
    <w:basedOn w:val="Normal"/>
    <w:uiPriority w:val="1"/>
    <w:qFormat/>
    <w:rsid w:val="00511556"/>
    <w:pPr>
      <w:ind w:left="720"/>
      <w:contextualSpacing/>
    </w:pPr>
  </w:style>
  <w:style w:type="table" w:customStyle="1" w:styleId="ac">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d">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e">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
    <w:basedOn w:val="TableNormal1"/>
    <w:tblPr>
      <w:tblStyleRowBandSize w:val="1"/>
      <w:tblStyleColBandSize w:val="1"/>
      <w:tblCellMar>
        <w:top w:w="100" w:type="dxa"/>
        <w:left w:w="100" w:type="dxa"/>
        <w:bottom w:w="100" w:type="dxa"/>
        <w:right w:w="100" w:type="dxa"/>
      </w:tblCellMar>
    </w:tblPr>
  </w:style>
  <w:style w:type="table" w:customStyle="1" w:styleId="af0">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1">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2">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3">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4">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5">
    <w:basedOn w:val="TableNormal1"/>
    <w:tblPr>
      <w:tblStyleRowBandSize w:val="1"/>
      <w:tblStyleColBandSize w:val="1"/>
      <w:tblCellMar>
        <w:left w:w="70" w:type="dxa"/>
        <w:right w:w="70" w:type="dxa"/>
      </w:tblCellMar>
    </w:tblPr>
  </w:style>
  <w:style w:type="table" w:customStyle="1" w:styleId="af6">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7">
    <w:basedOn w:val="TableNormal1"/>
    <w:tblPr>
      <w:tblStyleRowBandSize w:val="1"/>
      <w:tblStyleColBandSize w:val="1"/>
      <w:tblCellMar>
        <w:left w:w="70" w:type="dxa"/>
        <w:right w:w="70" w:type="dxa"/>
      </w:tblCellMar>
    </w:tblPr>
  </w:style>
  <w:style w:type="table" w:customStyle="1" w:styleId="af8">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9">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paragraph" w:styleId="NormalWeb">
    <w:name w:val="Normal (Web)"/>
    <w:basedOn w:val="Normal"/>
    <w:uiPriority w:val="99"/>
    <w:semiHidden/>
    <w:unhideWhenUsed/>
    <w:rsid w:val="005751F3"/>
    <w:rPr>
      <w:rFonts w:ascii="Times New Roman" w:hAnsi="Times New Roman" w:cs="Times New Roman"/>
      <w:sz w:val="24"/>
      <w:szCs w:val="24"/>
    </w:rPr>
  </w:style>
  <w:style w:type="table" w:styleId="Tablaconcuadrcula">
    <w:name w:val="Table Grid"/>
    <w:basedOn w:val="Tablanormal"/>
    <w:uiPriority w:val="39"/>
    <w:rsid w:val="00E328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A46D6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46D68"/>
  </w:style>
  <w:style w:type="paragraph" w:styleId="Piedepgina">
    <w:name w:val="footer"/>
    <w:basedOn w:val="Normal"/>
    <w:link w:val="PiedepginaCar"/>
    <w:uiPriority w:val="99"/>
    <w:unhideWhenUsed/>
    <w:rsid w:val="00A46D6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46D68"/>
  </w:style>
  <w:style w:type="paragraph" w:styleId="Textoindependiente">
    <w:name w:val="Body Text"/>
    <w:basedOn w:val="Normal"/>
    <w:link w:val="TextoindependienteCar"/>
    <w:uiPriority w:val="1"/>
    <w:qFormat/>
    <w:rsid w:val="008826D2"/>
    <w:pPr>
      <w:widowControl w:val="0"/>
      <w:autoSpaceDE w:val="0"/>
      <w:autoSpaceDN w:val="0"/>
      <w:spacing w:after="0" w:line="240" w:lineRule="auto"/>
      <w:ind w:left="119"/>
      <w:jc w:val="both"/>
    </w:pPr>
    <w:rPr>
      <w:rFonts w:ascii="Century Gothic" w:eastAsia="Century Gothic" w:hAnsi="Century Gothic" w:cs="Century Gothic"/>
      <w:sz w:val="24"/>
      <w:szCs w:val="24"/>
      <w:lang w:val="es-ES" w:eastAsia="en-US"/>
    </w:rPr>
  </w:style>
  <w:style w:type="character" w:customStyle="1" w:styleId="TextoindependienteCar">
    <w:name w:val="Texto independiente Car"/>
    <w:basedOn w:val="Fuentedeprrafopredeter"/>
    <w:link w:val="Textoindependiente"/>
    <w:uiPriority w:val="1"/>
    <w:rsid w:val="008826D2"/>
    <w:rPr>
      <w:rFonts w:ascii="Century Gothic" w:eastAsia="Century Gothic" w:hAnsi="Century Gothic" w:cs="Century Gothic"/>
      <w:sz w:val="24"/>
      <w:szCs w:val="24"/>
      <w:lang w:val="es-ES" w:eastAsia="en-US"/>
    </w:rPr>
  </w:style>
  <w:style w:type="paragraph" w:styleId="Textonotaalfinal">
    <w:name w:val="endnote text"/>
    <w:basedOn w:val="Normal"/>
    <w:link w:val="TextonotaalfinalCar"/>
    <w:uiPriority w:val="99"/>
    <w:semiHidden/>
    <w:unhideWhenUsed/>
    <w:rsid w:val="00A74F82"/>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A74F82"/>
    <w:rPr>
      <w:sz w:val="20"/>
      <w:szCs w:val="20"/>
    </w:rPr>
  </w:style>
  <w:style w:type="character" w:styleId="Refdenotaalfinal">
    <w:name w:val="endnote reference"/>
    <w:basedOn w:val="Fuentedeprrafopredeter"/>
    <w:uiPriority w:val="99"/>
    <w:semiHidden/>
    <w:unhideWhenUsed/>
    <w:rsid w:val="00A74F82"/>
    <w:rPr>
      <w:vertAlign w:val="superscript"/>
    </w:rPr>
  </w:style>
  <w:style w:type="table" w:customStyle="1" w:styleId="afa">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b">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c">
    <w:basedOn w:val="TableNormal0"/>
    <w:tblPr>
      <w:tblStyleRowBandSize w:val="1"/>
      <w:tblStyleColBandSize w:val="1"/>
      <w:tblCellMar>
        <w:left w:w="115" w:type="dxa"/>
        <w:right w:w="115" w:type="dxa"/>
      </w:tblCellMar>
    </w:tblPr>
  </w:style>
  <w:style w:type="table" w:customStyle="1" w:styleId="afd">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e">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0">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1">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2">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3">
    <w:basedOn w:val="TableNormal0"/>
    <w:pPr>
      <w:spacing w:after="0" w:line="240" w:lineRule="auto"/>
    </w:pPr>
    <w:tblPr>
      <w:tblStyleRowBandSize w:val="1"/>
      <w:tblStyleColBandSize w:val="1"/>
      <w:tblCellMar>
        <w:left w:w="108" w:type="dxa"/>
        <w:right w:w="108" w:type="dxa"/>
      </w:tblCellMar>
    </w:tblPr>
  </w:style>
  <w:style w:type="table" w:customStyle="1" w:styleId="aff4">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5">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6">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styleId="Tablanormal1">
    <w:name w:val="Plain Table 1"/>
    <w:basedOn w:val="Tablanormal"/>
    <w:uiPriority w:val="41"/>
    <w:rsid w:val="009D1A4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ipervnculovisitado">
    <w:name w:val="FollowedHyperlink"/>
    <w:basedOn w:val="Fuentedeprrafopredeter"/>
    <w:uiPriority w:val="99"/>
    <w:semiHidden/>
    <w:unhideWhenUsed/>
    <w:rsid w:val="0061782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6064009">
      <w:bodyDiv w:val="1"/>
      <w:marLeft w:val="0"/>
      <w:marRight w:val="0"/>
      <w:marTop w:val="0"/>
      <w:marBottom w:val="0"/>
      <w:divBdr>
        <w:top w:val="none" w:sz="0" w:space="0" w:color="auto"/>
        <w:left w:val="none" w:sz="0" w:space="0" w:color="auto"/>
        <w:bottom w:val="none" w:sz="0" w:space="0" w:color="auto"/>
        <w:right w:val="none" w:sz="0" w:space="0" w:color="auto"/>
      </w:divBdr>
    </w:div>
    <w:div w:id="1089305065">
      <w:bodyDiv w:val="1"/>
      <w:marLeft w:val="0"/>
      <w:marRight w:val="0"/>
      <w:marTop w:val="0"/>
      <w:marBottom w:val="0"/>
      <w:divBdr>
        <w:top w:val="none" w:sz="0" w:space="0" w:color="auto"/>
        <w:left w:val="none" w:sz="0" w:space="0" w:color="auto"/>
        <w:bottom w:val="none" w:sz="0" w:space="0" w:color="auto"/>
        <w:right w:val="none" w:sz="0" w:space="0" w:color="auto"/>
      </w:divBdr>
    </w:div>
    <w:div w:id="1214805260">
      <w:bodyDiv w:val="1"/>
      <w:marLeft w:val="0"/>
      <w:marRight w:val="0"/>
      <w:marTop w:val="0"/>
      <w:marBottom w:val="0"/>
      <w:divBdr>
        <w:top w:val="none" w:sz="0" w:space="0" w:color="auto"/>
        <w:left w:val="none" w:sz="0" w:space="0" w:color="auto"/>
        <w:bottom w:val="none" w:sz="0" w:space="0" w:color="auto"/>
        <w:right w:val="none" w:sz="0" w:space="0" w:color="auto"/>
      </w:divBdr>
    </w:div>
    <w:div w:id="1567955813">
      <w:bodyDiv w:val="1"/>
      <w:marLeft w:val="0"/>
      <w:marRight w:val="0"/>
      <w:marTop w:val="0"/>
      <w:marBottom w:val="0"/>
      <w:divBdr>
        <w:top w:val="none" w:sz="0" w:space="0" w:color="auto"/>
        <w:left w:val="none" w:sz="0" w:space="0" w:color="auto"/>
        <w:bottom w:val="none" w:sz="0" w:space="0" w:color="auto"/>
        <w:right w:val="none" w:sz="0" w:space="0" w:color="auto"/>
      </w:divBdr>
    </w:div>
    <w:div w:id="18224261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ercotec.cl" TargetMode="External"/><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http://www.sii.cl"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ercotec.cl"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dt.gob.cl/portal/1626/w3-article-100359.html" TargetMode="External"/><Relationship Id="rId23" Type="http://schemas.openxmlformats.org/officeDocument/2006/relationships/fontTable" Target="fontTable.xml"/><Relationship Id="rId10" Type="http://schemas.openxmlformats.org/officeDocument/2006/relationships/hyperlink" Target="http://www.sercotec.cl" TargetMode="External"/><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zeus.sii.cl/dii_doc/carpeta_tributaria/html/index.htm" TargetMode="External"/><Relationship Id="rId22" Type="http://schemas.openxmlformats.org/officeDocument/2006/relationships/hyperlink" Target="mailto:daniel.musso@agenciamercurio.c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BYKZc5FHD4/SSn8aLeZlBq5x9mg==">AMUW2mWszJQgaLlpnfgg4RYcT+YFoMj3M9yErCVrXBDBFxKPB1X3MiSQMJkzAqJsEkV9TKhPENZT/bnDO8ZleWxvny1qj42PuVxjoIFWkjwqhMB2k3PDEUP1/lAup1Lnakoeyftqg+smG7WFVdygeyAeUf7xaPS3MmGbZl8mLegrx03uelfrB/U=</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6FB3FA4-2872-48EE-B5FC-B458B5EB7A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28</Pages>
  <Words>9575</Words>
  <Characters>52668</Characters>
  <Application>Microsoft Office Word</Application>
  <DocSecurity>0</DocSecurity>
  <Lines>438</Lines>
  <Paragraphs>124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62119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Cristobal Labarca Agurto</dc:creator>
  <cp:lastModifiedBy>Pedro Felipe Meléndez Teutsch</cp:lastModifiedBy>
  <cp:revision>10</cp:revision>
  <cp:lastPrinted>2021-10-08T20:31:00Z</cp:lastPrinted>
  <dcterms:created xsi:type="dcterms:W3CDTF">2021-10-13T02:16:00Z</dcterms:created>
  <dcterms:modified xsi:type="dcterms:W3CDTF">2021-10-13T20:07:00Z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887317720</vt:i4>
  </property>
  <property fmtid="{D5CDD505-2E9C-101B-9397-08002B2CF9AE}" pid="3" name="_NewReviewCycle">
    <vt:lpwstr/>
  </property>
  <property fmtid="{D5CDD505-2E9C-101B-9397-08002B2CF9AE}" pid="4" name="_EmailSubject">
    <vt:lpwstr>Bases Fondo Sercotec + BancoEstado</vt:lpwstr>
  </property>
  <property fmtid="{D5CDD505-2E9C-101B-9397-08002B2CF9AE}" pid="5" name="_AuthorEmail">
    <vt:lpwstr>lbustam2@bancoestado.cl</vt:lpwstr>
  </property>
  <property fmtid="{D5CDD505-2E9C-101B-9397-08002B2CF9AE}" pid="6" name="_AuthorEmailDisplayName">
    <vt:lpwstr>Bustamante Rebolledo Luis Alejandro</vt:lpwstr>
  </property>
  <property fmtid="{D5CDD505-2E9C-101B-9397-08002B2CF9AE}" pid="7" name="_ReviewingToolsShownOnce">
    <vt:lpwstr/>
  </property>
</Properties>
</file>