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6"/>
          <w:szCs w:val="36"/>
          <w:u w:val="none"/>
          <w:shd w:fill="auto" w:val="clear"/>
          <w:vertAlign w:val="baseline"/>
          <w:rtl w:val="0"/>
        </w:rPr>
        <w:t xml:space="preserve">ANEXO Nº 1</w:t>
      </w:r>
      <w:r w:rsidDel="00000000" w:rsidR="00000000" w:rsidRPr="00000000">
        <w:rPr>
          <w:rFonts w:ascii="Palatino Linotype" w:cs="Palatino Linotype" w:eastAsia="Palatino Linotype" w:hAnsi="Palatino Linotype"/>
          <w:b w:val="1"/>
          <w:sz w:val="36"/>
          <w:szCs w:val="36"/>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DECLARACIÓN JURADA SIMPLE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RELATIVA A INTERESES Y CONFIDENCIALIDAD DEL EQUIPO DE CENTROS DE NEGOCIOS PROPUESTO POR OPERADORES DE SERCOTEC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 Considerando que el Servicio de Cooperación Técnica, Sercotec, se encuentra entre aquellas entidades a través de las cuales el Estado realiza de forma indirecta actividades inherentes al cumplimiento de sus funciones, le resultan aplicables los principios básicos de gestión propios de derecho público, debiendo velar entonces por la observancia al principio de probidad administrativa consagrado en el artículo 8° de la Constitución Política de la República y desarrollado en ámbito legal, en el Título III de la Ley N° 18.575, “Orgánica Constitucional de Bases Generales de la Administración del Estado”, cuyos artículos 52 y 53, exigen de sus servidores una conducta intachable, así como un desempeño honesto y leal de la función o cargo, con preeminencia del interés general sobre el particular (véase los dictámenes N</w:t>
      </w:r>
      <w:r w:rsidDel="00000000" w:rsidR="00000000" w:rsidRPr="00000000">
        <w:rPr>
          <w:rFonts w:ascii="Palatino Linotype" w:cs="Palatino Linotype" w:eastAsia="Palatino Linotype" w:hAnsi="Palatino Linotype"/>
          <w:sz w:val="24"/>
          <w:szCs w:val="24"/>
          <w:vertAlign w:val="superscript"/>
          <w:rtl w:val="0"/>
        </w:rPr>
        <w:t xml:space="preserve">os</w:t>
      </w:r>
      <w:r w:rsidDel="00000000" w:rsidR="00000000" w:rsidRPr="00000000">
        <w:rPr>
          <w:rFonts w:ascii="Palatino Linotype" w:cs="Palatino Linotype" w:eastAsia="Palatino Linotype" w:hAnsi="Palatino Linotype"/>
          <w:sz w:val="24"/>
          <w:szCs w:val="24"/>
          <w:rtl w:val="0"/>
        </w:rPr>
        <w:t xml:space="preserve"> 44.554/10, 47.565/13 y 28.879/14, de la Contraloría General de la República).</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 Por su parte, toda entidad seleccionada mediante concurso público para operar Centros de Negocios, queda vinculada con Sercotec, de manera tal, que el equipo propuesto para la operación y dependiente del operador respecto de obligaciones laborales, debe mantener una conducta intachable, fuera de cualquier conflicto de interés o incompatibilidad, y cumplir con un alto estándar de conducta, permitiendo a Sercotec asegurase que la ejecución de los recursos para el Programa Centros, serán gestionados por el equipo del operador seleccionado de forma transparente, al margen de situaciones que impliquen conflicto de interés, incluso potencial.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 Considerando lo anterior, para la presente etapa del concurso público, se hace necesario que el/la trabajador/a pueda declarar mediante el presente documento lo que a continuación se señala:</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“Yo____________________________, RUN ____________________________, profesión u oficio _____________, estado civil _______________, domiciliado en ___________, cargo al que postula ____________, declaro bajo juramento: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sz w:val="24"/>
          <w:szCs w:val="24"/>
          <w:rtl w:val="0"/>
        </w:rPr>
        <w:t xml:space="preserve">Recibir en el acto</w:t>
      </w:r>
      <w:r w:rsidDel="00000000" w:rsidR="00000000" w:rsidRPr="00000000">
        <w:rPr>
          <w:rFonts w:ascii="Palatino Linotype" w:cs="Palatino Linotype" w:eastAsia="Palatino Linotype" w:hAnsi="Palatino Linotype"/>
          <w:color w:val="000000"/>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información relacionada con la </w:t>
      </w:r>
      <w:r w:rsidDel="00000000" w:rsidR="00000000" w:rsidRPr="00000000">
        <w:rPr>
          <w:rFonts w:ascii="Palatino Linotype" w:cs="Palatino Linotype" w:eastAsia="Palatino Linotype" w:hAnsi="Palatino Linotype"/>
          <w:color w:val="000000"/>
          <w:sz w:val="24"/>
          <w:szCs w:val="24"/>
          <w:rtl w:val="0"/>
        </w:rPr>
        <w:t xml:space="preserve">normativa dictada por Sercotec, en especial, el Reglamento de Operadores de Centros, Bases de Concurso, Procedimiento Sancionatorio, Instructivo sobre Procedimiento de Selección de Profesionales de Centros.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 _____No______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Conocer que el cargo al que postula requiere un fiel cumplimiento de la Ley sobre Protección de Datos Personales, confidencialidad de la información, y observancia de las disposiciones relativas a la política de seguridad de la información del Servicio de Cooperación Técnica, Sercotec.</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sujeto a las inhabilidades y/o incompatibilidades que se señalan o a cualquier otra circunstancia que implique un conflicto de intereses, incluso potencial, y que, en general, afecte el principio de probidad.</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3">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000000"/>
          <w:sz w:val="24"/>
          <w:szCs w:val="24"/>
          <w:rtl w:val="0"/>
        </w:rPr>
        <w:t xml:space="preserve">Estar en cualquiera de los siguientes casos:</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Parentesco hasta el 2do grado de consanguinidad o afinidad, inclusive, con miembros Directivos del Operador o de Sercotec.  </w:t>
      </w:r>
      <w:r w:rsidDel="00000000" w:rsidR="00000000" w:rsidRPr="00000000">
        <w:rPr>
          <w:rtl w:val="0"/>
        </w:rPr>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Vínculos con empresas proveedoras o prestadora de servicios al Centro (empresas de publicidad, consultoras externas, etc.).</w:t>
      </w:r>
      <w:r w:rsidDel="00000000" w:rsidR="00000000" w:rsidRPr="00000000">
        <w:rPr>
          <w:rtl w:val="0"/>
        </w:rPr>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Contratos vigentes o litigios pendientes con Sercotec.</w:t>
      </w:r>
      <w:r w:rsidDel="00000000" w:rsidR="00000000" w:rsidRPr="00000000">
        <w:rPr>
          <w:rtl w:val="0"/>
        </w:rPr>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Participación en sociedades con contratos o litigios con Sercotec.</w:t>
      </w:r>
      <w:r w:rsidDel="00000000" w:rsidR="00000000" w:rsidRPr="00000000">
        <w:rPr>
          <w:rtl w:val="0"/>
        </w:rPr>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pacing w:after="0" w:line="240" w:lineRule="auto"/>
        <w:ind w:left="108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Representación de sociedades con contratos o litigios con Sercotec.</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Sí_____ No______</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Fonts w:ascii="Palatino Linotype" w:cs="Palatino Linotype" w:eastAsia="Palatino Linotype" w:hAnsi="Palatino Linotype"/>
          <w:color w:val="000000"/>
          <w:sz w:val="24"/>
          <w:szCs w:val="24"/>
          <w:rtl w:val="0"/>
        </w:rPr>
        <w:t xml:space="preserve">Observaciones: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after="0" w:line="240" w:lineRule="auto"/>
        <w:ind w:left="1080" w:firstLine="0"/>
        <w:jc w:val="both"/>
        <w:rPr>
          <w:rFonts w:ascii="Palatino Linotype" w:cs="Palatino Linotype" w:eastAsia="Palatino Linotype" w:hAnsi="Palatino Linotype"/>
          <w:color w:val="000000"/>
          <w:sz w:val="24"/>
          <w:szCs w:val="24"/>
        </w:rPr>
      </w:pPr>
      <w:r w:rsidDel="00000000" w:rsidR="00000000" w:rsidRPr="00000000">
        <w:rPr>
          <w:rtl w:val="0"/>
        </w:rPr>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color w:val="222222"/>
          <w:sz w:val="24"/>
          <w:szCs w:val="24"/>
          <w:rtl w:val="0"/>
        </w:rPr>
        <w:t xml:space="preserve">Conocer que Sercotec, para asegurar la idoneidad del cargo, en la instancia de ajustes o durante su desempeño, se encontrará facultado para solicitar antecedentes adicionales a distintas entidades, tales como el Registro Civil, Conservador de Bienes Raíces, Servicios de Impuestos Internos, Tesorería General de la República, etc., con el propósito de iniciar investigaciones de eventuales incumplimientos relacionados con el presente documento, y que afecten su desempeño en el cargo, conforme a la normativa vigente.</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after="0" w:line="240" w:lineRule="auto"/>
        <w:ind w:left="360" w:firstLine="0"/>
        <w:jc w:val="both"/>
        <w:rPr>
          <w:rFonts w:ascii="Palatino Linotype" w:cs="Palatino Linotype" w:eastAsia="Palatino Linotype" w:hAnsi="Palatino Linotype"/>
          <w:color w:val="222222"/>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after="0" w:line="240" w:lineRule="auto"/>
        <w:ind w:left="360" w:firstLine="34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after="0" w:line="240" w:lineRule="auto"/>
        <w:ind w:firstLine="708"/>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 Además se solicita declarar si se realiza alguna actividad remunerada adicional a los servicios prestados para el Centro. En caso afirmativo indicar de qué trata la actividad y en qué horario es realizada.</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 Por último, se solicita declarar si realizan actividades docentes o capacitación. En caso afirmativo, señalar qué actividades, dónde y en qué horario se realizan.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Sí_____ No______</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40" w:lineRule="auto"/>
        <w:ind w:left="72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Observaciones: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0"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______________________________</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Firma</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40" w:lineRule="auto"/>
        <w:jc w:val="center"/>
        <w:rPr>
          <w:rFonts w:ascii="Palatino Linotype" w:cs="Palatino Linotype" w:eastAsia="Palatino Linotype" w:hAnsi="Palatino Linotype"/>
          <w:sz w:val="36"/>
          <w:szCs w:val="36"/>
        </w:rPr>
      </w:pPr>
      <w:r w:rsidDel="00000000" w:rsidR="00000000" w:rsidRPr="00000000">
        <w:rPr>
          <w:rFonts w:ascii="Palatino Linotype" w:cs="Palatino Linotype" w:eastAsia="Palatino Linotype" w:hAnsi="Palatino Linotype"/>
          <w:sz w:val="24"/>
          <w:szCs w:val="24"/>
          <w:rtl w:val="0"/>
        </w:rPr>
        <w:t xml:space="preserve">Run</w:t>
      </w: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Courier New"/>
  <w:font w:name="Verdan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jc w:val="right"/>
      <w:rPr/>
    </w:pPr>
    <w:r w:rsidDel="00000000" w:rsidR="00000000" w:rsidRPr="00000000">
      <w:rPr>
        <w:rFonts w:ascii="Cambria" w:cs="Cambria" w:eastAsia="Cambria" w:hAnsi="Cambria"/>
      </w:rPr>
      <w:drawing>
        <wp:inline distB="114300" distT="114300" distL="114300" distR="114300">
          <wp:extent cx="1070610" cy="50897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0610" cy="5089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080" w:hanging="1080"/>
      </w:pPr>
      <w:rPr>
        <w:rFonts w:ascii="Arial" w:cs="Arial" w:eastAsia="Arial" w:hAnsi="Arial"/>
        <w:b w:val="0"/>
        <w:i w:val="1"/>
        <w:smallCaps w:val="0"/>
        <w:strike w:val="0"/>
        <w:color w:val="000000"/>
        <w:sz w:val="20"/>
        <w:szCs w:val="20"/>
        <w:u w:val="none"/>
        <w:shd w:fill="auto" w:val="clear"/>
        <w:vertAlign w:val="baseline"/>
      </w:rPr>
    </w:lvl>
    <w:lvl w:ilvl="1">
      <w:start w:val="1"/>
      <w:numFmt w:val="bullet"/>
      <w:lvlText w:val="○"/>
      <w:lvlJc w:val="left"/>
      <w:pPr>
        <w:ind w:left="1800" w:hanging="18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20" w:hanging="252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3240" w:hanging="324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960" w:hanging="39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80" w:hanging="468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400" w:hanging="540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6120" w:hanging="61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40" w:hanging="684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