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color w:val="000000" w:themeColor="text1"/>
          <w:sz w:val="40"/>
          <w:szCs w:val="40"/>
        </w:rPr>
        <w:t>ARICA Y PARINACOTA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bookmarkStart w:id="0" w:name="_GoBack"/>
      <w:bookmarkEnd w:id="0"/>
      <w:r w:rsidR="00E55EFB">
        <w:rPr>
          <w:rFonts w:ascii="gobCL" w:hAnsi="gobCL"/>
        </w:rPr>
        <w:t>”, Región de Arica y Parinacota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</w:t>
      </w:r>
      <w:r>
        <w:rPr>
          <w:rFonts w:eastAsia="gobCL" w:cs="gobCL"/>
          <w:b/>
        </w:rPr>
        <w:t xml:space="preserve">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55214A"/>
    <w:rsid w:val="00A47F38"/>
    <w:rsid w:val="00AB5222"/>
    <w:rsid w:val="00BD551C"/>
    <w:rsid w:val="00C901BE"/>
    <w:rsid w:val="00CA1C05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49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2022-08-02T14:53:00Z</dcterms:created>
  <dcterms:modified xsi:type="dcterms:W3CDTF">2022-08-02T14:53:00Z</dcterms:modified>
</cp:coreProperties>
</file>